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5814"/>
        <w:gridCol w:w="1558"/>
      </w:tblGrid>
      <w:tr>
        <w:trPr>
          <w:trHeight w:val="485" w:hRule="exact"/>
        </w:trPr>
        <w:tc>
          <w:tcPr>
            <w:tcW w:w="1980" w:type="dxa"/>
            <w:vMerge w:val="restart"/>
          </w:tcPr>
          <w:p>
            <w:pPr>
              <w:pStyle w:val="TableParagraph"/>
              <w:spacing w:before="9"/>
              <w:rPr>
                <w:rFonts w:ascii="Times New Roman"/>
                <w:sz w:val="26"/>
              </w:rPr>
            </w:pPr>
          </w:p>
          <w:p>
            <w:pPr>
              <w:pStyle w:val="TableParagraph"/>
              <w:ind w:left="79"/>
              <w:rPr>
                <w:rFonts w:ascii="Times New Roman"/>
                <w:sz w:val="20"/>
              </w:rPr>
            </w:pPr>
            <w:r>
              <w:rPr>
                <w:rFonts w:ascii="Times New Roman"/>
                <w:sz w:val="20"/>
              </w:rPr>
              <w:drawing>
                <wp:inline distT="0" distB="0" distL="0" distR="0">
                  <wp:extent cx="1118719" cy="56759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118719" cy="567594"/>
                          </a:xfrm>
                          <a:prstGeom prst="rect">
                            <a:avLst/>
                          </a:prstGeom>
                        </pic:spPr>
                      </pic:pic>
                    </a:graphicData>
                  </a:graphic>
                </wp:inline>
              </w:drawing>
            </w:r>
            <w:r>
              <w:rPr>
                <w:rFonts w:ascii="Times New Roman"/>
                <w:sz w:val="20"/>
              </w:rPr>
            </w:r>
          </w:p>
          <w:p>
            <w:pPr>
              <w:pStyle w:val="TableParagraph"/>
              <w:rPr>
                <w:rFonts w:ascii="Times New Roman"/>
                <w:sz w:val="20"/>
              </w:rPr>
            </w:pPr>
          </w:p>
        </w:tc>
        <w:tc>
          <w:tcPr>
            <w:tcW w:w="5814" w:type="dxa"/>
            <w:vMerge w:val="restart"/>
          </w:tcPr>
          <w:p>
            <w:pPr>
              <w:pStyle w:val="TableParagraph"/>
              <w:spacing w:before="5"/>
              <w:rPr>
                <w:rFonts w:ascii="Times New Roman"/>
                <w:sz w:val="20"/>
              </w:rPr>
            </w:pPr>
          </w:p>
          <w:p>
            <w:pPr>
              <w:pStyle w:val="TableParagraph"/>
              <w:ind w:left="1087"/>
              <w:rPr>
                <w:rFonts w:ascii="Times New Roman" w:hAnsi="Times New Roman"/>
                <w:b/>
                <w:sz w:val="18"/>
              </w:rPr>
            </w:pPr>
            <w:r>
              <w:rPr>
                <w:rFonts w:ascii="Times New Roman" w:hAnsi="Times New Roman"/>
                <w:b/>
                <w:sz w:val="18"/>
              </w:rPr>
              <w:t>CONSEJO SUPERIOR DE SALUD PÚBLICA</w:t>
            </w:r>
          </w:p>
        </w:tc>
        <w:tc>
          <w:tcPr>
            <w:tcW w:w="1558" w:type="dxa"/>
          </w:tcPr>
          <w:p>
            <w:pPr>
              <w:pStyle w:val="TableParagraph"/>
              <w:spacing w:line="200" w:lineRule="exact"/>
              <w:ind w:left="103"/>
              <w:rPr>
                <w:rFonts w:ascii="Times New Roman" w:hAnsi="Times New Roman"/>
                <w:b/>
                <w:sz w:val="18"/>
              </w:rPr>
            </w:pPr>
            <w:r>
              <w:rPr>
                <w:rFonts w:ascii="Times New Roman" w:hAnsi="Times New Roman"/>
                <w:b/>
                <w:sz w:val="18"/>
              </w:rPr>
              <w:t>Código:</w:t>
            </w:r>
          </w:p>
          <w:p>
            <w:pPr>
              <w:pStyle w:val="TableParagraph"/>
              <w:spacing w:before="30"/>
              <w:ind w:left="103"/>
              <w:rPr>
                <w:rFonts w:ascii="Times New Roman"/>
                <w:b/>
                <w:sz w:val="18"/>
              </w:rPr>
            </w:pPr>
            <w:r>
              <w:rPr>
                <w:rFonts w:ascii="Times New Roman"/>
                <w:b/>
                <w:sz w:val="18"/>
              </w:rPr>
              <w:t>UTCA-M-01-02</w:t>
            </w:r>
          </w:p>
        </w:tc>
      </w:tr>
      <w:tr>
        <w:trPr>
          <w:trHeight w:val="218" w:hRule="exact"/>
        </w:trPr>
        <w:tc>
          <w:tcPr>
            <w:tcW w:w="1980" w:type="dxa"/>
            <w:vMerge/>
          </w:tcPr>
          <w:p>
            <w:pPr/>
          </w:p>
        </w:tc>
        <w:tc>
          <w:tcPr>
            <w:tcW w:w="5814" w:type="dxa"/>
            <w:vMerge/>
          </w:tcPr>
          <w:p>
            <w:pPr/>
          </w:p>
        </w:tc>
        <w:tc>
          <w:tcPr>
            <w:tcW w:w="1558" w:type="dxa"/>
          </w:tcPr>
          <w:p>
            <w:pPr>
              <w:pStyle w:val="TableParagraph"/>
              <w:spacing w:line="202" w:lineRule="exact"/>
              <w:ind w:left="103"/>
              <w:rPr>
                <w:rFonts w:ascii="Times New Roman" w:hAnsi="Times New Roman"/>
                <w:b/>
                <w:sz w:val="18"/>
              </w:rPr>
            </w:pPr>
            <w:r>
              <w:rPr>
                <w:rFonts w:ascii="Times New Roman" w:hAnsi="Times New Roman"/>
                <w:b/>
                <w:sz w:val="18"/>
              </w:rPr>
              <w:t>Versión: 02</w:t>
            </w:r>
          </w:p>
        </w:tc>
      </w:tr>
      <w:tr>
        <w:trPr>
          <w:trHeight w:val="425" w:hRule="exact"/>
        </w:trPr>
        <w:tc>
          <w:tcPr>
            <w:tcW w:w="1980" w:type="dxa"/>
            <w:vMerge/>
          </w:tcPr>
          <w:p>
            <w:pPr/>
          </w:p>
        </w:tc>
        <w:tc>
          <w:tcPr>
            <w:tcW w:w="5814" w:type="dxa"/>
            <w:vMerge w:val="restart"/>
          </w:tcPr>
          <w:p>
            <w:pPr>
              <w:pStyle w:val="TableParagraph"/>
              <w:spacing w:before="4"/>
              <w:rPr>
                <w:rFonts w:ascii="Times New Roman"/>
                <w:sz w:val="17"/>
              </w:rPr>
            </w:pPr>
          </w:p>
          <w:p>
            <w:pPr>
              <w:pStyle w:val="TableParagraph"/>
              <w:ind w:left="1824" w:right="396" w:hanging="1409"/>
              <w:rPr>
                <w:rFonts w:ascii="Times New Roman" w:hAnsi="Times New Roman"/>
                <w:b/>
                <w:sz w:val="20"/>
              </w:rPr>
            </w:pPr>
            <w:r>
              <w:rPr>
                <w:rFonts w:ascii="Times New Roman" w:hAnsi="Times New Roman"/>
                <w:b/>
                <w:sz w:val="20"/>
              </w:rPr>
              <w:t>MANUAL DE ESTÁNDARES DE CERTIFICACIÓN DE SERVICIOS DE SALUD</w:t>
            </w:r>
          </w:p>
        </w:tc>
        <w:tc>
          <w:tcPr>
            <w:tcW w:w="1558" w:type="dxa"/>
          </w:tcPr>
          <w:p>
            <w:pPr>
              <w:pStyle w:val="TableParagraph"/>
              <w:ind w:left="103" w:right="440"/>
              <w:rPr>
                <w:rFonts w:ascii="Times New Roman"/>
                <w:b/>
                <w:sz w:val="18"/>
              </w:rPr>
            </w:pPr>
            <w:r>
              <w:rPr>
                <w:rFonts w:ascii="Times New Roman"/>
                <w:b/>
                <w:sz w:val="18"/>
              </w:rPr>
              <w:t>Fecha: mayo 2023</w:t>
            </w:r>
          </w:p>
        </w:tc>
      </w:tr>
      <w:tr>
        <w:trPr>
          <w:trHeight w:val="459" w:hRule="exact"/>
        </w:trPr>
        <w:tc>
          <w:tcPr>
            <w:tcW w:w="1980" w:type="dxa"/>
            <w:vMerge/>
          </w:tcPr>
          <w:p>
            <w:pPr/>
          </w:p>
        </w:tc>
        <w:tc>
          <w:tcPr>
            <w:tcW w:w="5814" w:type="dxa"/>
            <w:vMerge/>
          </w:tcPr>
          <w:p>
            <w:pPr/>
          </w:p>
        </w:tc>
        <w:tc>
          <w:tcPr>
            <w:tcW w:w="1558" w:type="dxa"/>
          </w:tcPr>
          <w:p>
            <w:pPr>
              <w:pStyle w:val="TableParagraph"/>
              <w:spacing w:before="113"/>
              <w:ind w:left="103"/>
              <w:rPr>
                <w:rFonts w:ascii="Times New Roman" w:hAnsi="Times New Roman"/>
                <w:b/>
                <w:sz w:val="18"/>
              </w:rPr>
            </w:pPr>
            <w:r>
              <w:rPr>
                <w:rFonts w:ascii="Times New Roman" w:hAnsi="Times New Roman"/>
                <w:b/>
                <w:sz w:val="18"/>
              </w:rPr>
              <w:t>Página 1 de 290</w:t>
            </w:r>
          </w:p>
        </w:tc>
      </w:tr>
    </w:tbl>
    <w:p>
      <w:pPr>
        <w:pStyle w:val="BodyText"/>
        <w:ind w:left="0"/>
        <w:jc w:val="left"/>
        <w:rPr>
          <w:rFonts w:ascii="Times New Roman"/>
          <w:sz w:val="20"/>
        </w:rPr>
      </w:pPr>
      <w:r>
        <w:rPr/>
        <w:pict>
          <v:line style="position:absolute;mso-position-horizontal-relative:page;mso-position-vertical-relative:page;z-index:-251248" from="92.664001pt,418.598297pt" to="303.786132pt,418.598297pt" stroked="true" strokeweight=".627480pt" strokecolor="#000000">
            <v:stroke dashstyle="solid"/>
            <w10:wrap type="none"/>
          </v:line>
        </w:pict>
      </w:r>
      <w:r>
        <w:rPr/>
        <w:pict>
          <v:line style="position:absolute;mso-position-horizontal-relative:page;mso-position-vertical-relative:page;z-index:-251224" from="334.390015pt,419.798279pt" to="545.512145pt,419.798279pt" stroked="true" strokeweight=".627480pt" strokecolor="#000000">
            <v:stroke dashstyle="solid"/>
            <w10:wrap type="none"/>
          </v:line>
        </w:pict>
      </w:r>
      <w:r>
        <w:rPr/>
        <w:pict>
          <v:line style="position:absolute;mso-position-horizontal-relative:page;mso-position-vertical-relative:page;z-index:-251200" from="211.009995pt,583.858276pt" to="422.132125pt,583.858276pt" stroked="true" strokeweight=".627480pt" strokecolor="#000000">
            <v:stroke dashstyle="solid"/>
            <w10:wrap type="none"/>
          </v:line>
        </w:pict>
      </w:r>
    </w:p>
    <w:p>
      <w:pPr>
        <w:pStyle w:val="BodyText"/>
        <w:ind w:left="0"/>
        <w:jc w:val="left"/>
        <w:rPr>
          <w:rFonts w:ascii="Times New Roman"/>
          <w:sz w:val="20"/>
        </w:rPr>
      </w:pPr>
    </w:p>
    <w:p>
      <w:pPr>
        <w:pStyle w:val="BodyText"/>
        <w:ind w:left="0"/>
        <w:jc w:val="left"/>
        <w:rPr>
          <w:rFonts w:ascii="Times New Roman"/>
          <w:sz w:val="20"/>
        </w:rPr>
      </w:pPr>
      <w:r>
        <w:rPr/>
        <w:pict>
          <v:shape style="position:absolute;margin-left:85.344002pt;margin-top:13.721953pt;width:467.6pt;height:193.15pt;mso-position-horizontal-relative:page;mso-position-vertical-relative:paragraph;z-index:0;mso-wrap-distance-left:0;mso-wrap-distance-right:0" type="#_x0000_t202" filled="false" stroked="true" strokeweight=".48004pt" strokecolor="#000000">
            <v:textbox inset="0,0,0,0">
              <w:txbxContent>
                <w:p>
                  <w:pPr>
                    <w:pStyle w:val="BodyText"/>
                    <w:spacing w:before="11"/>
                    <w:ind w:left="0"/>
                    <w:jc w:val="left"/>
                    <w:rPr>
                      <w:rFonts w:ascii="Times New Roman"/>
                      <w:sz w:val="43"/>
                    </w:rPr>
                  </w:pPr>
                </w:p>
                <w:p>
                  <w:pPr>
                    <w:spacing w:line="360" w:lineRule="auto" w:before="0"/>
                    <w:ind w:left="481" w:right="480" w:firstLine="0"/>
                    <w:jc w:val="center"/>
                    <w:rPr>
                      <w:rFonts w:ascii="Arial" w:hAnsi="Arial"/>
                      <w:b/>
                      <w:sz w:val="40"/>
                    </w:rPr>
                  </w:pPr>
                  <w:r>
                    <w:rPr>
                      <w:rFonts w:ascii="Arial" w:hAnsi="Arial"/>
                      <w:b/>
                      <w:sz w:val="40"/>
                    </w:rPr>
                    <w:t>MANUAL DE ESTÁNDARES DE CERTIFICACIÓN DE SERVICIOS DE SALUD</w:t>
                  </w:r>
                </w:p>
                <w:p>
                  <w:pPr>
                    <w:pStyle w:val="BodyText"/>
                    <w:spacing w:before="9"/>
                    <w:ind w:left="0"/>
                    <w:jc w:val="left"/>
                    <w:rPr>
                      <w:rFonts w:ascii="Times New Roman"/>
                      <w:sz w:val="60"/>
                    </w:rPr>
                  </w:pPr>
                </w:p>
                <w:p>
                  <w:pPr>
                    <w:spacing w:before="0"/>
                    <w:ind w:left="476" w:right="481" w:firstLine="0"/>
                    <w:jc w:val="center"/>
                    <w:rPr>
                      <w:rFonts w:ascii="Arial" w:hAnsi="Arial"/>
                      <w:b/>
                      <w:sz w:val="30"/>
                    </w:rPr>
                  </w:pPr>
                  <w:r>
                    <w:rPr>
                      <w:rFonts w:ascii="Arial" w:hAnsi="Arial"/>
                      <w:b/>
                      <w:sz w:val="30"/>
                    </w:rPr>
                    <w:t>CONSEJO SUPERIOR DE SALUD PÚBLICA</w:t>
                  </w:r>
                </w:p>
                <w:p>
                  <w:pPr>
                    <w:spacing w:before="171"/>
                    <w:ind w:left="481" w:right="481" w:firstLine="0"/>
                    <w:jc w:val="center"/>
                    <w:rPr>
                      <w:rFonts w:ascii="Arial" w:hAnsi="Arial"/>
                      <w:b/>
                      <w:sz w:val="22"/>
                    </w:rPr>
                  </w:pPr>
                  <w:r>
                    <w:rPr>
                      <w:rFonts w:ascii="Arial" w:hAnsi="Arial"/>
                      <w:b/>
                      <w:sz w:val="22"/>
                    </w:rPr>
                    <w:t>UNIDAD TÉCNICA DE CERTIFICACIÓN Y AUDITORÍA DE SERVICIOS DE SALUD</w:t>
                  </w:r>
                </w:p>
              </w:txbxContent>
            </v:textbox>
            <v:stroke dashstyle="solid"/>
            <w10:wrap type="topAndBottom"/>
          </v:shape>
        </w:pict>
      </w:r>
      <w:r>
        <w:rPr/>
        <w:pict>
          <v:shape style="position:absolute;margin-left:85.050003pt;margin-top:219.671951pt;width:226.5pt;height:146.25pt;mso-position-horizontal-relative:page;mso-position-vertical-relative:paragraph;z-index:1048;mso-wrap-distance-left:0;mso-wrap-distance-right:0" type="#_x0000_t202" filled="false" stroked="true" strokeweight=".75pt" strokecolor="#000000">
            <v:textbox inset="0,0,0,0">
              <w:txbxContent>
                <w:p>
                  <w:pPr>
                    <w:spacing w:before="71"/>
                    <w:ind w:left="144" w:right="0" w:firstLine="0"/>
                    <w:jc w:val="left"/>
                    <w:rPr>
                      <w:rFonts w:ascii="Arial" w:hAnsi="Arial"/>
                      <w:b/>
                      <w:sz w:val="22"/>
                    </w:rPr>
                  </w:pPr>
                  <w:r>
                    <w:rPr>
                      <w:rFonts w:ascii="Arial" w:hAnsi="Arial"/>
                      <w:b/>
                      <w:sz w:val="22"/>
                    </w:rPr>
                    <w:t>AUTORIZÓ:</w:t>
                  </w: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
                    <w:ind w:left="0"/>
                    <w:jc w:val="left"/>
                    <w:rPr>
                      <w:rFonts w:ascii="Times New Roman"/>
                      <w:sz w:val="27"/>
                    </w:rPr>
                  </w:pPr>
                </w:p>
                <w:p>
                  <w:pPr>
                    <w:spacing w:before="1"/>
                    <w:ind w:left="396" w:right="395" w:hanging="1"/>
                    <w:jc w:val="center"/>
                    <w:rPr>
                      <w:rFonts w:ascii="Arial" w:hAnsi="Arial"/>
                      <w:sz w:val="20"/>
                    </w:rPr>
                  </w:pPr>
                  <w:r>
                    <w:rPr>
                      <w:rFonts w:ascii="Arial" w:hAnsi="Arial"/>
                      <w:sz w:val="20"/>
                    </w:rPr>
                    <w:t>Lic. Elías Daniel Quinteros Valle Presidente del Consejo Superior de Salud Pública</w:t>
                  </w:r>
                </w:p>
              </w:txbxContent>
            </v:textbox>
            <v:stroke dashstyle="solid"/>
            <w10:wrap type="topAndBottom"/>
          </v:shape>
        </w:pict>
      </w:r>
      <w:r>
        <w:rPr/>
        <w:pict>
          <v:shape style="position:absolute;margin-left:326.75pt;margin-top:220.82196pt;width:226.5pt;height:146.25pt;mso-position-horizontal-relative:page;mso-position-vertical-relative:paragraph;z-index:1072;mso-wrap-distance-left:0;mso-wrap-distance-right:0" type="#_x0000_t202" filled="false" stroked="true" strokeweight=".75pt" strokecolor="#000000">
            <v:textbox inset="0,0,0,0">
              <w:txbxContent>
                <w:p>
                  <w:pPr>
                    <w:spacing w:before="72"/>
                    <w:ind w:left="145" w:right="0" w:firstLine="0"/>
                    <w:jc w:val="left"/>
                    <w:rPr>
                      <w:rFonts w:ascii="Arial"/>
                      <w:b/>
                      <w:sz w:val="22"/>
                    </w:rPr>
                  </w:pPr>
                  <w:r>
                    <w:rPr>
                      <w:rFonts w:ascii="Arial"/>
                      <w:b/>
                      <w:sz w:val="22"/>
                    </w:rPr>
                    <w:t>VISTO BUENO:</w:t>
                  </w: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0"/>
                    <w:ind w:left="0"/>
                    <w:jc w:val="left"/>
                    <w:rPr>
                      <w:rFonts w:ascii="Times New Roman"/>
                      <w:sz w:val="26"/>
                    </w:rPr>
                  </w:pPr>
                </w:p>
                <w:p>
                  <w:pPr>
                    <w:spacing w:before="1"/>
                    <w:ind w:left="320" w:right="310" w:firstLine="804"/>
                    <w:jc w:val="left"/>
                    <w:rPr>
                      <w:rFonts w:ascii="Arial"/>
                      <w:sz w:val="20"/>
                    </w:rPr>
                  </w:pPr>
                  <w:r>
                    <w:rPr>
                      <w:rFonts w:ascii="Arial"/>
                      <w:sz w:val="20"/>
                    </w:rPr>
                    <w:t>Licda. Alejandra Montano Secretaria General del Consejo Superior de</w:t>
                  </w:r>
                </w:p>
                <w:p>
                  <w:pPr>
                    <w:spacing w:before="1"/>
                    <w:ind w:left="1633" w:right="1632" w:firstLine="0"/>
                    <w:jc w:val="center"/>
                    <w:rPr>
                      <w:rFonts w:ascii="Arial" w:hAnsi="Arial"/>
                      <w:sz w:val="20"/>
                    </w:rPr>
                  </w:pPr>
                  <w:r>
                    <w:rPr>
                      <w:rFonts w:ascii="Arial" w:hAnsi="Arial"/>
                      <w:sz w:val="20"/>
                    </w:rPr>
                    <w:t>Salud Pública</w:t>
                  </w:r>
                </w:p>
              </w:txbxContent>
            </v:textbox>
            <v:stroke dashstyle="solid"/>
            <w10:wrap type="topAndBottom"/>
          </v:shape>
        </w:pict>
      </w:r>
      <w:r>
        <w:rPr/>
        <w:pict>
          <v:shape style="position:absolute;margin-left:203.100006pt;margin-top:376.451965pt;width:227.25pt;height:145.5pt;mso-position-horizontal-relative:page;mso-position-vertical-relative:paragraph;z-index:1096;mso-wrap-distance-left:0;mso-wrap-distance-right:0" type="#_x0000_t202" filled="false" stroked="true" strokeweight=".75pt" strokecolor="#000000">
            <v:textbox inset="0,0,0,0">
              <w:txbxContent>
                <w:p>
                  <w:pPr>
                    <w:spacing w:before="73"/>
                    <w:ind w:left="143" w:right="0" w:firstLine="0"/>
                    <w:jc w:val="left"/>
                    <w:rPr>
                      <w:rFonts w:ascii="Arial" w:hAnsi="Arial"/>
                      <w:b/>
                      <w:sz w:val="22"/>
                    </w:rPr>
                  </w:pPr>
                  <w:r>
                    <w:rPr>
                      <w:rFonts w:ascii="Arial" w:hAnsi="Arial"/>
                      <w:b/>
                      <w:sz w:val="22"/>
                    </w:rPr>
                    <w:t>ELABORÓ:</w:t>
                  </w: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spacing w:before="204"/>
                    <w:ind w:left="357" w:right="362" w:firstLine="2"/>
                    <w:jc w:val="center"/>
                    <w:rPr>
                      <w:rFonts w:ascii="Arial" w:hAnsi="Arial"/>
                      <w:sz w:val="20"/>
                    </w:rPr>
                  </w:pPr>
                  <w:r>
                    <w:rPr>
                      <w:rFonts w:ascii="Arial" w:hAnsi="Arial"/>
                      <w:sz w:val="20"/>
                    </w:rPr>
                    <w:t>Licda. Nancy Carolina Castro de Archila Jefe de Unidad Técnica de Certificación de Servicios de Salud</w:t>
                  </w:r>
                </w:p>
              </w:txbxContent>
            </v:textbox>
            <v:stroke dashstyle="solid"/>
            <w10:wrap type="topAndBottom"/>
          </v:shape>
        </w:pict>
      </w:r>
    </w:p>
    <w:p>
      <w:pPr>
        <w:pStyle w:val="BodyText"/>
        <w:spacing w:before="3"/>
        <w:ind w:left="0"/>
        <w:jc w:val="left"/>
        <w:rPr>
          <w:rFonts w:ascii="Times New Roman"/>
          <w:sz w:val="15"/>
        </w:rPr>
      </w:pPr>
    </w:p>
    <w:p>
      <w:pPr>
        <w:pStyle w:val="BodyText"/>
        <w:ind w:left="0"/>
        <w:jc w:val="left"/>
        <w:rPr>
          <w:rFonts w:ascii="Times New Roman"/>
          <w:sz w:val="9"/>
        </w:rPr>
      </w:pPr>
    </w:p>
    <w:p>
      <w:pPr>
        <w:spacing w:after="0"/>
        <w:jc w:val="left"/>
        <w:rPr>
          <w:rFonts w:ascii="Times New Roman"/>
          <w:sz w:val="9"/>
        </w:rPr>
        <w:sectPr>
          <w:footerReference w:type="default" r:id="rId5"/>
          <w:type w:val="continuous"/>
          <w:pgSz w:w="11910" w:h="16840"/>
          <w:pgMar w:footer="946" w:top="440" w:bottom="1140" w:left="1600" w:right="720"/>
          <w:pgNumType w:start="1"/>
        </w:sectPr>
      </w:pPr>
    </w:p>
    <w:p>
      <w:pPr>
        <w:pStyle w:val="Heading3"/>
        <w:spacing w:before="77"/>
      </w:pPr>
      <w:r>
        <w:rPr/>
        <w:t>INTRODUCCIÓN</w:t>
      </w:r>
    </w:p>
    <w:p>
      <w:pPr>
        <w:pStyle w:val="BodyText"/>
        <w:spacing w:before="8"/>
        <w:ind w:left="0"/>
        <w:jc w:val="left"/>
        <w:rPr>
          <w:b/>
          <w:sz w:val="33"/>
        </w:rPr>
      </w:pPr>
    </w:p>
    <w:p>
      <w:pPr>
        <w:pStyle w:val="BodyText"/>
        <w:spacing w:line="360" w:lineRule="auto"/>
        <w:ind w:left="102" w:right="115"/>
      </w:pPr>
      <w:r>
        <w:rPr/>
        <w:t>La calidad de la atención es el grado en que los servicios de salud para las personas y los grupos de población incrementan la probabilidad de alcanzar resultados sanitarios deseados y se ajustan a conocimientos profesionales basados en datos probatorios. Esta definición implica que la calidad de la atención puede medirse y mejorarse continuamente mediante la prestación de una atención basada en datos probatorios que tenga en cuenta las necesidades y preferencias de los usuarios de los servicios: los pacientes, las familias y las comunidades.</w:t>
      </w:r>
    </w:p>
    <w:p>
      <w:pPr>
        <w:pStyle w:val="BodyText"/>
        <w:ind w:left="0"/>
        <w:jc w:val="left"/>
        <w:rPr>
          <w:sz w:val="36"/>
        </w:rPr>
      </w:pPr>
    </w:p>
    <w:p>
      <w:pPr>
        <w:pStyle w:val="BodyText"/>
        <w:spacing w:line="360" w:lineRule="auto" w:before="1"/>
        <w:ind w:left="102" w:right="117"/>
      </w:pPr>
      <w:r>
        <w:rPr/>
        <w:t>Los objetivos de desarrollo sostenible subrayan que la calidad es un elemento</w:t>
      </w:r>
      <w:r>
        <w:rPr>
          <w:spacing w:val="-30"/>
        </w:rPr>
        <w:t> </w:t>
      </w:r>
      <w:r>
        <w:rPr/>
        <w:t>clave de</w:t>
      </w:r>
      <w:r>
        <w:rPr>
          <w:spacing w:val="-9"/>
        </w:rPr>
        <w:t> </w:t>
      </w:r>
      <w:r>
        <w:rPr/>
        <w:t>la</w:t>
      </w:r>
      <w:r>
        <w:rPr>
          <w:spacing w:val="-9"/>
        </w:rPr>
        <w:t> </w:t>
      </w:r>
      <w:r>
        <w:rPr/>
        <w:t>cobertura</w:t>
      </w:r>
      <w:r>
        <w:rPr>
          <w:spacing w:val="-9"/>
        </w:rPr>
        <w:t> </w:t>
      </w:r>
      <w:r>
        <w:rPr/>
        <w:t>sanitaria</w:t>
      </w:r>
      <w:r>
        <w:rPr>
          <w:spacing w:val="-9"/>
        </w:rPr>
        <w:t> </w:t>
      </w:r>
      <w:r>
        <w:rPr/>
        <w:t>universal,</w:t>
      </w:r>
      <w:r>
        <w:rPr>
          <w:spacing w:val="-9"/>
        </w:rPr>
        <w:t> </w:t>
      </w:r>
      <w:r>
        <w:rPr/>
        <w:t>en</w:t>
      </w:r>
      <w:r>
        <w:rPr>
          <w:spacing w:val="-9"/>
        </w:rPr>
        <w:t> </w:t>
      </w:r>
      <w:r>
        <w:rPr/>
        <w:t>virtud</w:t>
      </w:r>
      <w:r>
        <w:rPr>
          <w:spacing w:val="-9"/>
        </w:rPr>
        <w:t> </w:t>
      </w:r>
      <w:r>
        <w:rPr/>
        <w:t>de</w:t>
      </w:r>
      <w:r>
        <w:rPr>
          <w:spacing w:val="-9"/>
        </w:rPr>
        <w:t> </w:t>
      </w:r>
      <w:r>
        <w:rPr/>
        <w:t>lo</w:t>
      </w:r>
      <w:r>
        <w:rPr>
          <w:spacing w:val="-10"/>
        </w:rPr>
        <w:t> </w:t>
      </w:r>
      <w:r>
        <w:rPr/>
        <w:t>cual,</w:t>
      </w:r>
      <w:r>
        <w:rPr>
          <w:spacing w:val="-9"/>
        </w:rPr>
        <w:t> </w:t>
      </w:r>
      <w:r>
        <w:rPr/>
        <w:t>desde</w:t>
      </w:r>
      <w:r>
        <w:rPr>
          <w:spacing w:val="-9"/>
        </w:rPr>
        <w:t> </w:t>
      </w:r>
      <w:r>
        <w:rPr/>
        <w:t>hace</w:t>
      </w:r>
      <w:r>
        <w:rPr>
          <w:spacing w:val="-10"/>
        </w:rPr>
        <w:t> </w:t>
      </w:r>
      <w:r>
        <w:rPr/>
        <w:t>varios</w:t>
      </w:r>
      <w:r>
        <w:rPr>
          <w:spacing w:val="-9"/>
        </w:rPr>
        <w:t> </w:t>
      </w:r>
      <w:r>
        <w:rPr/>
        <w:t>años</w:t>
      </w:r>
      <w:r>
        <w:rPr>
          <w:spacing w:val="-10"/>
        </w:rPr>
        <w:t> </w:t>
      </w:r>
      <w:r>
        <w:rPr/>
        <w:t>se</w:t>
      </w:r>
      <w:r>
        <w:rPr>
          <w:spacing w:val="-9"/>
        </w:rPr>
        <w:t> </w:t>
      </w:r>
      <w:r>
        <w:rPr/>
        <w:t>ha procurado a nivel internacional la modernización de la atención de salud en beneficio de los usuarios y sus familias. El proceso de implementación de sistemas de gestión de calidad de la atención en salud en El Salvador ha sido impulsado progresivamente por las instituciones que forman parte del Sistema Nacional Integrado de</w:t>
      </w:r>
      <w:r>
        <w:rPr>
          <w:spacing w:val="-7"/>
        </w:rPr>
        <w:t> </w:t>
      </w:r>
      <w:r>
        <w:rPr/>
        <w:t>Salud.</w:t>
      </w:r>
    </w:p>
    <w:p>
      <w:pPr>
        <w:pStyle w:val="BodyText"/>
        <w:spacing w:before="10"/>
        <w:ind w:left="0"/>
        <w:jc w:val="left"/>
        <w:rPr>
          <w:sz w:val="35"/>
        </w:rPr>
      </w:pPr>
    </w:p>
    <w:p>
      <w:pPr>
        <w:pStyle w:val="BodyText"/>
        <w:spacing w:line="360" w:lineRule="auto"/>
        <w:ind w:left="102" w:right="114"/>
      </w:pPr>
      <w:r>
        <w:rPr/>
        <w:t>La Certificación de Calidad busca coadyuvar en la mejora continua de la calidad de los servicios de atención y de la seguridad que se brinda a los pacientes, además de impulsar a las instituciones participantes a mantener ventajas competitivas para alcanzar, sostener y mejorar su posición en el entorno. En este contexto, la certificación es el proceso mediante el cual el Consejo Superior de Salud Pública reconoce</w:t>
      </w:r>
      <w:r>
        <w:rPr>
          <w:spacing w:val="-5"/>
        </w:rPr>
        <w:t> </w:t>
      </w:r>
      <w:r>
        <w:rPr/>
        <w:t>a</w:t>
      </w:r>
      <w:r>
        <w:rPr>
          <w:spacing w:val="-5"/>
        </w:rPr>
        <w:t> </w:t>
      </w:r>
      <w:r>
        <w:rPr/>
        <w:t>los</w:t>
      </w:r>
      <w:r>
        <w:rPr>
          <w:spacing w:val="-5"/>
        </w:rPr>
        <w:t> </w:t>
      </w:r>
      <w:r>
        <w:rPr/>
        <w:t>servicios</w:t>
      </w:r>
      <w:r>
        <w:rPr>
          <w:spacing w:val="-3"/>
        </w:rPr>
        <w:t> </w:t>
      </w:r>
      <w:r>
        <w:rPr/>
        <w:t>de</w:t>
      </w:r>
      <w:r>
        <w:rPr>
          <w:spacing w:val="-4"/>
        </w:rPr>
        <w:t> </w:t>
      </w:r>
      <w:r>
        <w:rPr/>
        <w:t>atención</w:t>
      </w:r>
      <w:r>
        <w:rPr>
          <w:spacing w:val="-5"/>
        </w:rPr>
        <w:t> </w:t>
      </w:r>
      <w:r>
        <w:rPr/>
        <w:t>de</w:t>
      </w:r>
      <w:r>
        <w:rPr>
          <w:spacing w:val="-4"/>
        </w:rPr>
        <w:t> </w:t>
      </w:r>
      <w:r>
        <w:rPr/>
        <w:t>salud</w:t>
      </w:r>
      <w:r>
        <w:rPr>
          <w:spacing w:val="-4"/>
        </w:rPr>
        <w:t> </w:t>
      </w:r>
      <w:r>
        <w:rPr/>
        <w:t>que</w:t>
      </w:r>
      <w:r>
        <w:rPr>
          <w:spacing w:val="-4"/>
        </w:rPr>
        <w:t> </w:t>
      </w:r>
      <w:r>
        <w:rPr/>
        <w:t>participan</w:t>
      </w:r>
      <w:r>
        <w:rPr>
          <w:spacing w:val="-7"/>
        </w:rPr>
        <w:t> </w:t>
      </w:r>
      <w:r>
        <w:rPr/>
        <w:t>de</w:t>
      </w:r>
      <w:r>
        <w:rPr>
          <w:spacing w:val="-4"/>
        </w:rPr>
        <w:t> </w:t>
      </w:r>
      <w:r>
        <w:rPr/>
        <w:t>manera</w:t>
      </w:r>
      <w:r>
        <w:rPr>
          <w:spacing w:val="-7"/>
        </w:rPr>
        <w:t> </w:t>
      </w:r>
      <w:r>
        <w:rPr/>
        <w:t>voluntaria</w:t>
      </w:r>
      <w:r>
        <w:rPr>
          <w:spacing w:val="-4"/>
        </w:rPr>
        <w:t> </w:t>
      </w:r>
      <w:r>
        <w:rPr/>
        <w:t>y cumplen</w:t>
      </w:r>
      <w:r>
        <w:rPr>
          <w:spacing w:val="-7"/>
        </w:rPr>
        <w:t> </w:t>
      </w:r>
      <w:r>
        <w:rPr/>
        <w:t>los</w:t>
      </w:r>
      <w:r>
        <w:rPr>
          <w:spacing w:val="-8"/>
        </w:rPr>
        <w:t> </w:t>
      </w:r>
      <w:r>
        <w:rPr/>
        <w:t>estándares</w:t>
      </w:r>
      <w:r>
        <w:rPr>
          <w:spacing w:val="-10"/>
        </w:rPr>
        <w:t> </w:t>
      </w:r>
      <w:r>
        <w:rPr/>
        <w:t>necesarios</w:t>
      </w:r>
      <w:r>
        <w:rPr>
          <w:spacing w:val="-8"/>
        </w:rPr>
        <w:t> </w:t>
      </w:r>
      <w:r>
        <w:rPr/>
        <w:t>para</w:t>
      </w:r>
      <w:r>
        <w:rPr>
          <w:spacing w:val="-8"/>
        </w:rPr>
        <w:t> </w:t>
      </w:r>
      <w:r>
        <w:rPr/>
        <w:t>brindar</w:t>
      </w:r>
      <w:r>
        <w:rPr>
          <w:spacing w:val="-11"/>
        </w:rPr>
        <w:t> </w:t>
      </w:r>
      <w:r>
        <w:rPr/>
        <w:t>servicios</w:t>
      </w:r>
      <w:r>
        <w:rPr>
          <w:spacing w:val="-6"/>
        </w:rPr>
        <w:t> </w:t>
      </w:r>
      <w:r>
        <w:rPr/>
        <w:t>de</w:t>
      </w:r>
      <w:r>
        <w:rPr>
          <w:spacing w:val="-8"/>
        </w:rPr>
        <w:t> </w:t>
      </w:r>
      <w:r>
        <w:rPr/>
        <w:t>calidad</w:t>
      </w:r>
      <w:r>
        <w:rPr>
          <w:spacing w:val="-9"/>
        </w:rPr>
        <w:t> </w:t>
      </w:r>
      <w:r>
        <w:rPr/>
        <w:t>a</w:t>
      </w:r>
      <w:r>
        <w:rPr>
          <w:spacing w:val="-8"/>
        </w:rPr>
        <w:t> </w:t>
      </w:r>
      <w:r>
        <w:rPr/>
        <w:t>los</w:t>
      </w:r>
      <w:r>
        <w:rPr>
          <w:spacing w:val="-8"/>
        </w:rPr>
        <w:t> </w:t>
      </w:r>
      <w:r>
        <w:rPr/>
        <w:t>pacientes.</w:t>
      </w:r>
    </w:p>
    <w:p>
      <w:pPr>
        <w:pStyle w:val="BodyText"/>
        <w:ind w:left="0"/>
        <w:jc w:val="left"/>
        <w:rPr>
          <w:sz w:val="36"/>
        </w:rPr>
      </w:pPr>
    </w:p>
    <w:p>
      <w:pPr>
        <w:pStyle w:val="BodyText"/>
        <w:spacing w:line="360" w:lineRule="auto"/>
        <w:ind w:left="102" w:right="114"/>
      </w:pPr>
      <w:r>
        <w:rPr/>
        <w:t>Este manual contiene los requisitos específicos de calidad establecidos por el Consejo Superior de Salud Pública, los que deberán cumplirse para obtener y mantener una certificación.</w:t>
      </w:r>
    </w:p>
    <w:p>
      <w:pPr>
        <w:spacing w:after="0" w:line="360" w:lineRule="auto"/>
        <w:sectPr>
          <w:pgSz w:w="11910" w:h="16840"/>
          <w:pgMar w:header="0" w:footer="946" w:top="1320" w:bottom="1200" w:left="1600" w:right="1580"/>
        </w:sectPr>
      </w:pPr>
    </w:p>
    <w:p>
      <w:pPr>
        <w:pStyle w:val="Heading3"/>
        <w:spacing w:before="77"/>
      </w:pPr>
      <w:r>
        <w:rPr/>
        <w:t>OBJETIVO DEL MANUAL DE ESTÁNDARES.</w:t>
      </w:r>
    </w:p>
    <w:p>
      <w:pPr>
        <w:pStyle w:val="BodyText"/>
        <w:spacing w:before="8"/>
        <w:ind w:left="0"/>
        <w:jc w:val="left"/>
        <w:rPr>
          <w:b/>
          <w:sz w:val="33"/>
        </w:rPr>
      </w:pPr>
    </w:p>
    <w:p>
      <w:pPr>
        <w:pStyle w:val="BodyText"/>
        <w:spacing w:line="360" w:lineRule="auto"/>
        <w:ind w:left="102" w:right="116"/>
      </w:pPr>
      <w:r>
        <w:rPr/>
        <w:t>Establecer los requisitos que deberán cumplir los servicios de salud que deseen obtener la Certificación de Calidad.</w:t>
      </w:r>
    </w:p>
    <w:p>
      <w:pPr>
        <w:pStyle w:val="BodyText"/>
        <w:spacing w:before="9"/>
        <w:ind w:left="0"/>
        <w:jc w:val="left"/>
        <w:rPr>
          <w:sz w:val="35"/>
        </w:rPr>
      </w:pPr>
    </w:p>
    <w:p>
      <w:pPr>
        <w:pStyle w:val="Heading3"/>
      </w:pPr>
      <w:r>
        <w:rPr/>
        <w:t>ALCANCE DE LA CERTIFICACION.</w:t>
      </w:r>
    </w:p>
    <w:p>
      <w:pPr>
        <w:pStyle w:val="BodyText"/>
        <w:spacing w:before="7"/>
        <w:ind w:left="0"/>
        <w:jc w:val="left"/>
        <w:rPr>
          <w:b/>
          <w:sz w:val="33"/>
        </w:rPr>
      </w:pPr>
    </w:p>
    <w:p>
      <w:pPr>
        <w:pStyle w:val="BodyText"/>
        <w:spacing w:line="360" w:lineRule="auto" w:before="1"/>
        <w:ind w:left="102" w:right="121"/>
      </w:pPr>
      <w:r>
        <w:rPr/>
        <w:t>Abarca todas las organizaciones públicas y privadas prestadoras de servicios de salud,</w:t>
      </w:r>
      <w:r>
        <w:rPr>
          <w:spacing w:val="-7"/>
        </w:rPr>
        <w:t> </w:t>
      </w:r>
      <w:r>
        <w:rPr/>
        <w:t>de</w:t>
      </w:r>
      <w:r>
        <w:rPr>
          <w:spacing w:val="-8"/>
        </w:rPr>
        <w:t> </w:t>
      </w:r>
      <w:r>
        <w:rPr/>
        <w:t>los</w:t>
      </w:r>
      <w:r>
        <w:rPr>
          <w:spacing w:val="-8"/>
        </w:rPr>
        <w:t> </w:t>
      </w:r>
      <w:r>
        <w:rPr/>
        <w:t>tres</w:t>
      </w:r>
      <w:r>
        <w:rPr>
          <w:spacing w:val="-8"/>
        </w:rPr>
        <w:t> </w:t>
      </w:r>
      <w:r>
        <w:rPr/>
        <w:t>niveles</w:t>
      </w:r>
      <w:r>
        <w:rPr>
          <w:spacing w:val="-8"/>
        </w:rPr>
        <w:t> </w:t>
      </w:r>
      <w:r>
        <w:rPr/>
        <w:t>de</w:t>
      </w:r>
      <w:r>
        <w:rPr>
          <w:spacing w:val="-8"/>
        </w:rPr>
        <w:t> </w:t>
      </w:r>
      <w:r>
        <w:rPr/>
        <w:t>atención,</w:t>
      </w:r>
      <w:r>
        <w:rPr>
          <w:spacing w:val="-7"/>
        </w:rPr>
        <w:t> </w:t>
      </w:r>
      <w:r>
        <w:rPr/>
        <w:t>que</w:t>
      </w:r>
      <w:r>
        <w:rPr>
          <w:spacing w:val="-8"/>
        </w:rPr>
        <w:t> </w:t>
      </w:r>
      <w:r>
        <w:rPr/>
        <w:t>constituyen</w:t>
      </w:r>
      <w:r>
        <w:rPr>
          <w:spacing w:val="-8"/>
        </w:rPr>
        <w:t> </w:t>
      </w:r>
      <w:r>
        <w:rPr/>
        <w:t>el</w:t>
      </w:r>
      <w:r>
        <w:rPr>
          <w:spacing w:val="-8"/>
        </w:rPr>
        <w:t> </w:t>
      </w:r>
      <w:r>
        <w:rPr/>
        <w:t>Sistema</w:t>
      </w:r>
      <w:r>
        <w:rPr>
          <w:spacing w:val="-8"/>
        </w:rPr>
        <w:t> </w:t>
      </w:r>
      <w:r>
        <w:rPr/>
        <w:t>Nacional</w:t>
      </w:r>
      <w:r>
        <w:rPr>
          <w:spacing w:val="-9"/>
        </w:rPr>
        <w:t> </w:t>
      </w:r>
      <w:r>
        <w:rPr/>
        <w:t>Integrado de Salud de El</w:t>
      </w:r>
      <w:r>
        <w:rPr>
          <w:spacing w:val="-7"/>
        </w:rPr>
        <w:t> </w:t>
      </w:r>
      <w:r>
        <w:rPr/>
        <w:t>Salvador.</w:t>
      </w:r>
    </w:p>
    <w:p>
      <w:pPr>
        <w:pStyle w:val="BodyText"/>
        <w:spacing w:before="1"/>
        <w:ind w:left="0"/>
        <w:jc w:val="left"/>
        <w:rPr>
          <w:sz w:val="36"/>
        </w:rPr>
      </w:pPr>
    </w:p>
    <w:p>
      <w:pPr>
        <w:pStyle w:val="Heading3"/>
      </w:pPr>
      <w:r>
        <w:rPr/>
        <w:t>MARCO LEGAL.</w:t>
      </w:r>
    </w:p>
    <w:p>
      <w:pPr>
        <w:pStyle w:val="BodyText"/>
        <w:spacing w:before="11"/>
        <w:ind w:left="0"/>
        <w:jc w:val="left"/>
        <w:rPr>
          <w:b/>
          <w:sz w:val="35"/>
        </w:rPr>
      </w:pPr>
    </w:p>
    <w:p>
      <w:pPr>
        <w:pStyle w:val="ListParagraph"/>
        <w:numPr>
          <w:ilvl w:val="0"/>
          <w:numId w:val="1"/>
        </w:numPr>
        <w:tabs>
          <w:tab w:pos="822" w:val="left" w:leader="none"/>
        </w:tabs>
        <w:spacing w:line="357" w:lineRule="auto" w:before="0" w:after="0"/>
        <w:ind w:left="822" w:right="116" w:hanging="360"/>
        <w:jc w:val="both"/>
        <w:rPr>
          <w:sz w:val="24"/>
        </w:rPr>
      </w:pPr>
      <w:r>
        <w:rPr>
          <w:sz w:val="24"/>
        </w:rPr>
        <w:t>Constitución</w:t>
      </w:r>
      <w:r>
        <w:rPr>
          <w:spacing w:val="-8"/>
          <w:sz w:val="24"/>
        </w:rPr>
        <w:t> </w:t>
      </w:r>
      <w:r>
        <w:rPr>
          <w:sz w:val="24"/>
        </w:rPr>
        <w:t>de</w:t>
      </w:r>
      <w:r>
        <w:rPr>
          <w:spacing w:val="-9"/>
          <w:sz w:val="24"/>
        </w:rPr>
        <w:t> </w:t>
      </w:r>
      <w:r>
        <w:rPr>
          <w:sz w:val="24"/>
        </w:rPr>
        <w:t>la</w:t>
      </w:r>
      <w:r>
        <w:rPr>
          <w:spacing w:val="-9"/>
          <w:sz w:val="24"/>
        </w:rPr>
        <w:t> </w:t>
      </w:r>
      <w:r>
        <w:rPr>
          <w:sz w:val="24"/>
        </w:rPr>
        <w:t>República</w:t>
      </w:r>
      <w:r>
        <w:rPr>
          <w:spacing w:val="-9"/>
          <w:sz w:val="24"/>
        </w:rPr>
        <w:t> </w:t>
      </w:r>
      <w:r>
        <w:rPr>
          <w:sz w:val="24"/>
        </w:rPr>
        <w:t>de</w:t>
      </w:r>
      <w:r>
        <w:rPr>
          <w:spacing w:val="-9"/>
          <w:sz w:val="24"/>
        </w:rPr>
        <w:t> </w:t>
      </w:r>
      <w:r>
        <w:rPr>
          <w:sz w:val="24"/>
        </w:rPr>
        <w:t>El</w:t>
      </w:r>
      <w:r>
        <w:rPr>
          <w:spacing w:val="-10"/>
          <w:sz w:val="24"/>
        </w:rPr>
        <w:t> </w:t>
      </w:r>
      <w:r>
        <w:rPr>
          <w:sz w:val="24"/>
        </w:rPr>
        <w:t>Salvador,</w:t>
      </w:r>
      <w:r>
        <w:rPr>
          <w:spacing w:val="-9"/>
          <w:sz w:val="24"/>
        </w:rPr>
        <w:t> </w:t>
      </w:r>
      <w:r>
        <w:rPr>
          <w:sz w:val="24"/>
        </w:rPr>
        <w:t>en</w:t>
      </w:r>
      <w:r>
        <w:rPr>
          <w:spacing w:val="-9"/>
          <w:sz w:val="24"/>
        </w:rPr>
        <w:t> </w:t>
      </w:r>
      <w:r>
        <w:rPr>
          <w:sz w:val="24"/>
        </w:rPr>
        <w:t>lo</w:t>
      </w:r>
      <w:r>
        <w:rPr>
          <w:spacing w:val="-10"/>
          <w:sz w:val="24"/>
        </w:rPr>
        <w:t> </w:t>
      </w:r>
      <w:r>
        <w:rPr>
          <w:sz w:val="24"/>
        </w:rPr>
        <w:t>relativo</w:t>
      </w:r>
      <w:r>
        <w:rPr>
          <w:spacing w:val="-10"/>
          <w:sz w:val="24"/>
        </w:rPr>
        <w:t> </w:t>
      </w:r>
      <w:r>
        <w:rPr>
          <w:sz w:val="24"/>
        </w:rPr>
        <w:t>al</w:t>
      </w:r>
      <w:r>
        <w:rPr>
          <w:spacing w:val="-6"/>
          <w:sz w:val="24"/>
        </w:rPr>
        <w:t> </w:t>
      </w:r>
      <w:r>
        <w:rPr>
          <w:sz w:val="24"/>
        </w:rPr>
        <w:t>derecho</w:t>
      </w:r>
      <w:r>
        <w:rPr>
          <w:spacing w:val="-10"/>
          <w:sz w:val="24"/>
        </w:rPr>
        <w:t> </w:t>
      </w:r>
      <w:r>
        <w:rPr>
          <w:sz w:val="24"/>
        </w:rPr>
        <w:t>a</w:t>
      </w:r>
      <w:r>
        <w:rPr>
          <w:spacing w:val="-9"/>
          <w:sz w:val="24"/>
        </w:rPr>
        <w:t> </w:t>
      </w:r>
      <w:r>
        <w:rPr>
          <w:sz w:val="24"/>
        </w:rPr>
        <w:t>la</w:t>
      </w:r>
      <w:r>
        <w:rPr>
          <w:spacing w:val="-9"/>
          <w:sz w:val="24"/>
        </w:rPr>
        <w:t> </w:t>
      </w:r>
      <w:r>
        <w:rPr>
          <w:sz w:val="24"/>
        </w:rPr>
        <w:t>vida y a la</w:t>
      </w:r>
      <w:r>
        <w:rPr>
          <w:spacing w:val="-5"/>
          <w:sz w:val="24"/>
        </w:rPr>
        <w:t> </w:t>
      </w:r>
      <w:r>
        <w:rPr>
          <w:sz w:val="24"/>
        </w:rPr>
        <w:t>Salud.</w:t>
      </w:r>
    </w:p>
    <w:p>
      <w:pPr>
        <w:pStyle w:val="ListParagraph"/>
        <w:numPr>
          <w:ilvl w:val="0"/>
          <w:numId w:val="1"/>
        </w:numPr>
        <w:tabs>
          <w:tab w:pos="822" w:val="left" w:leader="none"/>
        </w:tabs>
        <w:spacing w:line="360" w:lineRule="auto" w:before="3" w:after="0"/>
        <w:ind w:left="822" w:right="121" w:hanging="360"/>
        <w:jc w:val="both"/>
        <w:rPr>
          <w:sz w:val="24"/>
        </w:rPr>
      </w:pPr>
      <w:r>
        <w:rPr>
          <w:sz w:val="24"/>
        </w:rPr>
        <w:t>Declaración Política de las Naciones Unidas sobre la Cobertura Sanitaria Universal.</w:t>
      </w:r>
    </w:p>
    <w:p>
      <w:pPr>
        <w:pStyle w:val="ListParagraph"/>
        <w:numPr>
          <w:ilvl w:val="0"/>
          <w:numId w:val="1"/>
        </w:numPr>
        <w:tabs>
          <w:tab w:pos="822" w:val="left" w:leader="none"/>
        </w:tabs>
        <w:spacing w:line="360" w:lineRule="auto" w:before="0" w:after="0"/>
        <w:ind w:left="822" w:right="117" w:hanging="360"/>
        <w:jc w:val="both"/>
        <w:rPr>
          <w:sz w:val="24"/>
        </w:rPr>
      </w:pPr>
      <w:r>
        <w:rPr>
          <w:sz w:val="24"/>
        </w:rPr>
        <w:t>Resolución A/RES/70/1 de la Asamblea General de las Naciones Unidas del 25 de septiembre de 2015: “Transformar nuestro mundo: la Agenda 2030 para</w:t>
      </w:r>
      <w:r>
        <w:rPr>
          <w:spacing w:val="-11"/>
          <w:sz w:val="24"/>
        </w:rPr>
        <w:t> </w:t>
      </w:r>
      <w:r>
        <w:rPr>
          <w:sz w:val="24"/>
        </w:rPr>
        <w:t>el</w:t>
      </w:r>
      <w:r>
        <w:rPr>
          <w:spacing w:val="-11"/>
          <w:sz w:val="24"/>
        </w:rPr>
        <w:t> </w:t>
      </w:r>
      <w:r>
        <w:rPr>
          <w:sz w:val="24"/>
        </w:rPr>
        <w:t>Desarrollo</w:t>
      </w:r>
      <w:r>
        <w:rPr>
          <w:spacing w:val="-11"/>
          <w:sz w:val="24"/>
        </w:rPr>
        <w:t> </w:t>
      </w:r>
      <w:r>
        <w:rPr>
          <w:sz w:val="24"/>
        </w:rPr>
        <w:t>Sostenible”</w:t>
      </w:r>
      <w:r>
        <w:rPr>
          <w:spacing w:val="-10"/>
          <w:sz w:val="24"/>
        </w:rPr>
        <w:t> </w:t>
      </w:r>
      <w:r>
        <w:rPr>
          <w:sz w:val="24"/>
        </w:rPr>
        <w:t>específicamente</w:t>
      </w:r>
      <w:r>
        <w:rPr>
          <w:spacing w:val="-13"/>
          <w:sz w:val="24"/>
        </w:rPr>
        <w:t> </w:t>
      </w:r>
      <w:r>
        <w:rPr>
          <w:sz w:val="24"/>
        </w:rPr>
        <w:t>en</w:t>
      </w:r>
      <w:r>
        <w:rPr>
          <w:spacing w:val="-10"/>
          <w:sz w:val="24"/>
        </w:rPr>
        <w:t> </w:t>
      </w:r>
      <w:r>
        <w:rPr>
          <w:sz w:val="24"/>
        </w:rPr>
        <w:t>el</w:t>
      </w:r>
      <w:r>
        <w:rPr>
          <w:spacing w:val="-11"/>
          <w:sz w:val="24"/>
        </w:rPr>
        <w:t> </w:t>
      </w:r>
      <w:r>
        <w:rPr>
          <w:sz w:val="24"/>
        </w:rPr>
        <w:t>ODS</w:t>
      </w:r>
      <w:r>
        <w:rPr>
          <w:spacing w:val="-10"/>
          <w:sz w:val="24"/>
        </w:rPr>
        <w:t> </w:t>
      </w:r>
      <w:r>
        <w:rPr>
          <w:sz w:val="24"/>
        </w:rPr>
        <w:t>3</w:t>
      </w:r>
      <w:r>
        <w:rPr>
          <w:spacing w:val="-12"/>
          <w:sz w:val="24"/>
        </w:rPr>
        <w:t> </w:t>
      </w:r>
      <w:r>
        <w:rPr>
          <w:sz w:val="24"/>
        </w:rPr>
        <w:t>Salud</w:t>
      </w:r>
      <w:r>
        <w:rPr>
          <w:spacing w:val="-10"/>
          <w:sz w:val="24"/>
        </w:rPr>
        <w:t> </w:t>
      </w:r>
      <w:r>
        <w:rPr>
          <w:sz w:val="24"/>
        </w:rPr>
        <w:t>y</w:t>
      </w:r>
      <w:r>
        <w:rPr>
          <w:spacing w:val="-12"/>
          <w:sz w:val="24"/>
        </w:rPr>
        <w:t> </w:t>
      </w:r>
      <w:r>
        <w:rPr>
          <w:sz w:val="24"/>
        </w:rPr>
        <w:t>Bienestar.</w:t>
      </w:r>
    </w:p>
    <w:p>
      <w:pPr>
        <w:pStyle w:val="ListParagraph"/>
        <w:numPr>
          <w:ilvl w:val="0"/>
          <w:numId w:val="1"/>
        </w:numPr>
        <w:tabs>
          <w:tab w:pos="822" w:val="left" w:leader="none"/>
        </w:tabs>
        <w:spacing w:line="360" w:lineRule="auto" w:before="0" w:after="0"/>
        <w:ind w:left="822" w:right="123" w:hanging="360"/>
        <w:jc w:val="both"/>
        <w:rPr>
          <w:sz w:val="24"/>
        </w:rPr>
      </w:pPr>
      <w:r>
        <w:rPr>
          <w:sz w:val="24"/>
        </w:rPr>
        <w:t>Manual para la Elaboración de Políticas y Estrategias Nacionales de Calidad de la Organización Mundial de la</w:t>
      </w:r>
      <w:r>
        <w:rPr>
          <w:spacing w:val="-20"/>
          <w:sz w:val="24"/>
        </w:rPr>
        <w:t> </w:t>
      </w:r>
      <w:r>
        <w:rPr>
          <w:sz w:val="24"/>
        </w:rPr>
        <w:t>Salud.</w:t>
      </w:r>
    </w:p>
    <w:p>
      <w:pPr>
        <w:pStyle w:val="ListParagraph"/>
        <w:numPr>
          <w:ilvl w:val="0"/>
          <w:numId w:val="1"/>
        </w:numPr>
        <w:tabs>
          <w:tab w:pos="821" w:val="left" w:leader="none"/>
          <w:tab w:pos="822" w:val="left" w:leader="none"/>
        </w:tabs>
        <w:spacing w:line="240" w:lineRule="auto" w:before="2" w:after="0"/>
        <w:ind w:left="822" w:right="0" w:hanging="360"/>
        <w:jc w:val="left"/>
        <w:rPr>
          <w:sz w:val="24"/>
        </w:rPr>
      </w:pPr>
      <w:r>
        <w:rPr>
          <w:sz w:val="24"/>
        </w:rPr>
        <w:t>Código de</w:t>
      </w:r>
      <w:r>
        <w:rPr>
          <w:spacing w:val="-5"/>
          <w:sz w:val="24"/>
        </w:rPr>
        <w:t> </w:t>
      </w:r>
      <w:r>
        <w:rPr>
          <w:sz w:val="24"/>
        </w:rPr>
        <w:t>Salud.</w:t>
      </w:r>
    </w:p>
    <w:p>
      <w:pPr>
        <w:pStyle w:val="ListParagraph"/>
        <w:numPr>
          <w:ilvl w:val="0"/>
          <w:numId w:val="1"/>
        </w:numPr>
        <w:tabs>
          <w:tab w:pos="822" w:val="left" w:leader="none"/>
        </w:tabs>
        <w:spacing w:line="360" w:lineRule="auto" w:before="140" w:after="0"/>
        <w:ind w:left="822" w:right="119" w:hanging="360"/>
        <w:jc w:val="both"/>
        <w:rPr>
          <w:sz w:val="24"/>
        </w:rPr>
      </w:pPr>
      <w:r>
        <w:rPr>
          <w:sz w:val="24"/>
        </w:rPr>
        <w:t>Ley del Consejo Superior de Salud Pública y las Juntas de Vigilancia de las Profesiones de la</w:t>
      </w:r>
      <w:r>
        <w:rPr>
          <w:spacing w:val="-6"/>
          <w:sz w:val="24"/>
        </w:rPr>
        <w:t> </w:t>
      </w:r>
      <w:r>
        <w:rPr>
          <w:sz w:val="24"/>
        </w:rPr>
        <w:t>Salud.</w:t>
      </w:r>
    </w:p>
    <w:p>
      <w:pPr>
        <w:pStyle w:val="ListParagraph"/>
        <w:numPr>
          <w:ilvl w:val="0"/>
          <w:numId w:val="1"/>
        </w:numPr>
        <w:tabs>
          <w:tab w:pos="822" w:val="left" w:leader="none"/>
        </w:tabs>
        <w:spacing w:line="360" w:lineRule="auto" w:before="0" w:after="0"/>
        <w:ind w:left="822" w:right="123" w:hanging="360"/>
        <w:jc w:val="both"/>
        <w:rPr>
          <w:sz w:val="24"/>
        </w:rPr>
      </w:pPr>
      <w:r>
        <w:rPr>
          <w:sz w:val="24"/>
        </w:rPr>
        <w:t>Ley de Deberes y Derechos de los Pacientes y Prestadores de Servicios de Salud.</w:t>
      </w:r>
    </w:p>
    <w:p>
      <w:pPr>
        <w:pStyle w:val="ListParagraph"/>
        <w:numPr>
          <w:ilvl w:val="0"/>
          <w:numId w:val="1"/>
        </w:numPr>
        <w:tabs>
          <w:tab w:pos="821" w:val="left" w:leader="none"/>
          <w:tab w:pos="822" w:val="left" w:leader="none"/>
        </w:tabs>
        <w:spacing w:line="280" w:lineRule="exact" w:before="0" w:after="0"/>
        <w:ind w:left="822" w:right="0" w:hanging="360"/>
        <w:jc w:val="left"/>
        <w:rPr>
          <w:sz w:val="24"/>
        </w:rPr>
      </w:pPr>
      <w:r>
        <w:rPr>
          <w:sz w:val="24"/>
        </w:rPr>
        <w:t>Ley del Sistema Nacional Integrado de</w:t>
      </w:r>
      <w:r>
        <w:rPr>
          <w:spacing w:val="-17"/>
          <w:sz w:val="24"/>
        </w:rPr>
        <w:t> </w:t>
      </w:r>
      <w:r>
        <w:rPr>
          <w:sz w:val="24"/>
        </w:rPr>
        <w:t>Salud.</w:t>
      </w:r>
    </w:p>
    <w:p>
      <w:pPr>
        <w:pStyle w:val="ListParagraph"/>
        <w:numPr>
          <w:ilvl w:val="0"/>
          <w:numId w:val="1"/>
        </w:numPr>
        <w:tabs>
          <w:tab w:pos="821" w:val="left" w:leader="none"/>
          <w:tab w:pos="822" w:val="left" w:leader="none"/>
        </w:tabs>
        <w:spacing w:line="240" w:lineRule="auto" w:before="141" w:after="0"/>
        <w:ind w:left="822" w:right="0" w:hanging="360"/>
        <w:jc w:val="left"/>
        <w:rPr>
          <w:sz w:val="24"/>
        </w:rPr>
      </w:pPr>
      <w:r>
        <w:rPr>
          <w:sz w:val="24"/>
        </w:rPr>
        <w:t>Decreto Legislativo 658 - 2020 (Reformas a la Ley del</w:t>
      </w:r>
      <w:r>
        <w:rPr>
          <w:spacing w:val="-16"/>
          <w:sz w:val="24"/>
        </w:rPr>
        <w:t> </w:t>
      </w:r>
      <w:r>
        <w:rPr>
          <w:sz w:val="24"/>
        </w:rPr>
        <w:t>SNIS).</w:t>
      </w:r>
    </w:p>
    <w:p>
      <w:pPr>
        <w:pStyle w:val="ListParagraph"/>
        <w:numPr>
          <w:ilvl w:val="0"/>
          <w:numId w:val="1"/>
        </w:numPr>
        <w:tabs>
          <w:tab w:pos="822" w:val="left" w:leader="none"/>
        </w:tabs>
        <w:spacing w:line="362" w:lineRule="auto" w:before="141" w:after="0"/>
        <w:ind w:left="822" w:right="119" w:hanging="360"/>
        <w:jc w:val="both"/>
        <w:rPr>
          <w:sz w:val="24"/>
        </w:rPr>
      </w:pPr>
      <w:r>
        <w:rPr>
          <w:sz w:val="24"/>
        </w:rPr>
        <w:t>Acuerdo de Presidencia del Consejo Superior de Salud Pública número 14-A del</w:t>
      </w:r>
      <w:r>
        <w:rPr>
          <w:spacing w:val="-9"/>
          <w:sz w:val="24"/>
        </w:rPr>
        <w:t> </w:t>
      </w:r>
      <w:r>
        <w:rPr>
          <w:sz w:val="24"/>
        </w:rPr>
        <w:t>13</w:t>
      </w:r>
      <w:r>
        <w:rPr>
          <w:spacing w:val="-10"/>
          <w:sz w:val="24"/>
        </w:rPr>
        <w:t> </w:t>
      </w:r>
      <w:r>
        <w:rPr>
          <w:sz w:val="24"/>
        </w:rPr>
        <w:t>de</w:t>
      </w:r>
      <w:r>
        <w:rPr>
          <w:spacing w:val="-8"/>
          <w:sz w:val="24"/>
        </w:rPr>
        <w:t> </w:t>
      </w:r>
      <w:r>
        <w:rPr>
          <w:sz w:val="24"/>
        </w:rPr>
        <w:t>enero</w:t>
      </w:r>
      <w:r>
        <w:rPr>
          <w:spacing w:val="-9"/>
          <w:sz w:val="24"/>
        </w:rPr>
        <w:t> </w:t>
      </w:r>
      <w:r>
        <w:rPr>
          <w:sz w:val="24"/>
        </w:rPr>
        <w:t>de</w:t>
      </w:r>
      <w:r>
        <w:rPr>
          <w:spacing w:val="-8"/>
          <w:sz w:val="24"/>
        </w:rPr>
        <w:t> </w:t>
      </w:r>
      <w:r>
        <w:rPr>
          <w:sz w:val="24"/>
        </w:rPr>
        <w:t>2020,</w:t>
      </w:r>
      <w:r>
        <w:rPr>
          <w:spacing w:val="-8"/>
          <w:sz w:val="24"/>
        </w:rPr>
        <w:t> </w:t>
      </w:r>
      <w:r>
        <w:rPr>
          <w:sz w:val="24"/>
        </w:rPr>
        <w:t>de</w:t>
      </w:r>
      <w:r>
        <w:rPr>
          <w:spacing w:val="-8"/>
          <w:sz w:val="24"/>
        </w:rPr>
        <w:t> </w:t>
      </w:r>
      <w:r>
        <w:rPr>
          <w:sz w:val="24"/>
        </w:rPr>
        <w:t>creación</w:t>
      </w:r>
      <w:r>
        <w:rPr>
          <w:spacing w:val="-8"/>
          <w:sz w:val="24"/>
        </w:rPr>
        <w:t> </w:t>
      </w:r>
      <w:r>
        <w:rPr>
          <w:sz w:val="24"/>
        </w:rPr>
        <w:t>de</w:t>
      </w:r>
      <w:r>
        <w:rPr>
          <w:spacing w:val="-8"/>
          <w:sz w:val="24"/>
        </w:rPr>
        <w:t> </w:t>
      </w:r>
      <w:r>
        <w:rPr>
          <w:sz w:val="24"/>
        </w:rPr>
        <w:t>la</w:t>
      </w:r>
      <w:r>
        <w:rPr>
          <w:spacing w:val="-8"/>
          <w:sz w:val="24"/>
        </w:rPr>
        <w:t> </w:t>
      </w:r>
      <w:r>
        <w:rPr>
          <w:sz w:val="24"/>
        </w:rPr>
        <w:t>Unidad</w:t>
      </w:r>
      <w:r>
        <w:rPr>
          <w:spacing w:val="-8"/>
          <w:sz w:val="24"/>
        </w:rPr>
        <w:t> </w:t>
      </w:r>
      <w:r>
        <w:rPr>
          <w:sz w:val="24"/>
        </w:rPr>
        <w:t>Técnica</w:t>
      </w:r>
      <w:r>
        <w:rPr>
          <w:spacing w:val="-8"/>
          <w:sz w:val="24"/>
        </w:rPr>
        <w:t> </w:t>
      </w:r>
      <w:r>
        <w:rPr>
          <w:sz w:val="24"/>
        </w:rPr>
        <w:t>de</w:t>
      </w:r>
      <w:r>
        <w:rPr>
          <w:spacing w:val="-8"/>
          <w:sz w:val="24"/>
        </w:rPr>
        <w:t> </w:t>
      </w:r>
      <w:r>
        <w:rPr>
          <w:sz w:val="24"/>
        </w:rPr>
        <w:t>Certificación</w:t>
      </w:r>
      <w:r>
        <w:rPr>
          <w:spacing w:val="-9"/>
          <w:sz w:val="24"/>
        </w:rPr>
        <w:t> </w:t>
      </w:r>
      <w:r>
        <w:rPr>
          <w:sz w:val="24"/>
        </w:rPr>
        <w:t>de Servicios de</w:t>
      </w:r>
      <w:r>
        <w:rPr>
          <w:spacing w:val="-6"/>
          <w:sz w:val="24"/>
        </w:rPr>
        <w:t> </w:t>
      </w:r>
      <w:r>
        <w:rPr>
          <w:sz w:val="24"/>
        </w:rPr>
        <w:t>Salud.</w:t>
      </w:r>
    </w:p>
    <w:p>
      <w:pPr>
        <w:spacing w:after="0" w:line="362" w:lineRule="auto"/>
        <w:jc w:val="both"/>
        <w:rPr>
          <w:sz w:val="24"/>
        </w:rPr>
        <w:sectPr>
          <w:pgSz w:w="11910" w:h="16840"/>
          <w:pgMar w:header="0" w:footer="946" w:top="1320" w:bottom="1200" w:left="1600" w:right="1580"/>
        </w:sectPr>
      </w:pPr>
    </w:p>
    <w:p>
      <w:pPr>
        <w:pStyle w:val="Heading3"/>
        <w:spacing w:before="77"/>
      </w:pPr>
      <w:r>
        <w:rPr/>
        <w:t>MARCO CONCEPTUAL.</w:t>
      </w:r>
    </w:p>
    <w:p>
      <w:pPr>
        <w:pStyle w:val="BodyText"/>
        <w:spacing w:before="1"/>
        <w:ind w:left="0"/>
        <w:jc w:val="left"/>
        <w:rPr>
          <w:b/>
          <w:sz w:val="35"/>
        </w:rPr>
      </w:pPr>
    </w:p>
    <w:p>
      <w:pPr>
        <w:spacing w:before="0"/>
        <w:ind w:left="102" w:right="0" w:firstLine="0"/>
        <w:jc w:val="both"/>
        <w:rPr>
          <w:b/>
          <w:sz w:val="24"/>
        </w:rPr>
      </w:pPr>
      <w:r>
        <w:rPr>
          <w:b/>
          <w:sz w:val="24"/>
        </w:rPr>
        <w:t>Pre-requisitos de Certificación.</w:t>
      </w:r>
    </w:p>
    <w:p>
      <w:pPr>
        <w:pStyle w:val="BodyText"/>
        <w:spacing w:line="357" w:lineRule="auto" w:before="140"/>
        <w:ind w:left="102" w:right="120"/>
      </w:pPr>
      <w:r>
        <w:rPr>
          <w:color w:val="212121"/>
        </w:rPr>
        <w:t>Es un requisito obligatorio y previo para ser aprobado para iniciar el proceso de certificación, </w:t>
      </w:r>
      <w:r>
        <w:rPr/>
        <w:t>dentro de estos están incluidos los documentos de la habilitación.</w:t>
      </w:r>
    </w:p>
    <w:p>
      <w:pPr>
        <w:pStyle w:val="BodyText"/>
        <w:spacing w:line="360" w:lineRule="auto" w:before="3"/>
        <w:ind w:left="102" w:right="117"/>
      </w:pPr>
      <w:r>
        <w:rPr/>
        <w:t>Si</w:t>
      </w:r>
      <w:r>
        <w:rPr>
          <w:spacing w:val="-6"/>
        </w:rPr>
        <w:t> </w:t>
      </w:r>
      <w:r>
        <w:rPr/>
        <w:t>algún</w:t>
      </w:r>
      <w:r>
        <w:rPr>
          <w:spacing w:val="-6"/>
        </w:rPr>
        <w:t> </w:t>
      </w:r>
      <w:r>
        <w:rPr/>
        <w:t>servicio</w:t>
      </w:r>
      <w:r>
        <w:rPr>
          <w:spacing w:val="-7"/>
        </w:rPr>
        <w:t> </w:t>
      </w:r>
      <w:r>
        <w:rPr/>
        <w:t>de</w:t>
      </w:r>
      <w:r>
        <w:rPr>
          <w:spacing w:val="-5"/>
        </w:rPr>
        <w:t> </w:t>
      </w:r>
      <w:r>
        <w:rPr/>
        <w:t>salud</w:t>
      </w:r>
      <w:r>
        <w:rPr>
          <w:spacing w:val="-5"/>
        </w:rPr>
        <w:t> </w:t>
      </w:r>
      <w:r>
        <w:rPr/>
        <w:t>no</w:t>
      </w:r>
      <w:r>
        <w:rPr>
          <w:spacing w:val="-7"/>
        </w:rPr>
        <w:t> </w:t>
      </w:r>
      <w:r>
        <w:rPr/>
        <w:t>cumple</w:t>
      </w:r>
      <w:r>
        <w:rPr>
          <w:spacing w:val="-6"/>
        </w:rPr>
        <w:t> </w:t>
      </w:r>
      <w:r>
        <w:rPr/>
        <w:t>con</w:t>
      </w:r>
      <w:r>
        <w:rPr>
          <w:spacing w:val="-6"/>
        </w:rPr>
        <w:t> </w:t>
      </w:r>
      <w:r>
        <w:rPr/>
        <w:t>un</w:t>
      </w:r>
      <w:r>
        <w:rPr>
          <w:spacing w:val="-6"/>
        </w:rPr>
        <w:t> </w:t>
      </w:r>
      <w:r>
        <w:rPr/>
        <w:t>pre-requisito</w:t>
      </w:r>
      <w:r>
        <w:rPr>
          <w:spacing w:val="-7"/>
        </w:rPr>
        <w:t> </w:t>
      </w:r>
      <w:r>
        <w:rPr/>
        <w:t>determinado,</w:t>
      </w:r>
      <w:r>
        <w:rPr>
          <w:spacing w:val="-8"/>
        </w:rPr>
        <w:t> </w:t>
      </w:r>
      <w:r>
        <w:rPr/>
        <w:t>se</w:t>
      </w:r>
      <w:r>
        <w:rPr>
          <w:spacing w:val="-6"/>
        </w:rPr>
        <w:t> </w:t>
      </w:r>
      <w:r>
        <w:rPr/>
        <w:t>le</w:t>
      </w:r>
      <w:r>
        <w:rPr>
          <w:spacing w:val="-6"/>
        </w:rPr>
        <w:t> </w:t>
      </w:r>
      <w:r>
        <w:rPr/>
        <w:t>solicita que lo cumpla a través de los procesos ya</w:t>
      </w:r>
      <w:r>
        <w:rPr>
          <w:spacing w:val="-12"/>
        </w:rPr>
        <w:t> </w:t>
      </w:r>
      <w:r>
        <w:rPr/>
        <w:t>definidos.</w:t>
      </w:r>
    </w:p>
    <w:p>
      <w:pPr>
        <w:pStyle w:val="BodyText"/>
        <w:ind w:left="0"/>
        <w:jc w:val="left"/>
        <w:rPr>
          <w:sz w:val="36"/>
        </w:rPr>
      </w:pPr>
    </w:p>
    <w:p>
      <w:pPr>
        <w:pStyle w:val="Heading3"/>
        <w:spacing w:before="1"/>
      </w:pPr>
      <w:r>
        <w:rPr/>
        <w:t>Intención.</w:t>
      </w:r>
    </w:p>
    <w:p>
      <w:pPr>
        <w:pStyle w:val="BodyText"/>
        <w:spacing w:line="360" w:lineRule="auto" w:before="141"/>
        <w:ind w:left="102" w:right="115"/>
      </w:pPr>
      <w:r>
        <w:rPr/>
        <w:t>La intención de un estándar ayuda a explicar el significado completo, describe el objetivo y la base de este. Proporciona una explicación de cómo el estándar encaja en el programa general, establece los parámetros para el cumplimiento de los requisitos y por otra parte presenta una visión global de este. Los puntos que se enumeran en la intención se consideran sirven como explicaciones útiles de las prácticas que podrían satisfacer el estándar. Los listados que aparecen numerados en la intención incluyen elementos exigidos que deben estar implantados para cumplir con el estándar.</w:t>
      </w:r>
    </w:p>
    <w:p>
      <w:pPr>
        <w:pStyle w:val="BodyText"/>
        <w:spacing w:before="10"/>
        <w:ind w:left="0"/>
        <w:jc w:val="left"/>
        <w:rPr>
          <w:sz w:val="35"/>
        </w:rPr>
      </w:pPr>
    </w:p>
    <w:p>
      <w:pPr>
        <w:pStyle w:val="Heading3"/>
      </w:pPr>
      <w:r>
        <w:rPr/>
        <w:t>Elementos medibles (EM).</w:t>
      </w:r>
    </w:p>
    <w:p>
      <w:pPr>
        <w:pStyle w:val="BodyText"/>
        <w:spacing w:line="360" w:lineRule="auto" w:before="141"/>
        <w:ind w:left="102" w:right="116"/>
      </w:pPr>
      <w:r>
        <w:rPr/>
        <w:t>Los elementos medibles (EM) de un estándar indican lo que se revisa y puntúa durante el proceso de evaluación in situ. Los EM de cada estándar identifican los requisitos para el pleno cumplimiento de este. El propósito de los EM es clarificar los estándares y ayudar a que la organización comprenda completamente los requisitos, educar a la dirección, a los jefes de departamento o servicio, a los profesionales</w:t>
      </w:r>
      <w:r>
        <w:rPr>
          <w:spacing w:val="-8"/>
        </w:rPr>
        <w:t> </w:t>
      </w:r>
      <w:r>
        <w:rPr/>
        <w:t>sanitarios</w:t>
      </w:r>
      <w:r>
        <w:rPr>
          <w:spacing w:val="-10"/>
        </w:rPr>
        <w:t> </w:t>
      </w:r>
      <w:r>
        <w:rPr/>
        <w:t>y</w:t>
      </w:r>
      <w:r>
        <w:rPr>
          <w:spacing w:val="-9"/>
        </w:rPr>
        <w:t> </w:t>
      </w:r>
      <w:r>
        <w:rPr/>
        <w:t>al</w:t>
      </w:r>
      <w:r>
        <w:rPr>
          <w:spacing w:val="-8"/>
        </w:rPr>
        <w:t> </w:t>
      </w:r>
      <w:r>
        <w:rPr/>
        <w:t>personal</w:t>
      </w:r>
      <w:r>
        <w:rPr>
          <w:spacing w:val="-9"/>
        </w:rPr>
        <w:t> </w:t>
      </w:r>
      <w:r>
        <w:rPr/>
        <w:t>sobre</w:t>
      </w:r>
      <w:r>
        <w:rPr>
          <w:spacing w:val="-9"/>
        </w:rPr>
        <w:t> </w:t>
      </w:r>
      <w:r>
        <w:rPr/>
        <w:t>los</w:t>
      </w:r>
      <w:r>
        <w:rPr>
          <w:spacing w:val="-6"/>
        </w:rPr>
        <w:t> </w:t>
      </w:r>
      <w:r>
        <w:rPr/>
        <w:t>estándares,</w:t>
      </w:r>
      <w:r>
        <w:rPr>
          <w:spacing w:val="-7"/>
        </w:rPr>
        <w:t> </w:t>
      </w:r>
      <w:r>
        <w:rPr/>
        <w:t>y</w:t>
      </w:r>
      <w:r>
        <w:rPr>
          <w:spacing w:val="-9"/>
        </w:rPr>
        <w:t> </w:t>
      </w:r>
      <w:r>
        <w:rPr/>
        <w:t>guiar</w:t>
      </w:r>
      <w:r>
        <w:rPr>
          <w:spacing w:val="-8"/>
        </w:rPr>
        <w:t> </w:t>
      </w:r>
      <w:r>
        <w:rPr/>
        <w:t>a</w:t>
      </w:r>
      <w:r>
        <w:rPr>
          <w:spacing w:val="-8"/>
        </w:rPr>
        <w:t> </w:t>
      </w:r>
      <w:r>
        <w:rPr/>
        <w:t>la</w:t>
      </w:r>
      <w:r>
        <w:rPr>
          <w:spacing w:val="-6"/>
        </w:rPr>
        <w:t> </w:t>
      </w:r>
      <w:r>
        <w:rPr/>
        <w:t>organización en la preparación de la</w:t>
      </w:r>
      <w:r>
        <w:rPr>
          <w:spacing w:val="-12"/>
        </w:rPr>
        <w:t> </w:t>
      </w:r>
      <w:r>
        <w:rPr/>
        <w:t>certificación.</w:t>
      </w:r>
    </w:p>
    <w:p>
      <w:pPr>
        <w:pStyle w:val="BodyText"/>
        <w:spacing w:before="1"/>
        <w:ind w:left="0"/>
        <w:jc w:val="left"/>
        <w:rPr>
          <w:sz w:val="36"/>
        </w:rPr>
      </w:pPr>
    </w:p>
    <w:p>
      <w:pPr>
        <w:pStyle w:val="Heading3"/>
      </w:pPr>
      <w:r>
        <w:rPr/>
        <w:t>Certificación de servicios de salud.</w:t>
      </w:r>
    </w:p>
    <w:p>
      <w:pPr>
        <w:pStyle w:val="BodyText"/>
        <w:spacing w:line="360" w:lineRule="auto" w:before="140"/>
        <w:ind w:left="102" w:right="122"/>
      </w:pPr>
      <w:r>
        <w:rPr/>
        <w:t>Es el proceso por el cual el Consejo Superior de Salud Pública reconoce a los servicios que participen de manera voluntaria y que cumplan los estándares necesarios para brindar una atención de calidad.</w:t>
      </w:r>
    </w:p>
    <w:p>
      <w:pPr>
        <w:spacing w:after="0" w:line="360" w:lineRule="auto"/>
        <w:sectPr>
          <w:pgSz w:w="11910" w:h="16840"/>
          <w:pgMar w:header="0" w:footer="946" w:top="1320" w:bottom="1200" w:left="1600" w:right="1580"/>
        </w:sectPr>
      </w:pPr>
    </w:p>
    <w:p>
      <w:pPr>
        <w:pStyle w:val="Heading3"/>
        <w:spacing w:before="77"/>
        <w:jc w:val="left"/>
      </w:pPr>
      <w:r>
        <w:rPr/>
        <w:t>Requisitos para la certificación.</w:t>
      </w:r>
    </w:p>
    <w:p>
      <w:pPr>
        <w:pStyle w:val="BodyText"/>
        <w:spacing w:line="360" w:lineRule="auto" w:before="141"/>
        <w:ind w:left="102" w:right="115"/>
      </w:pPr>
      <w:r>
        <w:rPr/>
        <w:t>Estos son los requisitos específicos y necesarios para la participación en el proceso de certificación y para mantener la adjudicación de esta. Los servicios de salud deberán cumplir con los requisitos en todas las fases del proceso de certificación.</w:t>
      </w:r>
    </w:p>
    <w:p>
      <w:pPr>
        <w:pStyle w:val="BodyText"/>
        <w:ind w:left="0"/>
        <w:jc w:val="left"/>
        <w:rPr>
          <w:sz w:val="36"/>
        </w:rPr>
      </w:pPr>
    </w:p>
    <w:p>
      <w:pPr>
        <w:pStyle w:val="Heading3"/>
        <w:spacing w:line="360" w:lineRule="auto" w:before="1"/>
        <w:jc w:val="left"/>
      </w:pPr>
      <w:r>
        <w:rPr/>
        <w:t>Condiciones generales de elegibilidad para los servicios que solicitarán voluntariamente ingresar al proceso de certificación de la calidad.</w:t>
      </w:r>
    </w:p>
    <w:p>
      <w:pPr>
        <w:pStyle w:val="BodyText"/>
        <w:spacing w:line="360" w:lineRule="auto"/>
        <w:ind w:left="102"/>
        <w:jc w:val="left"/>
      </w:pPr>
      <w:r>
        <w:rPr/>
        <w:t>Cualquier servicio que solicite la certificación cumplirá con los criterios que le apliquen según el portafolio de servicios ofertados:</w:t>
      </w:r>
    </w:p>
    <w:p>
      <w:pPr>
        <w:pStyle w:val="BodyText"/>
        <w:spacing w:before="11"/>
        <w:ind w:left="0"/>
        <w:jc w:val="left"/>
        <w:rPr>
          <w:sz w:val="21"/>
        </w:rPr>
      </w:pPr>
    </w:p>
    <w:p>
      <w:pPr>
        <w:pStyle w:val="ListParagraph"/>
        <w:numPr>
          <w:ilvl w:val="0"/>
          <w:numId w:val="2"/>
        </w:numPr>
        <w:tabs>
          <w:tab w:pos="462" w:val="left" w:leader="none"/>
        </w:tabs>
        <w:spacing w:line="357" w:lineRule="auto" w:before="0" w:after="0"/>
        <w:ind w:left="462" w:right="117" w:hanging="360"/>
        <w:jc w:val="both"/>
        <w:rPr>
          <w:sz w:val="24"/>
        </w:rPr>
      </w:pPr>
      <w:r>
        <w:rPr>
          <w:sz w:val="24"/>
        </w:rPr>
        <w:t>Ser una entidad que proporciona servicios de salud ubicado en el territorio salvadoreño.</w:t>
      </w:r>
    </w:p>
    <w:p>
      <w:pPr>
        <w:pStyle w:val="ListParagraph"/>
        <w:numPr>
          <w:ilvl w:val="0"/>
          <w:numId w:val="2"/>
        </w:numPr>
        <w:tabs>
          <w:tab w:pos="462" w:val="left" w:leader="none"/>
        </w:tabs>
        <w:spacing w:line="360" w:lineRule="auto" w:before="3" w:after="0"/>
        <w:ind w:left="462" w:right="119" w:hanging="360"/>
        <w:jc w:val="both"/>
        <w:rPr>
          <w:sz w:val="24"/>
        </w:rPr>
      </w:pPr>
      <w:r>
        <w:rPr>
          <w:sz w:val="24"/>
        </w:rPr>
        <w:t>Ser un servicio autorizado en funcionamiento como un proveedor de salud, por la autoridad</w:t>
      </w:r>
      <w:r>
        <w:rPr>
          <w:spacing w:val="-9"/>
          <w:sz w:val="24"/>
        </w:rPr>
        <w:t> </w:t>
      </w:r>
      <w:r>
        <w:rPr>
          <w:sz w:val="24"/>
        </w:rPr>
        <w:t>competente.</w:t>
      </w:r>
    </w:p>
    <w:p>
      <w:pPr>
        <w:pStyle w:val="ListParagraph"/>
        <w:numPr>
          <w:ilvl w:val="0"/>
          <w:numId w:val="2"/>
        </w:numPr>
        <w:tabs>
          <w:tab w:pos="462" w:val="left" w:leader="none"/>
        </w:tabs>
        <w:spacing w:line="360" w:lineRule="auto" w:before="0" w:after="0"/>
        <w:ind w:left="462" w:right="117" w:hanging="360"/>
        <w:jc w:val="both"/>
        <w:rPr>
          <w:sz w:val="24"/>
        </w:rPr>
      </w:pPr>
      <w:r>
        <w:rPr>
          <w:sz w:val="24"/>
        </w:rPr>
        <w:t>Ofertar un portafolio de servicios clínicos de atención diagnóstica, terapéutica, paliativo o de</w:t>
      </w:r>
      <w:r>
        <w:rPr>
          <w:spacing w:val="-8"/>
          <w:sz w:val="24"/>
        </w:rPr>
        <w:t> </w:t>
      </w:r>
      <w:r>
        <w:rPr>
          <w:sz w:val="24"/>
        </w:rPr>
        <w:t>rehabilitación.</w:t>
      </w:r>
    </w:p>
    <w:p>
      <w:pPr>
        <w:pStyle w:val="ListParagraph"/>
        <w:numPr>
          <w:ilvl w:val="0"/>
          <w:numId w:val="2"/>
        </w:numPr>
        <w:tabs>
          <w:tab w:pos="462" w:val="left" w:leader="none"/>
        </w:tabs>
        <w:spacing w:line="240" w:lineRule="auto" w:before="0" w:after="0"/>
        <w:ind w:left="462" w:right="0" w:hanging="360"/>
        <w:jc w:val="left"/>
        <w:rPr>
          <w:sz w:val="24"/>
        </w:rPr>
      </w:pPr>
      <w:r>
        <w:rPr>
          <w:sz w:val="24"/>
        </w:rPr>
        <w:t>Ser un servicio de salud que oferta un conjunto de servicios</w:t>
      </w:r>
      <w:r>
        <w:rPr>
          <w:spacing w:val="-17"/>
          <w:sz w:val="24"/>
        </w:rPr>
        <w:t> </w:t>
      </w:r>
      <w:r>
        <w:rPr>
          <w:sz w:val="24"/>
        </w:rPr>
        <w:t>definidos.</w:t>
      </w:r>
    </w:p>
    <w:p>
      <w:pPr>
        <w:pStyle w:val="ListParagraph"/>
        <w:numPr>
          <w:ilvl w:val="0"/>
          <w:numId w:val="2"/>
        </w:numPr>
        <w:tabs>
          <w:tab w:pos="462" w:val="left" w:leader="none"/>
        </w:tabs>
        <w:spacing w:line="360" w:lineRule="auto" w:before="138" w:after="0"/>
        <w:ind w:left="462" w:right="117" w:hanging="360"/>
        <w:jc w:val="both"/>
        <w:rPr>
          <w:sz w:val="24"/>
        </w:rPr>
      </w:pPr>
      <w:r>
        <w:rPr>
          <w:sz w:val="24"/>
        </w:rPr>
        <w:t>Si</w:t>
      </w:r>
      <w:r>
        <w:rPr>
          <w:spacing w:val="-7"/>
          <w:sz w:val="24"/>
        </w:rPr>
        <w:t> </w:t>
      </w:r>
      <w:r>
        <w:rPr>
          <w:sz w:val="24"/>
        </w:rPr>
        <w:t>es</w:t>
      </w:r>
      <w:r>
        <w:rPr>
          <w:spacing w:val="-9"/>
          <w:sz w:val="24"/>
        </w:rPr>
        <w:t> </w:t>
      </w:r>
      <w:r>
        <w:rPr>
          <w:sz w:val="24"/>
        </w:rPr>
        <w:t>una</w:t>
      </w:r>
      <w:r>
        <w:rPr>
          <w:spacing w:val="-7"/>
          <w:sz w:val="24"/>
        </w:rPr>
        <w:t> </w:t>
      </w:r>
      <w:r>
        <w:rPr>
          <w:sz w:val="24"/>
        </w:rPr>
        <w:t>entidad</w:t>
      </w:r>
      <w:r>
        <w:rPr>
          <w:spacing w:val="-7"/>
          <w:sz w:val="24"/>
        </w:rPr>
        <w:t> </w:t>
      </w:r>
      <w:r>
        <w:rPr>
          <w:sz w:val="24"/>
        </w:rPr>
        <w:t>que</w:t>
      </w:r>
      <w:r>
        <w:rPr>
          <w:spacing w:val="-10"/>
          <w:sz w:val="24"/>
        </w:rPr>
        <w:t> </w:t>
      </w:r>
      <w:r>
        <w:rPr>
          <w:sz w:val="24"/>
        </w:rPr>
        <w:t>presta</w:t>
      </w:r>
      <w:r>
        <w:rPr>
          <w:spacing w:val="-6"/>
          <w:sz w:val="24"/>
        </w:rPr>
        <w:t> </w:t>
      </w:r>
      <w:r>
        <w:rPr>
          <w:sz w:val="24"/>
        </w:rPr>
        <w:t>servicios</w:t>
      </w:r>
      <w:r>
        <w:rPr>
          <w:spacing w:val="-8"/>
          <w:sz w:val="24"/>
        </w:rPr>
        <w:t> </w:t>
      </w:r>
      <w:r>
        <w:rPr>
          <w:sz w:val="24"/>
        </w:rPr>
        <w:t>que</w:t>
      </w:r>
      <w:r>
        <w:rPr>
          <w:spacing w:val="-10"/>
          <w:sz w:val="24"/>
        </w:rPr>
        <w:t> </w:t>
      </w:r>
      <w:r>
        <w:rPr>
          <w:sz w:val="24"/>
        </w:rPr>
        <w:t>están</w:t>
      </w:r>
      <w:r>
        <w:rPr>
          <w:spacing w:val="-9"/>
          <w:sz w:val="24"/>
        </w:rPr>
        <w:t> </w:t>
      </w:r>
      <w:r>
        <w:rPr>
          <w:sz w:val="24"/>
        </w:rPr>
        <w:t>disponibles</w:t>
      </w:r>
      <w:r>
        <w:rPr>
          <w:spacing w:val="-7"/>
          <w:sz w:val="24"/>
        </w:rPr>
        <w:t> </w:t>
      </w:r>
      <w:r>
        <w:rPr>
          <w:sz w:val="24"/>
        </w:rPr>
        <w:t>los</w:t>
      </w:r>
      <w:r>
        <w:rPr>
          <w:spacing w:val="-7"/>
          <w:sz w:val="24"/>
        </w:rPr>
        <w:t> </w:t>
      </w:r>
      <w:r>
        <w:rPr>
          <w:sz w:val="24"/>
        </w:rPr>
        <w:t>365</w:t>
      </w:r>
      <w:r>
        <w:rPr>
          <w:spacing w:val="-8"/>
          <w:sz w:val="24"/>
        </w:rPr>
        <w:t> </w:t>
      </w:r>
      <w:r>
        <w:rPr>
          <w:sz w:val="24"/>
        </w:rPr>
        <w:t>días</w:t>
      </w:r>
      <w:r>
        <w:rPr>
          <w:spacing w:val="-10"/>
          <w:sz w:val="24"/>
        </w:rPr>
        <w:t> </w:t>
      </w:r>
      <w:r>
        <w:rPr>
          <w:sz w:val="24"/>
        </w:rPr>
        <w:t>del</w:t>
      </w:r>
      <w:r>
        <w:rPr>
          <w:spacing w:val="-10"/>
          <w:sz w:val="24"/>
        </w:rPr>
        <w:t> </w:t>
      </w:r>
      <w:r>
        <w:rPr>
          <w:sz w:val="24"/>
        </w:rPr>
        <w:t>año, es decir 24 horas al día, 7 días a la semana; proporcionando servicios complementarios y de apoyo esenciales según las necesidades de los pacientes urgentes y/o de emergencia (tales como pruebas de cuidados paliativos, diagnóstico, laboratorio y</w:t>
      </w:r>
      <w:r>
        <w:rPr>
          <w:spacing w:val="-20"/>
          <w:sz w:val="24"/>
        </w:rPr>
        <w:t> </w:t>
      </w:r>
      <w:r>
        <w:rPr>
          <w:sz w:val="24"/>
        </w:rPr>
        <w:t>quirófano).</w:t>
      </w:r>
    </w:p>
    <w:p>
      <w:pPr>
        <w:pStyle w:val="ListParagraph"/>
        <w:numPr>
          <w:ilvl w:val="0"/>
          <w:numId w:val="2"/>
        </w:numPr>
        <w:tabs>
          <w:tab w:pos="462" w:val="left" w:leader="none"/>
        </w:tabs>
        <w:spacing w:line="240" w:lineRule="auto" w:before="0" w:after="0"/>
        <w:ind w:left="462" w:right="0" w:hanging="360"/>
        <w:jc w:val="left"/>
        <w:rPr>
          <w:sz w:val="24"/>
        </w:rPr>
      </w:pPr>
      <w:r>
        <w:rPr>
          <w:sz w:val="24"/>
        </w:rPr>
        <w:t>Ser un servicio con horario y portafolio</w:t>
      </w:r>
      <w:r>
        <w:rPr>
          <w:spacing w:val="-13"/>
          <w:sz w:val="24"/>
        </w:rPr>
        <w:t> </w:t>
      </w:r>
      <w:r>
        <w:rPr>
          <w:sz w:val="24"/>
        </w:rPr>
        <w:t>definido.</w:t>
      </w:r>
    </w:p>
    <w:p>
      <w:pPr>
        <w:pStyle w:val="ListParagraph"/>
        <w:numPr>
          <w:ilvl w:val="0"/>
          <w:numId w:val="2"/>
        </w:numPr>
        <w:tabs>
          <w:tab w:pos="462" w:val="left" w:leader="none"/>
        </w:tabs>
        <w:spacing w:line="357" w:lineRule="auto" w:before="141" w:after="0"/>
        <w:ind w:left="462" w:right="120" w:hanging="360"/>
        <w:jc w:val="both"/>
        <w:rPr>
          <w:sz w:val="24"/>
        </w:rPr>
      </w:pPr>
      <w:r>
        <w:rPr>
          <w:sz w:val="24"/>
        </w:rPr>
        <w:t>El servicio está dispuesto a asumir la responsabilidad de mejorar la calidad de su atención y</w:t>
      </w:r>
      <w:r>
        <w:rPr>
          <w:spacing w:val="-10"/>
          <w:sz w:val="24"/>
        </w:rPr>
        <w:t> </w:t>
      </w:r>
      <w:r>
        <w:rPr>
          <w:sz w:val="24"/>
        </w:rPr>
        <w:t>servicios.</w:t>
      </w:r>
    </w:p>
    <w:p>
      <w:pPr>
        <w:pStyle w:val="ListParagraph"/>
        <w:numPr>
          <w:ilvl w:val="0"/>
          <w:numId w:val="2"/>
        </w:numPr>
        <w:tabs>
          <w:tab w:pos="462" w:val="left" w:leader="none"/>
        </w:tabs>
        <w:spacing w:line="360" w:lineRule="auto" w:before="3" w:after="0"/>
        <w:ind w:left="462" w:right="119" w:hanging="360"/>
        <w:jc w:val="both"/>
        <w:rPr>
          <w:sz w:val="24"/>
        </w:rPr>
      </w:pPr>
      <w:r>
        <w:rPr>
          <w:sz w:val="24"/>
        </w:rPr>
        <w:t>Los directivos del servicio permiten la evaluación completa de la implementación y el cumplimiento sostenido de todos los estándares de certificación</w:t>
      </w:r>
      <w:r>
        <w:rPr>
          <w:spacing w:val="-5"/>
          <w:sz w:val="24"/>
        </w:rPr>
        <w:t> </w:t>
      </w:r>
      <w:r>
        <w:rPr>
          <w:sz w:val="24"/>
        </w:rPr>
        <w:t>vigentes.</w:t>
      </w:r>
    </w:p>
    <w:p>
      <w:pPr>
        <w:pStyle w:val="ListParagraph"/>
        <w:numPr>
          <w:ilvl w:val="0"/>
          <w:numId w:val="2"/>
        </w:numPr>
        <w:tabs>
          <w:tab w:pos="515" w:val="left" w:leader="none"/>
        </w:tabs>
        <w:spacing w:line="360" w:lineRule="auto" w:before="0" w:after="0"/>
        <w:ind w:left="462" w:right="117" w:hanging="360"/>
        <w:jc w:val="both"/>
        <w:rPr>
          <w:sz w:val="24"/>
        </w:rPr>
      </w:pPr>
      <w:r>
        <w:rPr>
          <w:sz w:val="24"/>
        </w:rPr>
        <w:t>El servicio cumple con los Requerimientos Técnicos Administrativos establecidos por el Consejo Superior de Salud Publica en el caso de servicios privado.</w:t>
      </w:r>
    </w:p>
    <w:p>
      <w:pPr>
        <w:pStyle w:val="ListParagraph"/>
        <w:numPr>
          <w:ilvl w:val="0"/>
          <w:numId w:val="2"/>
        </w:numPr>
        <w:tabs>
          <w:tab w:pos="462" w:val="left" w:leader="none"/>
        </w:tabs>
        <w:spacing w:line="360" w:lineRule="auto" w:before="0" w:after="0"/>
        <w:ind w:left="462" w:right="115" w:hanging="360"/>
        <w:jc w:val="both"/>
        <w:rPr>
          <w:sz w:val="24"/>
        </w:rPr>
      </w:pPr>
      <w:r>
        <w:rPr>
          <w:sz w:val="24"/>
        </w:rPr>
        <w:t>En el caso de servicios de salud públicos deberán presentar el acuerdo de constitución otorgado por el Ministerio de Salud</w:t>
      </w:r>
      <w:r>
        <w:rPr>
          <w:spacing w:val="-21"/>
          <w:sz w:val="24"/>
        </w:rPr>
        <w:t> </w:t>
      </w:r>
      <w:r>
        <w:rPr>
          <w:sz w:val="24"/>
        </w:rPr>
        <w:t>Pública.</w:t>
      </w:r>
    </w:p>
    <w:p>
      <w:pPr>
        <w:spacing w:after="0" w:line="360" w:lineRule="auto"/>
        <w:jc w:val="both"/>
        <w:rPr>
          <w:sz w:val="24"/>
        </w:rPr>
        <w:sectPr>
          <w:pgSz w:w="11910" w:h="16840"/>
          <w:pgMar w:header="0" w:footer="946" w:top="1320" w:bottom="1200" w:left="1600" w:right="1580"/>
        </w:sectPr>
      </w:pPr>
    </w:p>
    <w:p>
      <w:pPr>
        <w:pStyle w:val="ListParagraph"/>
        <w:numPr>
          <w:ilvl w:val="0"/>
          <w:numId w:val="2"/>
        </w:numPr>
        <w:tabs>
          <w:tab w:pos="462" w:val="left" w:leader="none"/>
        </w:tabs>
        <w:spacing w:line="360" w:lineRule="auto" w:before="77" w:after="0"/>
        <w:ind w:left="462" w:right="121" w:hanging="360"/>
        <w:jc w:val="both"/>
        <w:rPr>
          <w:sz w:val="24"/>
        </w:rPr>
      </w:pPr>
      <w:r>
        <w:rPr>
          <w:sz w:val="24"/>
        </w:rPr>
        <w:t>El servicio de salud deberá tener al menos seis meses de funcionamiento proporcionando atención de salud a la población antes de la presentación de la solicitud virtual o</w:t>
      </w:r>
      <w:r>
        <w:rPr>
          <w:spacing w:val="-5"/>
          <w:sz w:val="24"/>
        </w:rPr>
        <w:t> </w:t>
      </w:r>
      <w:r>
        <w:rPr>
          <w:sz w:val="24"/>
        </w:rPr>
        <w:t>presencial.</w:t>
      </w:r>
    </w:p>
    <w:p>
      <w:pPr>
        <w:pStyle w:val="ListParagraph"/>
        <w:numPr>
          <w:ilvl w:val="0"/>
          <w:numId w:val="2"/>
        </w:numPr>
        <w:tabs>
          <w:tab w:pos="462" w:val="left" w:leader="none"/>
        </w:tabs>
        <w:spacing w:line="360" w:lineRule="auto" w:before="0" w:after="0"/>
        <w:ind w:left="462" w:right="119" w:hanging="360"/>
        <w:jc w:val="both"/>
        <w:rPr>
          <w:sz w:val="24"/>
        </w:rPr>
      </w:pPr>
      <w:r>
        <w:rPr>
          <w:sz w:val="24"/>
        </w:rPr>
        <w:t>Los directivos están dispuestos a la autorización de revisiones de historias clínicas abiertas y cerradas, revisión documental impresa o digital, observación directa de los procesos de atención de los pacientes, entrevistas a pacientes y personal.</w:t>
      </w:r>
    </w:p>
    <w:p>
      <w:pPr>
        <w:pStyle w:val="Heading3"/>
        <w:spacing w:before="156"/>
        <w:ind w:left="243"/>
      </w:pPr>
      <w:r>
        <w:rPr/>
        <w:t>Estándares Indispensables.</w:t>
      </w:r>
    </w:p>
    <w:p>
      <w:pPr>
        <w:pStyle w:val="BodyText"/>
        <w:spacing w:line="360" w:lineRule="auto" w:before="140"/>
        <w:ind w:left="243" w:right="115"/>
      </w:pPr>
      <w:r>
        <w:rPr>
          <w:color w:val="1F2023"/>
        </w:rPr>
        <w:t>Son aquellos que se consideran tan necesarios que no se puede prescindir de su cumplimiento por lo que s</w:t>
      </w:r>
      <w:r>
        <w:rPr/>
        <w:t>on de obligatorio cumplimiento por todos los servicios de salud, ya que a través de estos se resguarda la vida del paciente y del personal.</w:t>
      </w:r>
    </w:p>
    <w:p>
      <w:pPr>
        <w:pStyle w:val="BodyText"/>
        <w:spacing w:before="2"/>
        <w:ind w:left="0"/>
        <w:jc w:val="left"/>
        <w:rPr>
          <w:sz w:val="35"/>
        </w:rPr>
      </w:pPr>
    </w:p>
    <w:p>
      <w:pPr>
        <w:pStyle w:val="Heading3"/>
        <w:ind w:left="243"/>
      </w:pPr>
      <w:r>
        <w:rPr/>
        <w:t>Estándares Necesarios.</w:t>
      </w:r>
    </w:p>
    <w:p>
      <w:pPr>
        <w:pStyle w:val="BodyText"/>
        <w:spacing w:line="360" w:lineRule="auto" w:before="140"/>
        <w:ind w:left="243" w:right="118"/>
      </w:pPr>
      <w:r>
        <w:rPr/>
        <w:t>Son aquellos q</w:t>
      </w:r>
      <w:r>
        <w:rPr>
          <w:color w:val="1F2023"/>
        </w:rPr>
        <w:t>ue deben de cumplirse para lograr el funcionamiento conveniente de un proceso a favor de la salud de las personas.</w:t>
      </w:r>
    </w:p>
    <w:p>
      <w:pPr>
        <w:pStyle w:val="BodyText"/>
        <w:spacing w:before="4"/>
        <w:ind w:left="0"/>
        <w:jc w:val="left"/>
        <w:rPr>
          <w:sz w:val="35"/>
        </w:rPr>
      </w:pPr>
    </w:p>
    <w:p>
      <w:pPr>
        <w:pStyle w:val="Heading3"/>
        <w:ind w:left="243"/>
      </w:pPr>
      <w:r>
        <w:rPr/>
        <w:t>Estándares convenientes.</w:t>
      </w:r>
    </w:p>
    <w:p>
      <w:pPr>
        <w:pStyle w:val="BodyText"/>
        <w:spacing w:before="6"/>
        <w:ind w:left="0"/>
        <w:jc w:val="left"/>
        <w:rPr>
          <w:b/>
          <w:sz w:val="25"/>
        </w:rPr>
      </w:pPr>
    </w:p>
    <w:p>
      <w:pPr>
        <w:pStyle w:val="BodyText"/>
        <w:spacing w:line="360" w:lineRule="auto"/>
        <w:ind w:left="243" w:right="116"/>
      </w:pPr>
      <w:r>
        <w:rPr/>
        <w:t>Son aquellos que se deben cumplir porque </w:t>
      </w:r>
      <w:r>
        <w:rPr>
          <w:color w:val="1F2023"/>
        </w:rPr>
        <w:t>contribuyen, </w:t>
      </w:r>
      <w:r>
        <w:rPr/>
        <w:t>coadyuban, suman </w:t>
      </w:r>
      <w:r>
        <w:rPr>
          <w:color w:val="1F2023"/>
        </w:rPr>
        <w:t>o ayudan a </w:t>
      </w:r>
      <w:r>
        <w:rPr/>
        <w:t>agregar valor </w:t>
      </w:r>
      <w:r>
        <w:rPr>
          <w:color w:val="1F2023"/>
        </w:rPr>
        <w:t>para la consecución </w:t>
      </w:r>
      <w:r>
        <w:rPr/>
        <w:t>del cumplimiento de un estándar indispensable o necesario.</w:t>
      </w:r>
    </w:p>
    <w:p>
      <w:pPr>
        <w:pStyle w:val="BodyText"/>
        <w:ind w:left="0"/>
        <w:jc w:val="left"/>
        <w:rPr>
          <w:sz w:val="28"/>
        </w:rPr>
      </w:pPr>
    </w:p>
    <w:p>
      <w:pPr>
        <w:pStyle w:val="BodyText"/>
        <w:spacing w:before="6"/>
        <w:ind w:left="0"/>
        <w:jc w:val="left"/>
        <w:rPr>
          <w:sz w:val="21"/>
        </w:rPr>
      </w:pPr>
    </w:p>
    <w:p>
      <w:pPr>
        <w:pStyle w:val="Heading3"/>
        <w:jc w:val="left"/>
      </w:pPr>
      <w:r>
        <w:rPr/>
        <w:t>VENTAJAS DE LA CERTIFICACIÓN.</w:t>
      </w:r>
    </w:p>
    <w:p>
      <w:pPr>
        <w:pStyle w:val="BodyText"/>
        <w:spacing w:before="5"/>
        <w:ind w:left="0"/>
        <w:jc w:val="left"/>
        <w:rPr>
          <w:b/>
          <w:sz w:val="33"/>
        </w:rPr>
      </w:pPr>
    </w:p>
    <w:p>
      <w:pPr>
        <w:pStyle w:val="BodyText"/>
        <w:ind w:left="102"/>
        <w:jc w:val="left"/>
      </w:pPr>
      <w:r>
        <w:rPr/>
        <w:t>Las ventajas competitivas que adquiere un servicio al certificarse, son las siguientes:</w:t>
      </w:r>
    </w:p>
    <w:p>
      <w:pPr>
        <w:pStyle w:val="BodyText"/>
        <w:spacing w:before="6"/>
        <w:ind w:left="0"/>
        <w:jc w:val="left"/>
        <w:rPr>
          <w:sz w:val="33"/>
        </w:rPr>
      </w:pPr>
    </w:p>
    <w:p>
      <w:pPr>
        <w:pStyle w:val="ListParagraph"/>
        <w:numPr>
          <w:ilvl w:val="1"/>
          <w:numId w:val="2"/>
        </w:numPr>
        <w:tabs>
          <w:tab w:pos="822" w:val="left" w:leader="none"/>
        </w:tabs>
        <w:spacing w:line="357" w:lineRule="auto" w:before="0" w:after="0"/>
        <w:ind w:left="822" w:right="120" w:hanging="360"/>
        <w:jc w:val="both"/>
        <w:rPr>
          <w:sz w:val="24"/>
        </w:rPr>
      </w:pPr>
      <w:r>
        <w:rPr>
          <w:sz w:val="24"/>
        </w:rPr>
        <w:t>Demuestra que se cumplen estándares que tienen como referencia la seguridad de los pacientes, la calidad de la atención, la seguridad de las instalaciones, la normatividad vigente (exceptuando aquella referente a las finanzas) y las políticas nacionales prioritarias en</w:t>
      </w:r>
      <w:r>
        <w:rPr>
          <w:spacing w:val="-19"/>
          <w:sz w:val="24"/>
        </w:rPr>
        <w:t> </w:t>
      </w:r>
      <w:r>
        <w:rPr>
          <w:sz w:val="24"/>
        </w:rPr>
        <w:t>salud.</w:t>
      </w:r>
    </w:p>
    <w:p>
      <w:pPr>
        <w:pStyle w:val="ListParagraph"/>
        <w:numPr>
          <w:ilvl w:val="1"/>
          <w:numId w:val="2"/>
        </w:numPr>
        <w:tabs>
          <w:tab w:pos="822" w:val="left" w:leader="none"/>
        </w:tabs>
        <w:spacing w:line="352" w:lineRule="auto" w:before="3" w:after="0"/>
        <w:ind w:left="822" w:right="117" w:hanging="360"/>
        <w:jc w:val="both"/>
        <w:rPr>
          <w:sz w:val="24"/>
        </w:rPr>
      </w:pPr>
      <w:r>
        <w:rPr>
          <w:sz w:val="24"/>
        </w:rPr>
        <w:t>Evidencia</w:t>
      </w:r>
      <w:r>
        <w:rPr>
          <w:spacing w:val="-9"/>
          <w:sz w:val="24"/>
        </w:rPr>
        <w:t> </w:t>
      </w:r>
      <w:r>
        <w:rPr>
          <w:sz w:val="24"/>
        </w:rPr>
        <w:t>el</w:t>
      </w:r>
      <w:r>
        <w:rPr>
          <w:spacing w:val="-10"/>
          <w:sz w:val="24"/>
        </w:rPr>
        <w:t> </w:t>
      </w:r>
      <w:r>
        <w:rPr>
          <w:sz w:val="24"/>
        </w:rPr>
        <w:t>compromiso</w:t>
      </w:r>
      <w:r>
        <w:rPr>
          <w:spacing w:val="-9"/>
          <w:sz w:val="24"/>
        </w:rPr>
        <w:t> </w:t>
      </w:r>
      <w:r>
        <w:rPr>
          <w:sz w:val="24"/>
        </w:rPr>
        <w:t>con</w:t>
      </w:r>
      <w:r>
        <w:rPr>
          <w:spacing w:val="-10"/>
          <w:sz w:val="24"/>
        </w:rPr>
        <w:t> </w:t>
      </w:r>
      <w:r>
        <w:rPr>
          <w:sz w:val="24"/>
        </w:rPr>
        <w:t>la</w:t>
      </w:r>
      <w:r>
        <w:rPr>
          <w:spacing w:val="-9"/>
          <w:sz w:val="24"/>
        </w:rPr>
        <w:t> </w:t>
      </w:r>
      <w:r>
        <w:rPr>
          <w:sz w:val="24"/>
        </w:rPr>
        <w:t>mejora</w:t>
      </w:r>
      <w:r>
        <w:rPr>
          <w:spacing w:val="-9"/>
          <w:sz w:val="24"/>
        </w:rPr>
        <w:t> </w:t>
      </w:r>
      <w:r>
        <w:rPr>
          <w:sz w:val="24"/>
        </w:rPr>
        <w:t>continua</w:t>
      </w:r>
      <w:r>
        <w:rPr>
          <w:spacing w:val="-9"/>
          <w:sz w:val="24"/>
        </w:rPr>
        <w:t> </w:t>
      </w:r>
      <w:r>
        <w:rPr>
          <w:sz w:val="24"/>
        </w:rPr>
        <w:t>que</w:t>
      </w:r>
      <w:r>
        <w:rPr>
          <w:spacing w:val="-10"/>
          <w:sz w:val="24"/>
        </w:rPr>
        <w:t> </w:t>
      </w:r>
      <w:r>
        <w:rPr>
          <w:sz w:val="24"/>
        </w:rPr>
        <w:t>se</w:t>
      </w:r>
      <w:r>
        <w:rPr>
          <w:spacing w:val="-9"/>
          <w:sz w:val="24"/>
        </w:rPr>
        <w:t> </w:t>
      </w:r>
      <w:r>
        <w:rPr>
          <w:sz w:val="24"/>
        </w:rPr>
        <w:t>tiene</w:t>
      </w:r>
      <w:r>
        <w:rPr>
          <w:spacing w:val="-9"/>
          <w:sz w:val="24"/>
        </w:rPr>
        <w:t> </w:t>
      </w:r>
      <w:r>
        <w:rPr>
          <w:sz w:val="24"/>
        </w:rPr>
        <w:t>con</w:t>
      </w:r>
      <w:r>
        <w:rPr>
          <w:spacing w:val="-9"/>
          <w:sz w:val="24"/>
        </w:rPr>
        <w:t> </w:t>
      </w:r>
      <w:r>
        <w:rPr>
          <w:sz w:val="24"/>
        </w:rPr>
        <w:t>el</w:t>
      </w:r>
      <w:r>
        <w:rPr>
          <w:spacing w:val="-10"/>
          <w:sz w:val="24"/>
        </w:rPr>
        <w:t> </w:t>
      </w:r>
      <w:r>
        <w:rPr>
          <w:sz w:val="24"/>
        </w:rPr>
        <w:t>paciente, su familia, el personal de salud y la población en</w:t>
      </w:r>
      <w:r>
        <w:rPr>
          <w:spacing w:val="-21"/>
          <w:sz w:val="24"/>
        </w:rPr>
        <w:t> </w:t>
      </w:r>
      <w:r>
        <w:rPr>
          <w:sz w:val="24"/>
        </w:rPr>
        <w:t>general.</w:t>
      </w:r>
    </w:p>
    <w:p>
      <w:pPr>
        <w:spacing w:after="0" w:line="352" w:lineRule="auto"/>
        <w:jc w:val="both"/>
        <w:rPr>
          <w:sz w:val="24"/>
        </w:rPr>
        <w:sectPr>
          <w:pgSz w:w="11910" w:h="16840"/>
          <w:pgMar w:header="0" w:footer="946" w:top="1320" w:bottom="1200" w:left="1600" w:right="1580"/>
        </w:sectPr>
      </w:pPr>
    </w:p>
    <w:p>
      <w:pPr>
        <w:pStyle w:val="ListParagraph"/>
        <w:numPr>
          <w:ilvl w:val="1"/>
          <w:numId w:val="2"/>
        </w:numPr>
        <w:tabs>
          <w:tab w:pos="822" w:val="left" w:leader="none"/>
        </w:tabs>
        <w:spacing w:line="357" w:lineRule="auto" w:before="78" w:after="0"/>
        <w:ind w:left="822" w:right="115" w:hanging="360"/>
        <w:jc w:val="both"/>
        <w:rPr>
          <w:sz w:val="24"/>
        </w:rPr>
      </w:pPr>
      <w:r>
        <w:rPr>
          <w:sz w:val="24"/>
        </w:rPr>
        <w:t>Refuerza</w:t>
      </w:r>
      <w:r>
        <w:rPr>
          <w:spacing w:val="-10"/>
          <w:sz w:val="24"/>
        </w:rPr>
        <w:t> </w:t>
      </w:r>
      <w:r>
        <w:rPr>
          <w:sz w:val="24"/>
        </w:rPr>
        <w:t>su</w:t>
      </w:r>
      <w:r>
        <w:rPr>
          <w:spacing w:val="-11"/>
          <w:sz w:val="24"/>
        </w:rPr>
        <w:t> </w:t>
      </w:r>
      <w:r>
        <w:rPr>
          <w:sz w:val="24"/>
        </w:rPr>
        <w:t>imagen</w:t>
      </w:r>
      <w:r>
        <w:rPr>
          <w:spacing w:val="-11"/>
          <w:sz w:val="24"/>
        </w:rPr>
        <w:t> </w:t>
      </w:r>
      <w:r>
        <w:rPr>
          <w:sz w:val="24"/>
        </w:rPr>
        <w:t>institucional,</w:t>
      </w:r>
      <w:r>
        <w:rPr>
          <w:spacing w:val="-10"/>
          <w:sz w:val="24"/>
        </w:rPr>
        <w:t> </w:t>
      </w:r>
      <w:r>
        <w:rPr>
          <w:sz w:val="24"/>
        </w:rPr>
        <w:t>ya</w:t>
      </w:r>
      <w:r>
        <w:rPr>
          <w:spacing w:val="-13"/>
          <w:sz w:val="24"/>
        </w:rPr>
        <w:t> </w:t>
      </w:r>
      <w:r>
        <w:rPr>
          <w:sz w:val="24"/>
        </w:rPr>
        <w:t>que</w:t>
      </w:r>
      <w:r>
        <w:rPr>
          <w:spacing w:val="-11"/>
          <w:sz w:val="24"/>
        </w:rPr>
        <w:t> </w:t>
      </w:r>
      <w:r>
        <w:rPr>
          <w:sz w:val="24"/>
        </w:rPr>
        <w:t>la</w:t>
      </w:r>
      <w:r>
        <w:rPr>
          <w:spacing w:val="-10"/>
          <w:sz w:val="24"/>
        </w:rPr>
        <w:t> </w:t>
      </w:r>
      <w:r>
        <w:rPr>
          <w:sz w:val="24"/>
        </w:rPr>
        <w:t>certificación</w:t>
      </w:r>
      <w:r>
        <w:rPr>
          <w:spacing w:val="-11"/>
          <w:sz w:val="24"/>
        </w:rPr>
        <w:t> </w:t>
      </w:r>
      <w:r>
        <w:rPr>
          <w:sz w:val="24"/>
        </w:rPr>
        <w:t>al</w:t>
      </w:r>
      <w:r>
        <w:rPr>
          <w:spacing w:val="-11"/>
          <w:sz w:val="24"/>
        </w:rPr>
        <w:t> </w:t>
      </w:r>
      <w:r>
        <w:rPr>
          <w:sz w:val="24"/>
        </w:rPr>
        <w:t>ser</w:t>
      </w:r>
      <w:r>
        <w:rPr>
          <w:spacing w:val="-11"/>
          <w:sz w:val="24"/>
        </w:rPr>
        <w:t> </w:t>
      </w:r>
      <w:r>
        <w:rPr>
          <w:sz w:val="24"/>
        </w:rPr>
        <w:t>una</w:t>
      </w:r>
      <w:r>
        <w:rPr>
          <w:spacing w:val="-10"/>
          <w:sz w:val="24"/>
        </w:rPr>
        <w:t> </w:t>
      </w:r>
      <w:r>
        <w:rPr>
          <w:sz w:val="24"/>
        </w:rPr>
        <w:t>evaluación externa</w:t>
      </w:r>
      <w:r>
        <w:rPr>
          <w:spacing w:val="-9"/>
          <w:sz w:val="24"/>
        </w:rPr>
        <w:t> </w:t>
      </w:r>
      <w:r>
        <w:rPr>
          <w:sz w:val="24"/>
        </w:rPr>
        <w:t>demuestra</w:t>
      </w:r>
      <w:r>
        <w:rPr>
          <w:spacing w:val="-9"/>
          <w:sz w:val="24"/>
        </w:rPr>
        <w:t> </w:t>
      </w:r>
      <w:r>
        <w:rPr>
          <w:sz w:val="24"/>
        </w:rPr>
        <w:t>a</w:t>
      </w:r>
      <w:r>
        <w:rPr>
          <w:spacing w:val="-8"/>
          <w:sz w:val="24"/>
        </w:rPr>
        <w:t> </w:t>
      </w:r>
      <w:r>
        <w:rPr>
          <w:sz w:val="24"/>
        </w:rPr>
        <w:t>los</w:t>
      </w:r>
      <w:r>
        <w:rPr>
          <w:spacing w:val="-7"/>
          <w:sz w:val="24"/>
        </w:rPr>
        <w:t> </w:t>
      </w:r>
      <w:r>
        <w:rPr>
          <w:sz w:val="24"/>
        </w:rPr>
        <w:t>pacientes,</w:t>
      </w:r>
      <w:r>
        <w:rPr>
          <w:spacing w:val="-7"/>
          <w:sz w:val="24"/>
        </w:rPr>
        <w:t> </w:t>
      </w:r>
      <w:r>
        <w:rPr>
          <w:sz w:val="24"/>
        </w:rPr>
        <w:t>familiares</w:t>
      </w:r>
      <w:r>
        <w:rPr>
          <w:spacing w:val="-8"/>
          <w:sz w:val="24"/>
        </w:rPr>
        <w:t> </w:t>
      </w:r>
      <w:r>
        <w:rPr>
          <w:sz w:val="24"/>
        </w:rPr>
        <w:t>y</w:t>
      </w:r>
      <w:r>
        <w:rPr>
          <w:spacing w:val="-10"/>
          <w:sz w:val="24"/>
        </w:rPr>
        <w:t> </w:t>
      </w:r>
      <w:r>
        <w:rPr>
          <w:sz w:val="24"/>
        </w:rPr>
        <w:t>a</w:t>
      </w:r>
      <w:r>
        <w:rPr>
          <w:spacing w:val="-8"/>
          <w:sz w:val="24"/>
        </w:rPr>
        <w:t> </w:t>
      </w:r>
      <w:r>
        <w:rPr>
          <w:sz w:val="24"/>
        </w:rPr>
        <w:t>la</w:t>
      </w:r>
      <w:r>
        <w:rPr>
          <w:spacing w:val="-6"/>
          <w:sz w:val="24"/>
        </w:rPr>
        <w:t> </w:t>
      </w:r>
      <w:r>
        <w:rPr>
          <w:sz w:val="24"/>
        </w:rPr>
        <w:t>población</w:t>
      </w:r>
      <w:r>
        <w:rPr>
          <w:spacing w:val="-8"/>
          <w:sz w:val="24"/>
        </w:rPr>
        <w:t> </w:t>
      </w:r>
      <w:r>
        <w:rPr>
          <w:sz w:val="24"/>
        </w:rPr>
        <w:t>en</w:t>
      </w:r>
      <w:r>
        <w:rPr>
          <w:spacing w:val="-8"/>
          <w:sz w:val="24"/>
        </w:rPr>
        <w:t> </w:t>
      </w:r>
      <w:r>
        <w:rPr>
          <w:sz w:val="24"/>
        </w:rPr>
        <w:t>general,</w:t>
      </w:r>
      <w:r>
        <w:rPr>
          <w:spacing w:val="-6"/>
          <w:sz w:val="24"/>
        </w:rPr>
        <w:t> </w:t>
      </w:r>
      <w:r>
        <w:rPr>
          <w:sz w:val="24"/>
        </w:rPr>
        <w:t>que su organización trabaja con estándares de la más alta</w:t>
      </w:r>
      <w:r>
        <w:rPr>
          <w:spacing w:val="-25"/>
          <w:sz w:val="24"/>
        </w:rPr>
        <w:t> </w:t>
      </w:r>
      <w:r>
        <w:rPr>
          <w:sz w:val="24"/>
        </w:rPr>
        <w:t>calidad.</w:t>
      </w:r>
    </w:p>
    <w:p>
      <w:pPr>
        <w:pStyle w:val="ListParagraph"/>
        <w:numPr>
          <w:ilvl w:val="1"/>
          <w:numId w:val="2"/>
        </w:numPr>
        <w:tabs>
          <w:tab w:pos="821" w:val="left" w:leader="none"/>
          <w:tab w:pos="822" w:val="left" w:leader="none"/>
        </w:tabs>
        <w:spacing w:line="240" w:lineRule="auto" w:before="1" w:after="0"/>
        <w:ind w:left="822" w:right="0" w:hanging="360"/>
        <w:jc w:val="left"/>
        <w:rPr>
          <w:sz w:val="24"/>
        </w:rPr>
      </w:pPr>
      <w:r>
        <w:rPr>
          <w:sz w:val="24"/>
        </w:rPr>
        <w:t>Prueba que sus servicios son</w:t>
      </w:r>
      <w:r>
        <w:rPr>
          <w:spacing w:val="-5"/>
          <w:sz w:val="24"/>
        </w:rPr>
        <w:t> </w:t>
      </w:r>
      <w:r>
        <w:rPr>
          <w:sz w:val="24"/>
        </w:rPr>
        <w:t>competitivos.</w:t>
      </w:r>
    </w:p>
    <w:p>
      <w:pPr>
        <w:pStyle w:val="BodyText"/>
        <w:spacing w:before="8"/>
        <w:ind w:left="0"/>
        <w:jc w:val="left"/>
        <w:rPr>
          <w:sz w:val="25"/>
        </w:rPr>
      </w:pPr>
    </w:p>
    <w:p>
      <w:pPr>
        <w:pStyle w:val="Heading3"/>
      </w:pPr>
      <w:r>
        <w:rPr/>
        <w:t>ENFOQUE DEL MANUAL DE ESTÁNDARES.</w:t>
      </w:r>
    </w:p>
    <w:p>
      <w:pPr>
        <w:pStyle w:val="BodyText"/>
        <w:spacing w:before="5"/>
        <w:ind w:left="0"/>
        <w:jc w:val="left"/>
        <w:rPr>
          <w:b/>
          <w:sz w:val="33"/>
        </w:rPr>
      </w:pPr>
    </w:p>
    <w:p>
      <w:pPr>
        <w:pStyle w:val="BodyText"/>
        <w:spacing w:line="360" w:lineRule="auto"/>
        <w:ind w:left="102" w:right="115"/>
      </w:pPr>
      <w:r>
        <w:rPr/>
        <w:t>El</w:t>
      </w:r>
      <w:r>
        <w:rPr>
          <w:spacing w:val="-12"/>
        </w:rPr>
        <w:t> </w:t>
      </w:r>
      <w:r>
        <w:rPr/>
        <w:t>enfoque</w:t>
      </w:r>
      <w:r>
        <w:rPr>
          <w:spacing w:val="-13"/>
        </w:rPr>
        <w:t> </w:t>
      </w:r>
      <w:r>
        <w:rPr/>
        <w:t>de</w:t>
      </w:r>
      <w:r>
        <w:rPr>
          <w:spacing w:val="-12"/>
        </w:rPr>
        <w:t> </w:t>
      </w:r>
      <w:r>
        <w:rPr/>
        <w:t>la</w:t>
      </w:r>
      <w:r>
        <w:rPr>
          <w:spacing w:val="-13"/>
        </w:rPr>
        <w:t> </w:t>
      </w:r>
      <w:r>
        <w:rPr/>
        <w:t>evaluación</w:t>
      </w:r>
      <w:r>
        <w:rPr>
          <w:spacing w:val="31"/>
        </w:rPr>
        <w:t> </w:t>
      </w:r>
      <w:r>
        <w:rPr/>
        <w:t>por</w:t>
      </w:r>
      <w:r>
        <w:rPr>
          <w:spacing w:val="-12"/>
        </w:rPr>
        <w:t> </w:t>
      </w:r>
      <w:r>
        <w:rPr/>
        <w:t>medio</w:t>
      </w:r>
      <w:r>
        <w:rPr>
          <w:spacing w:val="-12"/>
        </w:rPr>
        <w:t> </w:t>
      </w:r>
      <w:r>
        <w:rPr/>
        <w:t>del</w:t>
      </w:r>
      <w:r>
        <w:rPr>
          <w:spacing w:val="-12"/>
        </w:rPr>
        <w:t> </w:t>
      </w:r>
      <w:r>
        <w:rPr/>
        <w:t>presente</w:t>
      </w:r>
      <w:r>
        <w:rPr>
          <w:spacing w:val="-12"/>
        </w:rPr>
        <w:t> </w:t>
      </w:r>
      <w:r>
        <w:rPr/>
        <w:t>manual</w:t>
      </w:r>
      <w:r>
        <w:rPr>
          <w:spacing w:val="30"/>
        </w:rPr>
        <w:t> </w:t>
      </w:r>
      <w:r>
        <w:rPr/>
        <w:t>fomenta</w:t>
      </w:r>
      <w:r>
        <w:rPr>
          <w:spacing w:val="-13"/>
        </w:rPr>
        <w:t> </w:t>
      </w:r>
      <w:r>
        <w:rPr/>
        <w:t>en</w:t>
      </w:r>
      <w:r>
        <w:rPr>
          <w:spacing w:val="-13"/>
        </w:rPr>
        <w:t> </w:t>
      </w:r>
      <w:r>
        <w:rPr/>
        <w:t>los</w:t>
      </w:r>
      <w:r>
        <w:rPr>
          <w:spacing w:val="-12"/>
        </w:rPr>
        <w:t> </w:t>
      </w:r>
      <w:r>
        <w:rPr/>
        <w:t>servicios el</w:t>
      </w:r>
      <w:r>
        <w:rPr>
          <w:spacing w:val="-12"/>
        </w:rPr>
        <w:t> </w:t>
      </w:r>
      <w:r>
        <w:rPr/>
        <w:t>desarrollo</w:t>
      </w:r>
      <w:r>
        <w:rPr>
          <w:spacing w:val="-12"/>
        </w:rPr>
        <w:t> </w:t>
      </w:r>
      <w:r>
        <w:rPr/>
        <w:t>de</w:t>
      </w:r>
      <w:r>
        <w:rPr>
          <w:spacing w:val="-12"/>
        </w:rPr>
        <w:t> </w:t>
      </w:r>
      <w:r>
        <w:rPr/>
        <w:t>una</w:t>
      </w:r>
      <w:r>
        <w:rPr>
          <w:spacing w:val="-12"/>
        </w:rPr>
        <w:t> </w:t>
      </w:r>
      <w:r>
        <w:rPr/>
        <w:t>cultura</w:t>
      </w:r>
      <w:r>
        <w:rPr>
          <w:spacing w:val="-12"/>
        </w:rPr>
        <w:t> </w:t>
      </w:r>
      <w:r>
        <w:rPr/>
        <w:t>de</w:t>
      </w:r>
      <w:r>
        <w:rPr>
          <w:spacing w:val="-12"/>
        </w:rPr>
        <w:t> </w:t>
      </w:r>
      <w:r>
        <w:rPr/>
        <w:t>calidad</w:t>
      </w:r>
      <w:r>
        <w:rPr>
          <w:spacing w:val="-11"/>
        </w:rPr>
        <w:t> </w:t>
      </w:r>
      <w:r>
        <w:rPr/>
        <w:t>y</w:t>
      </w:r>
      <w:r>
        <w:rPr>
          <w:spacing w:val="-13"/>
        </w:rPr>
        <w:t> </w:t>
      </w:r>
      <w:r>
        <w:rPr/>
        <w:t>seguridad</w:t>
      </w:r>
      <w:r>
        <w:rPr>
          <w:spacing w:val="-11"/>
        </w:rPr>
        <w:t> </w:t>
      </w:r>
      <w:r>
        <w:rPr/>
        <w:t>del</w:t>
      </w:r>
      <w:r>
        <w:rPr>
          <w:spacing w:val="-14"/>
        </w:rPr>
        <w:t> </w:t>
      </w:r>
      <w:r>
        <w:rPr/>
        <w:t>paciente,</w:t>
      </w:r>
      <w:r>
        <w:rPr>
          <w:spacing w:val="-11"/>
        </w:rPr>
        <w:t> </w:t>
      </w:r>
      <w:r>
        <w:rPr/>
        <w:t>en</w:t>
      </w:r>
      <w:r>
        <w:rPr>
          <w:spacing w:val="-12"/>
        </w:rPr>
        <w:t> </w:t>
      </w:r>
      <w:r>
        <w:rPr/>
        <w:t>la</w:t>
      </w:r>
      <w:r>
        <w:rPr>
          <w:spacing w:val="-12"/>
        </w:rPr>
        <w:t> </w:t>
      </w:r>
      <w:r>
        <w:rPr/>
        <w:t>que</w:t>
      </w:r>
      <w:r>
        <w:rPr>
          <w:spacing w:val="-12"/>
        </w:rPr>
        <w:t> </w:t>
      </w:r>
      <w:r>
        <w:rPr/>
        <w:t>se</w:t>
      </w:r>
      <w:r>
        <w:rPr>
          <w:spacing w:val="-12"/>
        </w:rPr>
        <w:t> </w:t>
      </w:r>
      <w:r>
        <w:rPr/>
        <w:t>aprende del error, y a la vez, se evite al máximo la ocurrencia de éstos mediante la implementación de barreras de seguridad de manera estandarizada y sistémica, viendo al servicio de salud como un “todo”, se logra cuando el servicio implementa y trabaja sobre los procesos críticos que se relacionan con la atención de los pacientes y del personal que labora dentro de él. Es importante comprender que el modelo</w:t>
      </w:r>
      <w:r>
        <w:rPr>
          <w:spacing w:val="-8"/>
        </w:rPr>
        <w:t> </w:t>
      </w:r>
      <w:r>
        <w:rPr/>
        <w:t>tiene</w:t>
      </w:r>
      <w:r>
        <w:rPr>
          <w:spacing w:val="-7"/>
        </w:rPr>
        <w:t> </w:t>
      </w:r>
      <w:r>
        <w:rPr/>
        <w:t>un</w:t>
      </w:r>
      <w:r>
        <w:rPr>
          <w:spacing w:val="-10"/>
        </w:rPr>
        <w:t> </w:t>
      </w:r>
      <w:r>
        <w:rPr/>
        <w:t>enfoque</w:t>
      </w:r>
      <w:r>
        <w:rPr>
          <w:spacing w:val="-7"/>
        </w:rPr>
        <w:t> </w:t>
      </w:r>
      <w:r>
        <w:rPr/>
        <w:t>de</w:t>
      </w:r>
      <w:r>
        <w:rPr>
          <w:spacing w:val="-5"/>
        </w:rPr>
        <w:t> </w:t>
      </w:r>
      <w:r>
        <w:rPr/>
        <w:t>sistema,</w:t>
      </w:r>
      <w:r>
        <w:rPr>
          <w:spacing w:val="-6"/>
        </w:rPr>
        <w:t> </w:t>
      </w:r>
      <w:r>
        <w:rPr/>
        <w:t>lo</w:t>
      </w:r>
      <w:r>
        <w:rPr>
          <w:spacing w:val="-8"/>
        </w:rPr>
        <w:t> </w:t>
      </w:r>
      <w:r>
        <w:rPr/>
        <w:t>cual</w:t>
      </w:r>
      <w:r>
        <w:rPr>
          <w:spacing w:val="-7"/>
        </w:rPr>
        <w:t> </w:t>
      </w:r>
      <w:r>
        <w:rPr/>
        <w:t>implica,</w:t>
      </w:r>
      <w:r>
        <w:rPr>
          <w:spacing w:val="-4"/>
        </w:rPr>
        <w:t> </w:t>
      </w:r>
      <w:r>
        <w:rPr/>
        <w:t>que</w:t>
      </w:r>
      <w:r>
        <w:rPr>
          <w:spacing w:val="-7"/>
        </w:rPr>
        <w:t> </w:t>
      </w:r>
      <w:r>
        <w:rPr/>
        <w:t>cada</w:t>
      </w:r>
      <w:r>
        <w:rPr>
          <w:spacing w:val="-6"/>
        </w:rPr>
        <w:t> </w:t>
      </w:r>
      <w:r>
        <w:rPr/>
        <w:t>una</w:t>
      </w:r>
      <w:r>
        <w:rPr>
          <w:spacing w:val="-9"/>
        </w:rPr>
        <w:t> </w:t>
      </w:r>
      <w:r>
        <w:rPr/>
        <w:t>de</w:t>
      </w:r>
      <w:r>
        <w:rPr>
          <w:spacing w:val="-7"/>
        </w:rPr>
        <w:t> </w:t>
      </w:r>
      <w:r>
        <w:rPr/>
        <w:t>sus</w:t>
      </w:r>
      <w:r>
        <w:rPr>
          <w:spacing w:val="-8"/>
        </w:rPr>
        <w:t> </w:t>
      </w:r>
      <w:r>
        <w:rPr/>
        <w:t>partes</w:t>
      </w:r>
      <w:r>
        <w:rPr>
          <w:spacing w:val="-6"/>
        </w:rPr>
        <w:t> </w:t>
      </w:r>
      <w:r>
        <w:rPr/>
        <w:t>está involucrada y contribuye a los resultados en el paciente. Trabajar con este enfoque requiere del involucramiento y la participación de todas las áreas y personas que conforman la</w:t>
      </w:r>
      <w:r>
        <w:rPr>
          <w:spacing w:val="-9"/>
        </w:rPr>
        <w:t> </w:t>
      </w:r>
      <w:r>
        <w:rPr/>
        <w:t>organización.</w:t>
      </w:r>
    </w:p>
    <w:p>
      <w:pPr>
        <w:pStyle w:val="BodyText"/>
        <w:spacing w:line="360" w:lineRule="auto"/>
        <w:ind w:left="102" w:right="115"/>
      </w:pPr>
      <w:r>
        <w:rPr/>
        <w:t>Otro aspecto importante es que se evaluará a través de los estándares el trabajo en colaborativo, el cual se logra cuando se toma en cuenta a los involucrados en los procesos que, como expertos, conocen buenas prácticas y pueden, tomando en cuenta el contexto de la organización, analizar y definir la mejor forma de cómo proceder.</w:t>
      </w:r>
    </w:p>
    <w:p>
      <w:pPr>
        <w:pStyle w:val="BodyText"/>
        <w:spacing w:line="360" w:lineRule="auto"/>
        <w:ind w:left="102" w:right="115"/>
      </w:pPr>
      <w:r>
        <w:rPr/>
        <w:t>La evaluación de la calidad bajo una óptica de sistema y procesos de salud con un enfoque tanto proactivo como reactivo, brindará las recomendaciones pertinentes para que en cada servicio se fomente una cultura de calidad donde la máxima hipocrática de “primero no dañar” sea una prioridad.</w:t>
      </w:r>
    </w:p>
    <w:p>
      <w:pPr>
        <w:pStyle w:val="BodyText"/>
        <w:spacing w:line="360" w:lineRule="auto" w:before="2"/>
        <w:ind w:left="102" w:right="121"/>
      </w:pPr>
      <w:r>
        <w:rPr/>
        <w:t>Con base a lo anteriormente expuesto el proceso de certificación del Consejo Superior de Salud Pública evalúa que los servicios:</w:t>
      </w:r>
    </w:p>
    <w:p>
      <w:pPr>
        <w:pStyle w:val="ListParagraph"/>
        <w:numPr>
          <w:ilvl w:val="0"/>
          <w:numId w:val="3"/>
        </w:numPr>
        <w:tabs>
          <w:tab w:pos="462" w:val="left" w:leader="none"/>
        </w:tabs>
        <w:spacing w:line="357" w:lineRule="auto" w:before="0" w:after="0"/>
        <w:ind w:left="462" w:right="121" w:hanging="360"/>
        <w:jc w:val="left"/>
        <w:rPr>
          <w:sz w:val="24"/>
        </w:rPr>
      </w:pPr>
      <w:r>
        <w:rPr>
          <w:sz w:val="24"/>
        </w:rPr>
        <w:t>Asuman</w:t>
      </w:r>
      <w:r>
        <w:rPr>
          <w:spacing w:val="-11"/>
          <w:sz w:val="24"/>
        </w:rPr>
        <w:t> </w:t>
      </w:r>
      <w:r>
        <w:rPr>
          <w:sz w:val="24"/>
        </w:rPr>
        <w:t>la</w:t>
      </w:r>
      <w:r>
        <w:rPr>
          <w:spacing w:val="-12"/>
          <w:sz w:val="24"/>
        </w:rPr>
        <w:t> </w:t>
      </w:r>
      <w:r>
        <w:rPr>
          <w:sz w:val="24"/>
        </w:rPr>
        <w:t>responsabilidad</w:t>
      </w:r>
      <w:r>
        <w:rPr>
          <w:spacing w:val="-11"/>
          <w:sz w:val="24"/>
        </w:rPr>
        <w:t> </w:t>
      </w:r>
      <w:r>
        <w:rPr>
          <w:sz w:val="24"/>
        </w:rPr>
        <w:t>de</w:t>
      </w:r>
      <w:r>
        <w:rPr>
          <w:spacing w:val="-12"/>
          <w:sz w:val="24"/>
        </w:rPr>
        <w:t> </w:t>
      </w:r>
      <w:r>
        <w:rPr>
          <w:sz w:val="24"/>
        </w:rPr>
        <w:t>la</w:t>
      </w:r>
      <w:r>
        <w:rPr>
          <w:spacing w:val="-12"/>
          <w:sz w:val="24"/>
        </w:rPr>
        <w:t> </w:t>
      </w:r>
      <w:r>
        <w:rPr>
          <w:sz w:val="24"/>
        </w:rPr>
        <w:t>Seguridad</w:t>
      </w:r>
      <w:r>
        <w:rPr>
          <w:spacing w:val="-11"/>
          <w:sz w:val="24"/>
        </w:rPr>
        <w:t> </w:t>
      </w:r>
      <w:r>
        <w:rPr>
          <w:sz w:val="24"/>
        </w:rPr>
        <w:t>del</w:t>
      </w:r>
      <w:r>
        <w:rPr>
          <w:spacing w:val="-12"/>
          <w:sz w:val="24"/>
        </w:rPr>
        <w:t> </w:t>
      </w:r>
      <w:r>
        <w:rPr>
          <w:sz w:val="24"/>
        </w:rPr>
        <w:t>Paciente</w:t>
      </w:r>
      <w:r>
        <w:rPr>
          <w:spacing w:val="-11"/>
          <w:sz w:val="24"/>
        </w:rPr>
        <w:t> </w:t>
      </w:r>
      <w:r>
        <w:rPr>
          <w:sz w:val="24"/>
        </w:rPr>
        <w:t>como</w:t>
      </w:r>
      <w:r>
        <w:rPr>
          <w:spacing w:val="-12"/>
          <w:sz w:val="24"/>
        </w:rPr>
        <w:t> </w:t>
      </w:r>
      <w:r>
        <w:rPr>
          <w:sz w:val="24"/>
        </w:rPr>
        <w:t>parte</w:t>
      </w:r>
      <w:r>
        <w:rPr>
          <w:spacing w:val="-11"/>
          <w:sz w:val="24"/>
        </w:rPr>
        <w:t> </w:t>
      </w:r>
      <w:r>
        <w:rPr>
          <w:sz w:val="24"/>
        </w:rPr>
        <w:t>de</w:t>
      </w:r>
      <w:r>
        <w:rPr>
          <w:spacing w:val="-14"/>
          <w:sz w:val="24"/>
        </w:rPr>
        <w:t> </w:t>
      </w:r>
      <w:r>
        <w:rPr>
          <w:sz w:val="24"/>
        </w:rPr>
        <w:t>su</w:t>
      </w:r>
      <w:r>
        <w:rPr>
          <w:spacing w:val="-13"/>
          <w:sz w:val="24"/>
        </w:rPr>
        <w:t> </w:t>
      </w:r>
      <w:r>
        <w:rPr>
          <w:sz w:val="24"/>
        </w:rPr>
        <w:t>misión organizacional.</w:t>
      </w:r>
    </w:p>
    <w:p>
      <w:pPr>
        <w:pStyle w:val="ListParagraph"/>
        <w:numPr>
          <w:ilvl w:val="0"/>
          <w:numId w:val="3"/>
        </w:numPr>
        <w:tabs>
          <w:tab w:pos="462" w:val="left" w:leader="none"/>
        </w:tabs>
        <w:spacing w:line="360" w:lineRule="auto" w:before="3" w:after="0"/>
        <w:ind w:left="462" w:right="119" w:hanging="360"/>
        <w:jc w:val="left"/>
        <w:rPr>
          <w:sz w:val="24"/>
        </w:rPr>
      </w:pPr>
      <w:r>
        <w:rPr>
          <w:sz w:val="24"/>
        </w:rPr>
        <w:t>Brinden atención médica centrada en las necesidades específicas de cada paciente garantizando la continuidad de la</w:t>
      </w:r>
      <w:r>
        <w:rPr>
          <w:spacing w:val="-22"/>
          <w:sz w:val="24"/>
        </w:rPr>
        <w:t> </w:t>
      </w:r>
      <w:r>
        <w:rPr>
          <w:sz w:val="24"/>
        </w:rPr>
        <w:t>atención.</w:t>
      </w:r>
    </w:p>
    <w:p>
      <w:pPr>
        <w:spacing w:after="0" w:line="360" w:lineRule="auto"/>
        <w:jc w:val="left"/>
        <w:rPr>
          <w:sz w:val="24"/>
        </w:rPr>
        <w:sectPr>
          <w:pgSz w:w="11910" w:h="16840"/>
          <w:pgMar w:header="0" w:footer="946" w:top="1320" w:bottom="1200" w:left="1600" w:right="1580"/>
        </w:sectPr>
      </w:pPr>
    </w:p>
    <w:p>
      <w:pPr>
        <w:pStyle w:val="ListParagraph"/>
        <w:numPr>
          <w:ilvl w:val="0"/>
          <w:numId w:val="3"/>
        </w:numPr>
        <w:tabs>
          <w:tab w:pos="462" w:val="left" w:leader="none"/>
        </w:tabs>
        <w:spacing w:line="360" w:lineRule="auto" w:before="77" w:after="0"/>
        <w:ind w:left="462" w:right="121" w:hanging="360"/>
        <w:jc w:val="both"/>
        <w:rPr>
          <w:sz w:val="24"/>
        </w:rPr>
      </w:pPr>
      <w:r>
        <w:rPr>
          <w:sz w:val="24"/>
        </w:rPr>
        <w:t>Respeten en todo momento los derechos de los pacientes y propicien su participación en los procesos de</w:t>
      </w:r>
      <w:r>
        <w:rPr>
          <w:spacing w:val="-24"/>
          <w:sz w:val="24"/>
        </w:rPr>
        <w:t> </w:t>
      </w:r>
      <w:r>
        <w:rPr>
          <w:sz w:val="24"/>
        </w:rPr>
        <w:t>atención.</w:t>
      </w:r>
    </w:p>
    <w:p>
      <w:pPr>
        <w:pStyle w:val="ListParagraph"/>
        <w:numPr>
          <w:ilvl w:val="0"/>
          <w:numId w:val="3"/>
        </w:numPr>
        <w:tabs>
          <w:tab w:pos="462" w:val="left" w:leader="none"/>
        </w:tabs>
        <w:spacing w:line="360" w:lineRule="auto" w:before="0" w:after="0"/>
        <w:ind w:left="462" w:right="117" w:hanging="360"/>
        <w:jc w:val="both"/>
        <w:rPr>
          <w:sz w:val="24"/>
        </w:rPr>
      </w:pPr>
      <w:r>
        <w:rPr>
          <w:sz w:val="24"/>
        </w:rPr>
        <w:t>Cuenten con la cantidad de personal necesario de acuerdo a la demanda de pacientes.</w:t>
      </w:r>
    </w:p>
    <w:p>
      <w:pPr>
        <w:pStyle w:val="ListParagraph"/>
        <w:numPr>
          <w:ilvl w:val="0"/>
          <w:numId w:val="3"/>
        </w:numPr>
        <w:tabs>
          <w:tab w:pos="462" w:val="left" w:leader="none"/>
        </w:tabs>
        <w:spacing w:line="360" w:lineRule="auto" w:before="0" w:after="0"/>
        <w:ind w:left="462" w:right="117" w:hanging="360"/>
        <w:jc w:val="both"/>
        <w:rPr>
          <w:sz w:val="24"/>
        </w:rPr>
      </w:pPr>
      <w:r>
        <w:rPr>
          <w:sz w:val="24"/>
        </w:rPr>
        <w:t>Empleen el personal habilitado o certificado de acuerdo a los perfiles de contratación según las funciones, actividades y responsabilidades que tienen a su</w:t>
      </w:r>
      <w:r>
        <w:rPr>
          <w:spacing w:val="-6"/>
          <w:sz w:val="24"/>
        </w:rPr>
        <w:t> </w:t>
      </w:r>
      <w:r>
        <w:rPr>
          <w:sz w:val="24"/>
        </w:rPr>
        <w:t>cargo.</w:t>
      </w:r>
    </w:p>
    <w:p>
      <w:pPr>
        <w:pStyle w:val="ListParagraph"/>
        <w:numPr>
          <w:ilvl w:val="0"/>
          <w:numId w:val="3"/>
        </w:numPr>
        <w:tabs>
          <w:tab w:pos="462" w:val="left" w:leader="none"/>
        </w:tabs>
        <w:spacing w:line="360" w:lineRule="auto" w:before="0" w:after="0"/>
        <w:ind w:left="462" w:right="115" w:hanging="360"/>
        <w:jc w:val="both"/>
        <w:rPr>
          <w:sz w:val="24"/>
        </w:rPr>
      </w:pPr>
      <w:r>
        <w:rPr>
          <w:sz w:val="24"/>
        </w:rPr>
        <w:t>Tengan</w:t>
      </w:r>
      <w:r>
        <w:rPr>
          <w:spacing w:val="-9"/>
          <w:sz w:val="24"/>
        </w:rPr>
        <w:t> </w:t>
      </w:r>
      <w:r>
        <w:rPr>
          <w:sz w:val="24"/>
        </w:rPr>
        <w:t>implementados</w:t>
      </w:r>
      <w:r>
        <w:rPr>
          <w:spacing w:val="-9"/>
          <w:sz w:val="24"/>
        </w:rPr>
        <w:t> </w:t>
      </w:r>
      <w:r>
        <w:rPr>
          <w:sz w:val="24"/>
        </w:rPr>
        <w:t>procesos</w:t>
      </w:r>
      <w:r>
        <w:rPr>
          <w:spacing w:val="-9"/>
          <w:sz w:val="24"/>
        </w:rPr>
        <w:t> </w:t>
      </w:r>
      <w:r>
        <w:rPr>
          <w:sz w:val="24"/>
        </w:rPr>
        <w:t>de</w:t>
      </w:r>
      <w:r>
        <w:rPr>
          <w:spacing w:val="-8"/>
          <w:sz w:val="24"/>
        </w:rPr>
        <w:t> </w:t>
      </w:r>
      <w:r>
        <w:rPr>
          <w:sz w:val="24"/>
        </w:rPr>
        <w:t>atención</w:t>
      </w:r>
      <w:r>
        <w:rPr>
          <w:spacing w:val="-8"/>
          <w:sz w:val="24"/>
        </w:rPr>
        <w:t> </w:t>
      </w:r>
      <w:r>
        <w:rPr>
          <w:sz w:val="24"/>
        </w:rPr>
        <w:t>médica</w:t>
      </w:r>
      <w:r>
        <w:rPr>
          <w:spacing w:val="-8"/>
          <w:sz w:val="24"/>
        </w:rPr>
        <w:t> </w:t>
      </w:r>
      <w:r>
        <w:rPr>
          <w:sz w:val="24"/>
        </w:rPr>
        <w:t>estandarizados,</w:t>
      </w:r>
      <w:r>
        <w:rPr>
          <w:spacing w:val="-7"/>
          <w:sz w:val="24"/>
        </w:rPr>
        <w:t> </w:t>
      </w:r>
      <w:r>
        <w:rPr>
          <w:sz w:val="24"/>
        </w:rPr>
        <w:t>uniformes y con criterios de seguridad para los pacientes que</w:t>
      </w:r>
      <w:r>
        <w:rPr>
          <w:spacing w:val="-26"/>
          <w:sz w:val="24"/>
        </w:rPr>
        <w:t> </w:t>
      </w:r>
      <w:r>
        <w:rPr>
          <w:sz w:val="24"/>
        </w:rPr>
        <w:t>atienden.</w:t>
      </w:r>
    </w:p>
    <w:p>
      <w:pPr>
        <w:pStyle w:val="ListParagraph"/>
        <w:numPr>
          <w:ilvl w:val="0"/>
          <w:numId w:val="3"/>
        </w:numPr>
        <w:tabs>
          <w:tab w:pos="462" w:val="left" w:leader="none"/>
        </w:tabs>
        <w:spacing w:line="240" w:lineRule="auto" w:before="3" w:after="0"/>
        <w:ind w:left="462" w:right="0" w:hanging="360"/>
        <w:jc w:val="left"/>
        <w:rPr>
          <w:sz w:val="24"/>
        </w:rPr>
      </w:pPr>
      <w:r>
        <w:rPr>
          <w:sz w:val="24"/>
        </w:rPr>
        <w:t>Brinden</w:t>
      </w:r>
      <w:r>
        <w:rPr>
          <w:spacing w:val="-4"/>
          <w:sz w:val="24"/>
        </w:rPr>
        <w:t> </w:t>
      </w:r>
      <w:r>
        <w:rPr>
          <w:sz w:val="24"/>
        </w:rPr>
        <w:t>educación</w:t>
      </w:r>
      <w:r>
        <w:rPr>
          <w:spacing w:val="-4"/>
          <w:sz w:val="24"/>
        </w:rPr>
        <w:t> </w:t>
      </w:r>
      <w:r>
        <w:rPr>
          <w:sz w:val="24"/>
        </w:rPr>
        <w:t>al</w:t>
      </w:r>
      <w:r>
        <w:rPr>
          <w:spacing w:val="-5"/>
          <w:sz w:val="24"/>
        </w:rPr>
        <w:t> </w:t>
      </w:r>
      <w:r>
        <w:rPr>
          <w:sz w:val="24"/>
        </w:rPr>
        <w:t>paciente</w:t>
      </w:r>
      <w:r>
        <w:rPr>
          <w:spacing w:val="-4"/>
          <w:sz w:val="24"/>
        </w:rPr>
        <w:t> </w:t>
      </w:r>
      <w:r>
        <w:rPr>
          <w:sz w:val="24"/>
        </w:rPr>
        <w:t>y</w:t>
      </w:r>
      <w:r>
        <w:rPr>
          <w:spacing w:val="-5"/>
          <w:sz w:val="24"/>
        </w:rPr>
        <w:t> </w:t>
      </w:r>
      <w:r>
        <w:rPr>
          <w:sz w:val="24"/>
        </w:rPr>
        <w:t>a</w:t>
      </w:r>
      <w:r>
        <w:rPr>
          <w:spacing w:val="-5"/>
          <w:sz w:val="24"/>
        </w:rPr>
        <w:t> </w:t>
      </w:r>
      <w:r>
        <w:rPr>
          <w:sz w:val="24"/>
        </w:rPr>
        <w:t>su</w:t>
      </w:r>
      <w:r>
        <w:rPr>
          <w:spacing w:val="-5"/>
          <w:sz w:val="24"/>
        </w:rPr>
        <w:t> </w:t>
      </w:r>
      <w:r>
        <w:rPr>
          <w:sz w:val="24"/>
        </w:rPr>
        <w:t>familia</w:t>
      </w:r>
      <w:r>
        <w:rPr>
          <w:spacing w:val="-3"/>
          <w:sz w:val="24"/>
        </w:rPr>
        <w:t> </w:t>
      </w:r>
      <w:r>
        <w:rPr>
          <w:sz w:val="24"/>
        </w:rPr>
        <w:t>acorde</w:t>
      </w:r>
      <w:r>
        <w:rPr>
          <w:spacing w:val="-4"/>
          <w:sz w:val="24"/>
        </w:rPr>
        <w:t> </w:t>
      </w:r>
      <w:r>
        <w:rPr>
          <w:sz w:val="24"/>
        </w:rPr>
        <w:t>a</w:t>
      </w:r>
      <w:r>
        <w:rPr>
          <w:spacing w:val="-4"/>
          <w:sz w:val="24"/>
        </w:rPr>
        <w:t> </w:t>
      </w:r>
      <w:r>
        <w:rPr>
          <w:sz w:val="24"/>
        </w:rPr>
        <w:t>su</w:t>
      </w:r>
      <w:r>
        <w:rPr>
          <w:spacing w:val="-5"/>
          <w:sz w:val="24"/>
        </w:rPr>
        <w:t> </w:t>
      </w:r>
      <w:r>
        <w:rPr>
          <w:sz w:val="24"/>
        </w:rPr>
        <w:t>contexto</w:t>
      </w:r>
      <w:r>
        <w:rPr>
          <w:spacing w:val="-5"/>
          <w:sz w:val="24"/>
        </w:rPr>
        <w:t> </w:t>
      </w:r>
      <w:r>
        <w:rPr>
          <w:sz w:val="24"/>
        </w:rPr>
        <w:t>sociocultural.</w:t>
      </w:r>
    </w:p>
    <w:p>
      <w:pPr>
        <w:pStyle w:val="ListParagraph"/>
        <w:numPr>
          <w:ilvl w:val="0"/>
          <w:numId w:val="3"/>
        </w:numPr>
        <w:tabs>
          <w:tab w:pos="462" w:val="left" w:leader="none"/>
        </w:tabs>
        <w:spacing w:line="360" w:lineRule="auto" w:before="140" w:after="0"/>
        <w:ind w:left="462" w:right="121" w:hanging="360"/>
        <w:jc w:val="both"/>
        <w:rPr>
          <w:sz w:val="24"/>
        </w:rPr>
      </w:pPr>
      <w:r>
        <w:rPr>
          <w:sz w:val="24"/>
        </w:rPr>
        <w:t>Dispongan de infraestructura, insumos, equipo e instrumental en óptimas condiciones, que garanticen un ambiente seguro para el desarrollo de los procesos de</w:t>
      </w:r>
      <w:r>
        <w:rPr>
          <w:spacing w:val="-7"/>
          <w:sz w:val="24"/>
        </w:rPr>
        <w:t> </w:t>
      </w:r>
      <w:r>
        <w:rPr>
          <w:sz w:val="24"/>
        </w:rPr>
        <w:t>atención.</w:t>
      </w:r>
    </w:p>
    <w:p>
      <w:pPr>
        <w:pStyle w:val="ListParagraph"/>
        <w:numPr>
          <w:ilvl w:val="0"/>
          <w:numId w:val="3"/>
        </w:numPr>
        <w:tabs>
          <w:tab w:pos="462" w:val="left" w:leader="none"/>
        </w:tabs>
        <w:spacing w:line="360" w:lineRule="auto" w:before="0" w:after="0"/>
        <w:ind w:left="462" w:right="120" w:hanging="360"/>
        <w:jc w:val="both"/>
        <w:rPr>
          <w:sz w:val="24"/>
        </w:rPr>
      </w:pPr>
      <w:r>
        <w:rPr>
          <w:sz w:val="24"/>
        </w:rPr>
        <w:t>Gestionen la mejora continua de la calidad de la atención médica y seguridad de los</w:t>
      </w:r>
      <w:r>
        <w:rPr>
          <w:spacing w:val="-15"/>
          <w:sz w:val="24"/>
        </w:rPr>
        <w:t> </w:t>
      </w:r>
      <w:r>
        <w:rPr>
          <w:sz w:val="24"/>
        </w:rPr>
        <w:t>pacientes</w:t>
      </w:r>
      <w:r>
        <w:rPr>
          <w:spacing w:val="-14"/>
          <w:sz w:val="24"/>
        </w:rPr>
        <w:t> </w:t>
      </w:r>
      <w:r>
        <w:rPr>
          <w:sz w:val="24"/>
        </w:rPr>
        <w:t>con</w:t>
      </w:r>
      <w:r>
        <w:rPr>
          <w:spacing w:val="-15"/>
          <w:sz w:val="24"/>
        </w:rPr>
        <w:t> </w:t>
      </w:r>
      <w:r>
        <w:rPr>
          <w:sz w:val="24"/>
        </w:rPr>
        <w:t>base</w:t>
      </w:r>
      <w:r>
        <w:rPr>
          <w:spacing w:val="-14"/>
          <w:sz w:val="24"/>
        </w:rPr>
        <w:t> </w:t>
      </w:r>
      <w:r>
        <w:rPr>
          <w:sz w:val="24"/>
        </w:rPr>
        <w:t>en</w:t>
      </w:r>
      <w:r>
        <w:rPr>
          <w:spacing w:val="-14"/>
          <w:sz w:val="24"/>
        </w:rPr>
        <w:t> </w:t>
      </w:r>
      <w:r>
        <w:rPr>
          <w:sz w:val="24"/>
        </w:rPr>
        <w:t>la</w:t>
      </w:r>
      <w:r>
        <w:rPr>
          <w:spacing w:val="-14"/>
          <w:sz w:val="24"/>
        </w:rPr>
        <w:t> </w:t>
      </w:r>
      <w:r>
        <w:rPr>
          <w:sz w:val="24"/>
        </w:rPr>
        <w:t>evidencia</w:t>
      </w:r>
      <w:r>
        <w:rPr>
          <w:spacing w:val="-14"/>
          <w:sz w:val="24"/>
        </w:rPr>
        <w:t> </w:t>
      </w:r>
      <w:r>
        <w:rPr>
          <w:sz w:val="24"/>
        </w:rPr>
        <w:t>científica,</w:t>
      </w:r>
      <w:r>
        <w:rPr>
          <w:spacing w:val="-16"/>
          <w:sz w:val="24"/>
        </w:rPr>
        <w:t> </w:t>
      </w:r>
      <w:r>
        <w:rPr>
          <w:sz w:val="24"/>
        </w:rPr>
        <w:t>uso</w:t>
      </w:r>
      <w:r>
        <w:rPr>
          <w:spacing w:val="-15"/>
          <w:sz w:val="24"/>
        </w:rPr>
        <w:t> </w:t>
      </w:r>
      <w:r>
        <w:rPr>
          <w:sz w:val="24"/>
        </w:rPr>
        <w:t>de</w:t>
      </w:r>
      <w:r>
        <w:rPr>
          <w:spacing w:val="-14"/>
          <w:sz w:val="24"/>
        </w:rPr>
        <w:t> </w:t>
      </w:r>
      <w:r>
        <w:rPr>
          <w:sz w:val="24"/>
        </w:rPr>
        <w:t>indicadores</w:t>
      </w:r>
      <w:r>
        <w:rPr>
          <w:spacing w:val="-14"/>
          <w:sz w:val="24"/>
        </w:rPr>
        <w:t> </w:t>
      </w:r>
      <w:r>
        <w:rPr>
          <w:sz w:val="24"/>
        </w:rPr>
        <w:t>y</w:t>
      </w:r>
      <w:r>
        <w:rPr>
          <w:spacing w:val="-15"/>
          <w:sz w:val="24"/>
        </w:rPr>
        <w:t> </w:t>
      </w:r>
      <w:r>
        <w:rPr>
          <w:sz w:val="24"/>
        </w:rPr>
        <w:t>aprendizaje de los eventos centinela, adversos y</w:t>
      </w:r>
      <w:r>
        <w:rPr>
          <w:spacing w:val="-18"/>
          <w:sz w:val="24"/>
        </w:rPr>
        <w:t> </w:t>
      </w:r>
      <w:r>
        <w:rPr>
          <w:sz w:val="24"/>
        </w:rPr>
        <w:t>cuasifallas.</w:t>
      </w:r>
    </w:p>
    <w:p>
      <w:pPr>
        <w:pStyle w:val="ListParagraph"/>
        <w:numPr>
          <w:ilvl w:val="0"/>
          <w:numId w:val="3"/>
        </w:numPr>
        <w:tabs>
          <w:tab w:pos="462" w:val="left" w:leader="none"/>
        </w:tabs>
        <w:spacing w:line="360" w:lineRule="auto" w:before="0" w:after="0"/>
        <w:ind w:left="462" w:right="121" w:hanging="360"/>
        <w:jc w:val="both"/>
        <w:rPr>
          <w:sz w:val="24"/>
        </w:rPr>
      </w:pPr>
      <w:r>
        <w:rPr>
          <w:sz w:val="24"/>
        </w:rPr>
        <w:t>Mantengan o desarrollen condiciones óptimas y deseables de seguridad y satisfacción del personal que ahí</w:t>
      </w:r>
      <w:r>
        <w:rPr>
          <w:spacing w:val="-16"/>
          <w:sz w:val="24"/>
        </w:rPr>
        <w:t> </w:t>
      </w:r>
      <w:r>
        <w:rPr>
          <w:sz w:val="24"/>
        </w:rPr>
        <w:t>labora.</w:t>
      </w:r>
    </w:p>
    <w:p>
      <w:pPr>
        <w:pStyle w:val="ListParagraph"/>
        <w:numPr>
          <w:ilvl w:val="0"/>
          <w:numId w:val="3"/>
        </w:numPr>
        <w:tabs>
          <w:tab w:pos="462" w:val="left" w:leader="none"/>
        </w:tabs>
        <w:spacing w:line="362" w:lineRule="auto" w:before="0" w:after="0"/>
        <w:ind w:left="462" w:right="118" w:hanging="360"/>
        <w:jc w:val="both"/>
        <w:rPr>
          <w:sz w:val="24"/>
        </w:rPr>
      </w:pPr>
      <w:r>
        <w:rPr>
          <w:sz w:val="24"/>
        </w:rPr>
        <w:t>Desarrollen una cultura de seguridad de los pacientes, donde la máxima hipocrática de “Primero no dañar” sea una prioridad permanente de toda organización.</w:t>
      </w:r>
    </w:p>
    <w:p>
      <w:pPr>
        <w:pStyle w:val="BodyText"/>
        <w:spacing w:line="360" w:lineRule="auto" w:before="153"/>
        <w:ind w:left="102" w:right="120"/>
      </w:pPr>
      <w:r>
        <w:rPr/>
        <w:pict>
          <v:group style="position:absolute;margin-left:173.509995pt;margin-top:79.402359pt;width:69pt;height:33.3pt;mso-position-horizontal-relative:page;mso-position-vertical-relative:paragraph;z-index:1216" coordorigin="3470,1588" coordsize="1380,666">
            <v:shape style="position:absolute;left:3470;top:1588;width:1380;height:666" coordorigin="3470,1588" coordsize="1380,666" path="m4160,1588l4058,1592,3961,1602,3869,1619,3784,1642,3707,1670,3639,1703,3581,1740,3534,1781,3478,1872,3470,1921,3478,1970,3534,2061,3581,2102,3639,2139,3707,2172,3784,2200,3869,2223,3961,2240,4058,2250,4160,2254,4262,2250,4359,2240,4451,2223,4535,2200,4612,2172,4680,2139,4738,2102,4785,2061,4842,1970,4850,1921,4842,1872,4785,1781,4738,1740,4680,1703,4612,1670,4535,1642,4451,1619,4359,1602,4262,1592,4160,1588xe" filled="true" fillcolor="#4f81bc" stroked="false">
              <v:path arrowok="t"/>
              <v:fill type="solid"/>
            </v:shape>
            <v:shape style="position:absolute;left:3470;top:1588;width:1380;height:666" type="#_x0000_t202" filled="false" stroked="false">
              <v:textbox inset="0,0,0,0">
                <w:txbxContent>
                  <w:p>
                    <w:pPr>
                      <w:spacing w:line="240" w:lineRule="auto" w:before="1"/>
                      <w:rPr>
                        <w:sz w:val="14"/>
                      </w:rPr>
                    </w:pPr>
                  </w:p>
                  <w:p>
                    <w:pPr>
                      <w:spacing w:line="168" w:lineRule="exact" w:before="0"/>
                      <w:ind w:left="269" w:right="224" w:hanging="29"/>
                      <w:jc w:val="left"/>
                      <w:rPr>
                        <w:sz w:val="16"/>
                      </w:rPr>
                    </w:pPr>
                    <w:r>
                      <w:rPr>
                        <w:color w:val="FFFFFF"/>
                        <w:sz w:val="16"/>
                      </w:rPr>
                      <w:t>Analisis de la informacion</w:t>
                    </w:r>
                  </w:p>
                </w:txbxContent>
              </v:textbox>
              <w10:wrap type="none"/>
            </v:shape>
            <w10:wrap type="none"/>
          </v:group>
        </w:pict>
      </w:r>
      <w:r>
        <w:rPr/>
        <w:pict>
          <v:shape style="position:absolute;margin-left:193.290009pt;margin-top:123.582344pt;width:29.4pt;height:29.4pt;mso-position-horizontal-relative:page;mso-position-vertical-relative:paragraph;z-index:1240" coordorigin="3866,2472" coordsize="588,588" path="m4454,2672l4254,2672,4254,2472,4066,2472,4066,2672,3866,2672,3866,2860,4066,2860,4066,3060,4254,3060,4254,2860,4454,2860,4454,2672e" filled="true" fillcolor="#b1c1db" stroked="false">
            <v:path arrowok="t"/>
            <v:fill type="solid"/>
            <w10:wrap type="none"/>
          </v:shape>
        </w:pict>
      </w:r>
      <w:r>
        <w:rPr/>
        <w:pict>
          <v:group style="position:absolute;margin-left:173.509995pt;margin-top:163.882355pt;width:69pt;height:36.6pt;mso-position-horizontal-relative:page;mso-position-vertical-relative:paragraph;z-index:1288" coordorigin="3470,3278" coordsize="1380,732">
            <v:shape style="position:absolute;left:3470;top:3278;width:1380;height:732" coordorigin="3470,3278" coordsize="1380,732" path="m4160,3278l4066,3281,3976,3291,3891,3306,3812,3328,3738,3354,3672,3385,3614,3420,3564,3459,3495,3546,3470,3644,3476,3693,3524,3786,3614,3867,3672,3902,3738,3933,3812,3960,3891,3981,3976,3997,4066,4006,4160,4010,4253,4006,4343,3997,4428,3981,4508,3960,4581,3933,4648,3902,4706,3867,4755,3828,4825,3741,4850,3644,4843,3594,4795,3501,4706,3420,4648,3385,4581,3354,4508,3328,4428,3306,4343,3291,4253,3281,4160,3278xe" filled="true" fillcolor="#4f81bc" stroked="false">
              <v:path arrowok="t"/>
              <v:fill type="solid"/>
            </v:shape>
            <v:shape style="position:absolute;left:3470;top:3278;width:1380;height:732" type="#_x0000_t202" filled="false" stroked="false">
              <v:textbox inset="0,0,0,0">
                <w:txbxContent>
                  <w:p>
                    <w:pPr>
                      <w:spacing w:line="240" w:lineRule="auto" w:before="11"/>
                      <w:rPr>
                        <w:sz w:val="16"/>
                      </w:rPr>
                    </w:pPr>
                  </w:p>
                  <w:p>
                    <w:pPr>
                      <w:spacing w:line="168" w:lineRule="exact" w:before="0"/>
                      <w:ind w:left="329" w:right="315" w:firstLine="62"/>
                      <w:jc w:val="left"/>
                      <w:rPr>
                        <w:sz w:val="16"/>
                      </w:rPr>
                    </w:pPr>
                    <w:r>
                      <w:rPr>
                        <w:color w:val="FFFFFF"/>
                        <w:sz w:val="16"/>
                      </w:rPr>
                      <w:t>Toma de decisiones</w:t>
                    </w:r>
                  </w:p>
                </w:txbxContent>
              </v:textbox>
              <w10:wrap type="none"/>
            </v:shape>
            <w10:wrap type="none"/>
          </v:group>
        </w:pict>
      </w:r>
      <w:r>
        <w:rPr/>
        <w:pict>
          <v:shape style="position:absolute;margin-left:252.820007pt;margin-top:127.112358pt;width:21.95pt;height:25.7pt;mso-position-horizontal-relative:page;mso-position-vertical-relative:paragraph;z-index:1312" coordorigin="5056,2542" coordsize="439,514" path="m5276,2542l5276,2645,5056,2645,5056,2953,5276,2953,5276,3055,5495,2799,5276,2542xe" filled="true" fillcolor="#b1c1db" stroked="false">
            <v:path arrowok="t"/>
            <v:fill type="solid"/>
            <w10:wrap type="none"/>
          </v:shape>
        </w:pict>
      </w:r>
      <w:r>
        <w:rPr/>
        <w:pict>
          <v:group style="position:absolute;margin-left:283.859985pt;margin-top:70.972359pt;width:137.950pt;height:137.950pt;mso-position-horizontal-relative:page;mso-position-vertical-relative:paragraph;z-index:-251008" coordorigin="5677,1419" coordsize="2759,2759">
            <v:shape style="position:absolute;left:5677;top:1419;width:2759;height:2759" coordorigin="5677,1419" coordsize="2759,2759" path="m7056,1419l6981,1421,6906,1428,6833,1438,6761,1451,6690,1469,6620,1490,6553,1514,6487,1542,6423,1573,6360,1608,6300,1645,6242,1686,6186,1729,6132,1775,6081,1823,6032,1875,5987,1928,5943,1984,5903,2042,5865,2103,5831,2165,5800,2229,5772,2295,5748,2363,5726,2432,5709,2503,5695,2575,5685,2649,5679,2723,5677,2799,5679,2875,5685,2949,5695,3023,5709,3095,5726,3166,5748,3235,5772,3303,5800,3369,5831,3433,5865,3495,5903,3555,5943,3613,5987,3669,6032,3723,6081,3774,6132,3823,6186,3869,6242,3912,6300,3952,6360,3990,6423,4024,6487,4055,6553,4083,6620,4108,6690,4129,6761,4146,6833,4160,6906,4170,6981,4176,7056,4178,7132,4176,7207,4170,7280,4160,7352,4146,7423,4129,7492,4108,7560,4083,7626,4055,7690,4024,7753,3990,7813,3952,7871,3912,7927,3869,7981,3823,8032,3774,8080,3723,8126,3669,8170,3613,8210,3555,8247,3495,8282,3433,8313,3369,8341,3303,8365,3235,8387,3166,8404,3095,8418,3023,8428,2949,8434,2875,8436,2799,8434,2723,8428,2649,8418,2575,8404,2503,8387,2432,8365,2363,8341,2295,8313,2229,8282,2165,8247,2103,8210,2042,8170,1984,8126,1928,8080,1875,8032,1823,7981,1775,7927,1729,7871,1686,7813,1645,7753,1608,7690,1573,7626,1542,7560,1514,7492,1490,7423,1469,7352,1451,7280,1438,7207,1428,7132,1421,7056,1419xe" filled="true" fillcolor="#4f81bc" stroked="false">
              <v:path arrowok="t"/>
              <v:fill type="solid"/>
            </v:shape>
            <v:shape style="position:absolute;left:5677;top:1419;width:2759;height:2759" type="#_x0000_t202" filled="false" stroked="false">
              <v:textbox inset="0,0,0,0">
                <w:txbxContent>
                  <w:p>
                    <w:pPr>
                      <w:spacing w:line="240" w:lineRule="auto" w:before="0"/>
                      <w:rPr>
                        <w:sz w:val="28"/>
                      </w:rPr>
                    </w:pPr>
                  </w:p>
                  <w:p>
                    <w:pPr>
                      <w:spacing w:line="240" w:lineRule="auto" w:before="5"/>
                      <w:rPr>
                        <w:sz w:val="24"/>
                      </w:rPr>
                    </w:pPr>
                  </w:p>
                  <w:p>
                    <w:pPr>
                      <w:spacing w:line="216" w:lineRule="auto" w:before="0"/>
                      <w:ind w:left="474" w:right="471" w:firstLine="0"/>
                      <w:jc w:val="center"/>
                      <w:rPr>
                        <w:sz w:val="24"/>
                      </w:rPr>
                    </w:pPr>
                    <w:r>
                      <w:rPr>
                        <w:color w:val="FFFFFF"/>
                        <w:sz w:val="24"/>
                      </w:rPr>
                      <w:t>Evaluacion de los sistemas gerenciales de la calidad en los establecimientos de salud</w:t>
                    </w:r>
                  </w:p>
                </w:txbxContent>
              </v:textbox>
              <w10:wrap type="none"/>
            </v:shape>
            <w10:wrap type="none"/>
          </v:group>
        </w:pict>
      </w:r>
      <w:r>
        <w:rPr/>
        <w:t>Así mismo el manual busca un enfoque de sistema, una integración de toda la organización</w:t>
      </w:r>
      <w:r>
        <w:rPr>
          <w:spacing w:val="-6"/>
        </w:rPr>
        <w:t> </w:t>
      </w:r>
      <w:r>
        <w:rPr/>
        <w:t>y</w:t>
      </w:r>
      <w:r>
        <w:rPr>
          <w:spacing w:val="-8"/>
        </w:rPr>
        <w:t> </w:t>
      </w:r>
      <w:r>
        <w:rPr/>
        <w:t>un</w:t>
      </w:r>
      <w:r>
        <w:rPr>
          <w:spacing w:val="-7"/>
        </w:rPr>
        <w:t> </w:t>
      </w:r>
      <w:r>
        <w:rPr/>
        <w:t>trabajo</w:t>
      </w:r>
      <w:r>
        <w:rPr>
          <w:spacing w:val="-7"/>
        </w:rPr>
        <w:t> </w:t>
      </w:r>
      <w:r>
        <w:rPr/>
        <w:t>en</w:t>
      </w:r>
      <w:r>
        <w:rPr>
          <w:spacing w:val="-6"/>
        </w:rPr>
        <w:t> </w:t>
      </w:r>
      <w:r>
        <w:rPr/>
        <w:t>equipo</w:t>
      </w:r>
      <w:r>
        <w:rPr>
          <w:spacing w:val="-7"/>
        </w:rPr>
        <w:t> </w:t>
      </w:r>
      <w:r>
        <w:rPr/>
        <w:t>interdisciplinario</w:t>
      </w:r>
      <w:r>
        <w:rPr>
          <w:spacing w:val="-7"/>
        </w:rPr>
        <w:t> </w:t>
      </w:r>
      <w:r>
        <w:rPr/>
        <w:t>fundamentados</w:t>
      </w:r>
      <w:r>
        <w:rPr>
          <w:spacing w:val="-9"/>
        </w:rPr>
        <w:t> </w:t>
      </w:r>
      <w:r>
        <w:rPr/>
        <w:t>en</w:t>
      </w:r>
      <w:r>
        <w:rPr>
          <w:spacing w:val="-6"/>
        </w:rPr>
        <w:t> </w:t>
      </w:r>
      <w:r>
        <w:rPr/>
        <w:t>el</w:t>
      </w:r>
      <w:r>
        <w:rPr>
          <w:spacing w:val="-7"/>
        </w:rPr>
        <w:t> </w:t>
      </w:r>
      <w:r>
        <w:rPr/>
        <w:t>análisis y la toma de</w:t>
      </w:r>
      <w:r>
        <w:rPr>
          <w:spacing w:val="-5"/>
        </w:rPr>
        <w:t> </w:t>
      </w:r>
      <w:r>
        <w:rPr/>
        <w:t>decisiones.</w:t>
      </w:r>
    </w:p>
    <w:p>
      <w:pPr>
        <w:spacing w:after="0" w:line="360" w:lineRule="auto"/>
        <w:sectPr>
          <w:pgSz w:w="11910" w:h="16840"/>
          <w:pgMar w:header="0" w:footer="946" w:top="1320" w:bottom="1200" w:left="1600" w:right="1580"/>
        </w:sectPr>
      </w:pPr>
    </w:p>
    <w:p>
      <w:pPr>
        <w:pStyle w:val="Heading3"/>
        <w:spacing w:before="77"/>
        <w:jc w:val="left"/>
      </w:pPr>
      <w:r>
        <w:rPr/>
        <w:pict>
          <v:group style="position:absolute;margin-left:336.049988pt;margin-top:606.440002pt;width:196pt;height:20.8pt;mso-position-horizontal-relative:page;mso-position-vertical-relative:page;z-index:1936" coordorigin="6721,12129" coordsize="3920,416">
            <v:rect style="position:absolute;left:6731;top:12139;width:3900;height:396" filled="true" fillcolor="#4471c4" stroked="false">
              <v:fill type="solid"/>
            </v:rect>
            <v:shape style="position:absolute;left:7006;top:12221;width:3445;height:233" type="#_x0000_t75" stroked="false">
              <v:imagedata r:id="rId7" o:title=""/>
            </v:shape>
            <v:shape style="position:absolute;left:6731;top:12139;width:3900;height:396" type="#_x0000_t202" filled="false" stroked="true" strokeweight="1pt" strokecolor="#2e528f">
              <v:textbox inset="0,0,0,0">
                <w:txbxContent>
                  <w:p>
                    <w:pPr>
                      <w:tabs>
                        <w:tab w:pos="366" w:val="left" w:leader="none"/>
                        <w:tab w:pos="3767" w:val="left" w:leader="none"/>
                      </w:tabs>
                      <w:spacing w:before="84"/>
                      <w:ind w:left="117"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Manejo de la Información y la</w:t>
                    </w:r>
                    <w:r>
                      <w:rPr>
                        <w:rFonts w:ascii="Arial" w:hAnsi="Arial"/>
                        <w:spacing w:val="-8"/>
                        <w:sz w:val="16"/>
                        <w:shd w:fill="DBE4F0" w:color="auto" w:val="clear"/>
                      </w:rPr>
                      <w:t> </w:t>
                    </w:r>
                    <w:r>
                      <w:rPr>
                        <w:rFonts w:ascii="Arial" w:hAnsi="Arial"/>
                        <w:sz w:val="16"/>
                        <w:shd w:fill="DBE4F0" w:color="auto" w:val="clear"/>
                      </w:rPr>
                      <w:t>Comunicación</w:t>
                      <w:tab/>
                    </w:r>
                  </w:p>
                </w:txbxContent>
              </v:textbox>
              <v:stroke dashstyle="solid"/>
              <w10:wrap type="none"/>
            </v:shape>
            <w10:wrap type="none"/>
          </v:group>
        </w:pict>
      </w:r>
      <w:r>
        <w:rPr/>
        <w:pict>
          <v:group style="position:absolute;margin-left:96.5pt;margin-top:585.73999pt;width:195.45pt;height:20.8pt;mso-position-horizontal-relative:page;mso-position-vertical-relative:page;z-index:1984" coordorigin="1930,11715" coordsize="3909,416">
            <v:rect style="position:absolute;left:1940;top:11725;width:3889;height:396" filled="true" fillcolor="#4471c4" stroked="false">
              <v:fill type="solid"/>
            </v:rect>
            <v:shape style="position:absolute;left:2642;top:11808;width:2574;height:230" type="#_x0000_t75" stroked="false">
              <v:imagedata r:id="rId8" o:title=""/>
            </v:shape>
            <v:shape style="position:absolute;left:1940;top:11725;width:3889;height:396" type="#_x0000_t202" filled="false" stroked="true" strokeweight="1pt" strokecolor="#2e528f">
              <v:textbox inset="0,0,0,0">
                <w:txbxContent>
                  <w:p>
                    <w:pPr>
                      <w:tabs>
                        <w:tab w:pos="793" w:val="left" w:leader="none"/>
                        <w:tab w:pos="3753" w:val="left" w:leader="none"/>
                      </w:tabs>
                      <w:spacing w:before="85"/>
                      <w:ind w:left="114"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Anestesia y Atención</w:t>
                    </w:r>
                    <w:r>
                      <w:rPr>
                        <w:rFonts w:ascii="Arial" w:hAnsi="Arial"/>
                        <w:spacing w:val="-7"/>
                        <w:sz w:val="16"/>
                        <w:shd w:fill="DBE4F0" w:color="auto" w:val="clear"/>
                      </w:rPr>
                      <w:t> </w:t>
                    </w:r>
                    <w:r>
                      <w:rPr>
                        <w:rFonts w:ascii="Arial" w:hAnsi="Arial"/>
                        <w:sz w:val="16"/>
                        <w:shd w:fill="DBE4F0" w:color="auto" w:val="clear"/>
                      </w:rPr>
                      <w:t>Quirúrgica</w:t>
                      <w:tab/>
                    </w:r>
                  </w:p>
                </w:txbxContent>
              </v:textbox>
              <v:stroke dashstyle="solid"/>
              <w10:wrap type="none"/>
            </v:shape>
            <w10:wrap type="none"/>
          </v:group>
        </w:pict>
      </w:r>
      <w:r>
        <w:rPr/>
        <w:pict>
          <v:group style="position:absolute;margin-left:336.5pt;margin-top:578.570007pt;width:196.3pt;height:20.8pt;mso-position-horizontal-relative:page;mso-position-vertical-relative:page;z-index:-250336" coordorigin="6730,11571" coordsize="3926,416">
            <v:rect style="position:absolute;left:6740;top:11581;width:3906;height:396" filled="true" fillcolor="#4471c4" stroked="false">
              <v:fill type="solid"/>
            </v:rect>
            <v:shape style="position:absolute;left:7212;top:11664;width:3054;height:230" type="#_x0000_t75" stroked="false">
              <v:imagedata r:id="rId9" o:title=""/>
            </v:shape>
            <v:shape style="position:absolute;left:6740;top:11581;width:3906;height:396" type="#_x0000_t202" filled="false" stroked="true" strokeweight="1pt" strokecolor="#2e528f">
              <v:textbox inset="0,0,0,0">
                <w:txbxContent>
                  <w:p>
                    <w:pPr>
                      <w:tabs>
                        <w:tab w:pos="564" w:val="left" w:leader="none"/>
                        <w:tab w:pos="3770" w:val="left" w:leader="none"/>
                      </w:tabs>
                      <w:spacing w:before="84"/>
                      <w:ind w:left="115"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Cualificación y Educación del</w:t>
                    </w:r>
                    <w:r>
                      <w:rPr>
                        <w:rFonts w:ascii="Arial" w:hAnsi="Arial"/>
                        <w:spacing w:val="-17"/>
                        <w:sz w:val="16"/>
                        <w:shd w:fill="DBE4F0" w:color="auto" w:val="clear"/>
                      </w:rPr>
                      <w:t> </w:t>
                    </w:r>
                    <w:r>
                      <w:rPr>
                        <w:rFonts w:ascii="Arial" w:hAnsi="Arial"/>
                        <w:sz w:val="16"/>
                        <w:shd w:fill="DBE4F0" w:color="auto" w:val="clear"/>
                      </w:rPr>
                      <w:t>Personal</w:t>
                      <w:tab/>
                    </w:r>
                  </w:p>
                </w:txbxContent>
              </v:textbox>
              <v:stroke dashstyle="solid"/>
              <w10:wrap type="none"/>
            </v:shape>
            <w10:wrap type="none"/>
          </v:group>
        </w:pict>
      </w:r>
      <w:r>
        <w:rPr/>
        <w:pict>
          <v:group style="position:absolute;margin-left:96.400002pt;margin-top:613.289978pt;width:195.45pt;height:20.8pt;mso-position-horizontal-relative:page;mso-position-vertical-relative:page;z-index:2080" coordorigin="1928,12266" coordsize="3909,416">
            <v:rect style="position:absolute;left:1938;top:12276;width:3889;height:396" filled="true" fillcolor="#4471c4" stroked="false">
              <v:fill type="solid"/>
            </v:rect>
            <v:shape style="position:absolute;left:2652;top:12358;width:2555;height:233" type="#_x0000_t75" stroked="false">
              <v:imagedata r:id="rId10" o:title=""/>
            </v:shape>
            <v:shape style="position:absolute;left:1938;top:12276;width:3889;height:396" type="#_x0000_t202" filled="false" stroked="true" strokeweight="1pt" strokecolor="#2e528f">
              <v:textbox inset="0,0,0,0">
                <w:txbxContent>
                  <w:p>
                    <w:pPr>
                      <w:tabs>
                        <w:tab w:pos="805" w:val="left" w:leader="none"/>
                        <w:tab w:pos="3755" w:val="left" w:leader="none"/>
                      </w:tabs>
                      <w:spacing w:before="84"/>
                      <w:ind w:left="116" w:right="0" w:firstLine="0"/>
                      <w:jc w:val="left"/>
                      <w:rPr>
                        <w:rFonts w:ascii="Arial"/>
                        <w:sz w:val="16"/>
                      </w:rPr>
                    </w:pPr>
                    <w:r>
                      <w:rPr>
                        <w:rFonts w:ascii="Arial"/>
                        <w:w w:val="100"/>
                        <w:sz w:val="16"/>
                        <w:shd w:fill="DBE4F0" w:color="auto" w:val="clear"/>
                      </w:rPr>
                      <w:t> </w:t>
                    </w:r>
                    <w:r>
                      <w:rPr>
                        <w:rFonts w:ascii="Arial"/>
                        <w:sz w:val="16"/>
                        <w:shd w:fill="DBE4F0" w:color="auto" w:val="clear"/>
                      </w:rPr>
                      <w:tab/>
                      <w:t>Manejo y uso de</w:t>
                    </w:r>
                    <w:r>
                      <w:rPr>
                        <w:rFonts w:ascii="Arial"/>
                        <w:spacing w:val="-8"/>
                        <w:sz w:val="16"/>
                        <w:shd w:fill="DBE4F0" w:color="auto" w:val="clear"/>
                      </w:rPr>
                      <w:t> </w:t>
                    </w:r>
                    <w:r>
                      <w:rPr>
                        <w:rFonts w:ascii="Arial"/>
                        <w:sz w:val="16"/>
                        <w:shd w:fill="DBE4F0" w:color="auto" w:val="clear"/>
                      </w:rPr>
                      <w:t>Medicamentos</w:t>
                      <w:tab/>
                    </w:r>
                  </w:p>
                </w:txbxContent>
              </v:textbox>
              <v:stroke dashstyle="solid"/>
              <w10:wrap type="none"/>
            </v:shape>
            <w10:wrap type="none"/>
          </v:group>
        </w:pict>
      </w:r>
      <w:r>
        <w:rPr/>
        <w:t>CONTENIDO DEL MANUAL DE ESTÁNDARES.</w:t>
      </w:r>
    </w:p>
    <w:p>
      <w:pPr>
        <w:pStyle w:val="BodyText"/>
        <w:spacing w:before="8"/>
        <w:ind w:left="0"/>
        <w:jc w:val="left"/>
        <w:rPr>
          <w:b/>
          <w:sz w:val="33"/>
        </w:rPr>
      </w:pPr>
    </w:p>
    <w:p>
      <w:pPr>
        <w:pStyle w:val="BodyText"/>
        <w:spacing w:line="360" w:lineRule="auto"/>
        <w:ind w:left="102" w:right="835"/>
      </w:pPr>
      <w:r>
        <w:rPr/>
        <w:t>El presente documento es una adaptación de </w:t>
      </w:r>
      <w:r>
        <w:rPr>
          <w:b/>
        </w:rPr>
        <w:t>Estándares Internacionales</w:t>
      </w:r>
      <w:r>
        <w:rPr/>
        <w:t>, en los que se incluyen: Estándares centrados en el paciente, estándares de gestión del servicio de atención médica y las metas internacionales para la seguridad del paciente.</w:t>
      </w:r>
    </w:p>
    <w:p>
      <w:pPr>
        <w:pStyle w:val="BodyText"/>
        <w:spacing w:before="8"/>
        <w:ind w:left="0"/>
        <w:jc w:val="left"/>
        <w:rPr>
          <w:sz w:val="21"/>
        </w:rPr>
      </w:pPr>
    </w:p>
    <w:p>
      <w:pPr>
        <w:pStyle w:val="BodyText"/>
        <w:ind w:left="102"/>
        <w:jc w:val="left"/>
      </w:pPr>
      <w:r>
        <w:rPr/>
        <w:t>Los estándares nacionales se dividen en dos grupos:</w:t>
      </w:r>
    </w:p>
    <w:p>
      <w:pPr>
        <w:pStyle w:val="BodyText"/>
        <w:spacing w:before="6"/>
        <w:ind w:left="0"/>
        <w:jc w:val="left"/>
        <w:rPr>
          <w:sz w:val="33"/>
        </w:rPr>
      </w:pPr>
    </w:p>
    <w:p>
      <w:pPr>
        <w:pStyle w:val="ListParagraph"/>
        <w:numPr>
          <w:ilvl w:val="0"/>
          <w:numId w:val="4"/>
        </w:numPr>
        <w:tabs>
          <w:tab w:pos="462" w:val="left" w:leader="none"/>
        </w:tabs>
        <w:spacing w:line="360" w:lineRule="auto" w:before="0" w:after="0"/>
        <w:ind w:left="462" w:right="836" w:hanging="360"/>
        <w:jc w:val="left"/>
        <w:rPr>
          <w:sz w:val="24"/>
        </w:rPr>
      </w:pPr>
      <w:r>
        <w:rPr>
          <w:b/>
          <w:sz w:val="24"/>
        </w:rPr>
        <w:t>Estándares centrados en el paciente: </w:t>
      </w:r>
      <w:r>
        <w:rPr>
          <w:sz w:val="24"/>
        </w:rPr>
        <w:t>que están relacionados con la provisión de atención al</w:t>
      </w:r>
      <w:r>
        <w:rPr>
          <w:spacing w:val="-13"/>
          <w:sz w:val="24"/>
        </w:rPr>
        <w:t> </w:t>
      </w:r>
      <w:r>
        <w:rPr>
          <w:sz w:val="24"/>
        </w:rPr>
        <w:t>paciente.</w:t>
      </w:r>
    </w:p>
    <w:p>
      <w:pPr>
        <w:pStyle w:val="ListParagraph"/>
        <w:numPr>
          <w:ilvl w:val="0"/>
          <w:numId w:val="4"/>
        </w:numPr>
        <w:tabs>
          <w:tab w:pos="462" w:val="left" w:leader="none"/>
        </w:tabs>
        <w:spacing w:line="362" w:lineRule="auto" w:before="0" w:after="0"/>
        <w:ind w:left="462" w:right="837" w:hanging="360"/>
        <w:jc w:val="left"/>
        <w:rPr>
          <w:sz w:val="24"/>
        </w:rPr>
      </w:pPr>
      <w:r>
        <w:rPr>
          <w:b/>
          <w:sz w:val="24"/>
        </w:rPr>
        <w:t>Estándares de Gestión: </w:t>
      </w:r>
      <w:r>
        <w:rPr>
          <w:sz w:val="24"/>
        </w:rPr>
        <w:t>que están relacionados con la organización segura, efectiva y bien</w:t>
      </w:r>
      <w:r>
        <w:rPr>
          <w:spacing w:val="-8"/>
          <w:sz w:val="24"/>
        </w:rPr>
        <w:t> </w:t>
      </w:r>
      <w:r>
        <w:rPr>
          <w:sz w:val="24"/>
        </w:rPr>
        <w:t>gestionada.</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
        <w:ind w:left="0"/>
        <w:jc w:val="left"/>
        <w:rPr>
          <w:sz w:val="27"/>
        </w:rPr>
      </w:pPr>
      <w:r>
        <w:rPr/>
        <w:pict>
          <v:shape style="position:absolute;margin-left:112.050003pt;margin-top:19.347124pt;width:368.95pt;height:22.75pt;mso-position-horizontal-relative:page;mso-position-vertical-relative:paragraph;z-index:1384;mso-wrap-distance-left:0;mso-wrap-distance-right:0" type="#_x0000_t202" filled="true" fillcolor="#c5d9f0" stroked="true" strokeweight="2pt" strokecolor="#365f91">
            <v:textbox inset="0,0,0,0">
              <w:txbxContent>
                <w:p>
                  <w:pPr>
                    <w:spacing w:before="75"/>
                    <w:ind w:left="725" w:right="0" w:firstLine="0"/>
                    <w:jc w:val="left"/>
                    <w:rPr>
                      <w:rFonts w:ascii="Arial" w:hAnsi="Arial"/>
                      <w:b/>
                      <w:sz w:val="20"/>
                    </w:rPr>
                  </w:pPr>
                  <w:r>
                    <w:rPr>
                      <w:rFonts w:ascii="Arial" w:hAnsi="Arial"/>
                      <w:b/>
                      <w:sz w:val="20"/>
                    </w:rPr>
                    <w:t>ESTÁNDARES DE CERTIFICACIÓN DE SERVICIOS DE SALUD</w:t>
                  </w:r>
                </w:p>
              </w:txbxContent>
            </v:textbox>
            <v:fill type="solid"/>
            <v:stroke dashstyle="solid"/>
            <w10:wrap type="topAndBottom"/>
          </v:shape>
        </w:pict>
      </w:r>
    </w:p>
    <w:p>
      <w:pPr>
        <w:pStyle w:val="BodyText"/>
        <w:ind w:left="0"/>
        <w:jc w:val="left"/>
        <w:rPr>
          <w:sz w:val="20"/>
        </w:rPr>
      </w:pPr>
    </w:p>
    <w:p>
      <w:pPr>
        <w:pStyle w:val="BodyText"/>
        <w:spacing w:before="5"/>
        <w:ind w:left="0"/>
        <w:jc w:val="left"/>
        <w:rPr>
          <w:sz w:val="11"/>
        </w:rPr>
      </w:pPr>
      <w:r>
        <w:rPr/>
        <w:pict>
          <v:shape style="position:absolute;margin-left:85.050003pt;margin-top:9.694367pt;width:216.1pt;height:17.9pt;mso-position-horizontal-relative:page;mso-position-vertical-relative:paragraph;z-index:1408;mso-wrap-distance-left:0;mso-wrap-distance-right:0" type="#_x0000_t202" filled="false" stroked="true" strokeweight="2pt" strokecolor="#365f91">
            <v:textbox inset="0,0,0,0">
              <w:txbxContent>
                <w:p>
                  <w:pPr>
                    <w:tabs>
                      <w:tab w:pos="376" w:val="left" w:leader="none"/>
                      <w:tab w:pos="4166" w:val="left" w:leader="none"/>
                    </w:tabs>
                    <w:spacing w:before="37"/>
                    <w:ind w:left="115" w:right="0" w:firstLine="0"/>
                    <w:jc w:val="left"/>
                    <w:rPr>
                      <w:rFonts w:ascii="Arial" w:hAnsi="Arial"/>
                      <w:b/>
                      <w:sz w:val="16"/>
                    </w:rPr>
                  </w:pPr>
                  <w:r>
                    <w:rPr>
                      <w:rFonts w:ascii="Arial" w:hAnsi="Arial"/>
                      <w:b/>
                      <w:w w:val="100"/>
                      <w:sz w:val="16"/>
                      <w:shd w:fill="538DD3" w:color="auto" w:val="clear"/>
                    </w:rPr>
                    <w:t> </w:t>
                  </w:r>
                  <w:r>
                    <w:rPr>
                      <w:rFonts w:ascii="Arial" w:hAnsi="Arial"/>
                      <w:b/>
                      <w:sz w:val="16"/>
                      <w:shd w:fill="538DD3" w:color="auto" w:val="clear"/>
                    </w:rPr>
                    <w:tab/>
                    <w:t>ESTÁNDARES CENTRADOS EN EL</w:t>
                  </w:r>
                  <w:r>
                    <w:rPr>
                      <w:rFonts w:ascii="Arial" w:hAnsi="Arial"/>
                      <w:b/>
                      <w:spacing w:val="-13"/>
                      <w:sz w:val="16"/>
                      <w:shd w:fill="538DD3" w:color="auto" w:val="clear"/>
                    </w:rPr>
                    <w:t> </w:t>
                  </w:r>
                  <w:r>
                    <w:rPr>
                      <w:rFonts w:ascii="Arial" w:hAnsi="Arial"/>
                      <w:b/>
                      <w:sz w:val="16"/>
                      <w:shd w:fill="538DD3" w:color="auto" w:val="clear"/>
                    </w:rPr>
                    <w:t>PACIENTE</w:t>
                    <w:tab/>
                  </w:r>
                </w:p>
              </w:txbxContent>
            </v:textbox>
            <v:stroke dashstyle="solid"/>
            <w10:wrap type="topAndBottom"/>
          </v:shape>
        </w:pict>
      </w:r>
      <w:r>
        <w:rPr/>
        <w:pict>
          <v:group style="position:absolute;margin-left:324.350006pt;margin-top:8.946367pt;width:222.05pt;height:20.3pt;mso-position-horizontal-relative:page;mso-position-vertical-relative:paragraph;z-index:1456;mso-wrap-distance-left:0;mso-wrap-distance-right:0" coordorigin="6487,179" coordsize="4441,406">
            <v:rect style="position:absolute;left:6507;top:199;width:4401;height:366" filled="false" stroked="true" strokeweight="2pt" strokecolor="#365f91">
              <v:stroke dashstyle="solid"/>
            </v:rect>
            <v:rect style="position:absolute;left:6645;top:291;width:4131;height:183" filled="true" fillcolor="#538dd3" stroked="false">
              <v:fill type="solid"/>
            </v:rect>
            <v:shape style="position:absolute;left:6487;top:179;width:4441;height:406" type="#_x0000_t202" filled="false" stroked="false">
              <v:textbox inset="0,0,0,0">
                <w:txbxContent>
                  <w:p>
                    <w:pPr>
                      <w:spacing w:before="113"/>
                      <w:ind w:left="1155" w:right="0" w:firstLine="0"/>
                      <w:jc w:val="left"/>
                      <w:rPr>
                        <w:rFonts w:ascii="Arial" w:hAnsi="Arial"/>
                        <w:b/>
                        <w:sz w:val="16"/>
                      </w:rPr>
                    </w:pPr>
                    <w:r>
                      <w:rPr>
                        <w:rFonts w:ascii="Arial" w:hAnsi="Arial"/>
                        <w:b/>
                        <w:sz w:val="16"/>
                      </w:rPr>
                      <w:t>ESTÁNDARES DE GESTIÓN</w:t>
                    </w:r>
                  </w:p>
                </w:txbxContent>
              </v:textbox>
              <w10:wrap type="none"/>
            </v:shape>
            <w10:wrap type="topAndBottom"/>
          </v:group>
        </w:pict>
      </w:r>
      <w:r>
        <w:rPr/>
        <w:pict>
          <v:group style="position:absolute;margin-left:97.699997pt;margin-top:44.256367pt;width:195.45pt;height:20.8pt;mso-position-horizontal-relative:page;mso-position-vertical-relative:paragraph;z-index:1504;mso-wrap-distance-left:0;mso-wrap-distance-right:0" coordorigin="1954,885" coordsize="3909,416">
            <v:rect style="position:absolute;left:1964;top:895;width:3889;height:396" filled="true" fillcolor="#4471c4" stroked="false">
              <v:fill type="solid"/>
            </v:rect>
            <v:shape style="position:absolute;left:2208;top:976;width:3491;height:233" type="#_x0000_t75" stroked="false">
              <v:imagedata r:id="rId11" o:title=""/>
            </v:shape>
            <v:shape style="position:absolute;left:1964;top:895;width:3889;height:396" type="#_x0000_t202" filled="false" stroked="true" strokeweight="1pt" strokecolor="#2e528f">
              <v:textbox inset="0,0,0,0">
                <w:txbxContent>
                  <w:p>
                    <w:pPr>
                      <w:tabs>
                        <w:tab w:pos="3753" w:val="left" w:leader="none"/>
                      </w:tabs>
                      <w:spacing w:before="83"/>
                      <w:ind w:left="114"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   </w:t>
                    </w:r>
                    <w:r>
                      <w:rPr>
                        <w:rFonts w:ascii="Arial" w:hAnsi="Arial"/>
                        <w:spacing w:val="-2"/>
                        <w:sz w:val="16"/>
                        <w:shd w:fill="DBE4F0" w:color="auto" w:val="clear"/>
                      </w:rPr>
                      <w:t> </w:t>
                    </w:r>
                    <w:r>
                      <w:rPr>
                        <w:rFonts w:ascii="Arial" w:hAnsi="Arial"/>
                        <w:sz w:val="16"/>
                        <w:shd w:fill="DBE4F0" w:color="auto" w:val="clear"/>
                      </w:rPr>
                      <w:t>Acceso a la Atención y Continuidad en</w:t>
                    </w:r>
                    <w:r>
                      <w:rPr>
                        <w:rFonts w:ascii="Arial" w:hAnsi="Arial"/>
                        <w:spacing w:val="-8"/>
                        <w:sz w:val="16"/>
                        <w:shd w:fill="DBE4F0" w:color="auto" w:val="clear"/>
                      </w:rPr>
                      <w:t> </w:t>
                    </w:r>
                    <w:r>
                      <w:rPr>
                        <w:rFonts w:ascii="Arial" w:hAnsi="Arial"/>
                        <w:sz w:val="16"/>
                        <w:shd w:fill="DBE4F0" w:color="auto" w:val="clear"/>
                      </w:rPr>
                      <w:t>Salud</w:t>
                      <w:tab/>
                    </w:r>
                  </w:p>
                </w:txbxContent>
              </v:textbox>
              <v:stroke dashstyle="solid"/>
              <w10:wrap type="none"/>
            </v:shape>
            <w10:wrap type="topAndBottom"/>
          </v:group>
        </w:pict>
      </w:r>
      <w:r>
        <w:rPr/>
        <w:pict>
          <v:group style="position:absolute;margin-left:332.75pt;margin-top:44.006367pt;width:196pt;height:20.8pt;mso-position-horizontal-relative:page;mso-position-vertical-relative:paragraph;z-index:1552;mso-wrap-distance-left:0;mso-wrap-distance-right:0" coordorigin="6655,880" coordsize="3920,416">
            <v:shape style="position:absolute;left:6655;top:880;width:3920;height:416" type="#_x0000_t75" stroked="false">
              <v:imagedata r:id="rId12" o:title=""/>
            </v:shape>
            <v:shape style="position:absolute;left:6655;top:880;width:3920;height:416" type="#_x0000_t202" filled="false" stroked="false">
              <v:textbox inset="0,0,0,0">
                <w:txbxContent>
                  <w:p>
                    <w:pPr>
                      <w:spacing w:before="103"/>
                      <w:ind w:left="169" w:right="0" w:firstLine="0"/>
                      <w:jc w:val="left"/>
                      <w:rPr>
                        <w:rFonts w:ascii="Arial"/>
                        <w:sz w:val="16"/>
                      </w:rPr>
                    </w:pPr>
                    <w:r>
                      <w:rPr>
                        <w:rFonts w:ascii="Arial"/>
                        <w:sz w:val="16"/>
                      </w:rPr>
                      <w:t>Mejora de la Calidad y Seguridad de los Pacientes</w:t>
                    </w:r>
                  </w:p>
                </w:txbxContent>
              </v:textbox>
              <w10:wrap type="none"/>
            </v:shape>
            <w10:wrap type="topAndBottom"/>
          </v:group>
        </w:pict>
      </w:r>
      <w:r>
        <w:rPr/>
        <w:pict>
          <v:group style="position:absolute;margin-left:97.199997pt;margin-top:71.82637pt;width:195.45pt;height:20.8pt;mso-position-horizontal-relative:page;mso-position-vertical-relative:paragraph;z-index:1600;mso-wrap-distance-left:0;mso-wrap-distance-right:0" coordorigin="1944,1437" coordsize="3909,416">
            <v:rect style="position:absolute;left:1954;top:1447;width:3889;height:396" filled="true" fillcolor="#4471c4" stroked="false">
              <v:fill type="solid"/>
            </v:rect>
            <v:shape style="position:absolute;left:2374;top:1528;width:3186;height:233" type="#_x0000_t75" stroked="false">
              <v:imagedata r:id="rId13" o:title=""/>
            </v:shape>
            <v:shape style="position:absolute;left:1954;top:1447;width:3889;height:396" type="#_x0000_t202" filled="false" stroked="true" strokeweight="1pt" strokecolor="#2e528f">
              <v:textbox inset="0,0,0,0">
                <w:txbxContent>
                  <w:p>
                    <w:pPr>
                      <w:tabs>
                        <w:tab w:pos="510" w:val="left" w:leader="none"/>
                        <w:tab w:pos="3753" w:val="left" w:leader="none"/>
                      </w:tabs>
                      <w:spacing w:before="83"/>
                      <w:ind w:left="114" w:right="0" w:firstLine="0"/>
                      <w:jc w:val="left"/>
                      <w:rPr>
                        <w:rFonts w:ascii="Arial"/>
                        <w:sz w:val="16"/>
                      </w:rPr>
                    </w:pPr>
                    <w:r>
                      <w:rPr>
                        <w:rFonts w:ascii="Arial"/>
                        <w:w w:val="100"/>
                        <w:sz w:val="16"/>
                        <w:shd w:fill="DBE4F0" w:color="auto" w:val="clear"/>
                      </w:rPr>
                      <w:t> </w:t>
                    </w:r>
                    <w:r>
                      <w:rPr>
                        <w:rFonts w:ascii="Arial"/>
                        <w:sz w:val="16"/>
                        <w:shd w:fill="DBE4F0" w:color="auto" w:val="clear"/>
                      </w:rPr>
                      <w:tab/>
                      <w:t>Derechos de los pacientes y las</w:t>
                    </w:r>
                    <w:r>
                      <w:rPr>
                        <w:rFonts w:ascii="Arial"/>
                        <w:spacing w:val="-14"/>
                        <w:sz w:val="16"/>
                        <w:shd w:fill="DBE4F0" w:color="auto" w:val="clear"/>
                      </w:rPr>
                      <w:t> </w:t>
                    </w:r>
                    <w:r>
                      <w:rPr>
                        <w:rFonts w:ascii="Arial"/>
                        <w:sz w:val="16"/>
                        <w:shd w:fill="DBE4F0" w:color="auto" w:val="clear"/>
                      </w:rPr>
                      <w:t>familias</w:t>
                      <w:tab/>
                    </w:r>
                  </w:p>
                </w:txbxContent>
              </v:textbox>
              <v:stroke dashstyle="solid"/>
              <w10:wrap type="none"/>
            </v:shape>
            <w10:wrap type="topAndBottom"/>
          </v:group>
        </w:pict>
      </w:r>
      <w:r>
        <w:rPr/>
        <w:pict>
          <v:group style="position:absolute;margin-left:333.399994pt;margin-top:71.82637pt;width:196.3pt;height:20.8pt;mso-position-horizontal-relative:page;mso-position-vertical-relative:paragraph;z-index:1648;mso-wrap-distance-left:0;mso-wrap-distance-right:0" coordorigin="6668,1437" coordsize="3926,416">
            <v:rect style="position:absolute;left:6678;top:1447;width:3906;height:396" filled="true" fillcolor="#4471c4" stroked="false">
              <v:fill type="solid"/>
            </v:rect>
            <v:shape style="position:absolute;left:7250;top:1528;width:2857;height:233" type="#_x0000_t75" stroked="false">
              <v:imagedata r:id="rId14" o:title=""/>
            </v:shape>
            <v:shape style="position:absolute;left:6678;top:1447;width:3906;height:396" type="#_x0000_t202" filled="false" stroked="true" strokeweight="1pt" strokecolor="#2e528f">
              <v:textbox inset="0,0,0,0">
                <w:txbxContent>
                  <w:p>
                    <w:pPr>
                      <w:tabs>
                        <w:tab w:pos="664" w:val="left" w:leader="none"/>
                        <w:tab w:pos="3772" w:val="left" w:leader="none"/>
                      </w:tabs>
                      <w:spacing w:before="83"/>
                      <w:ind w:left="117"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Prevención y Control de</w:t>
                    </w:r>
                    <w:r>
                      <w:rPr>
                        <w:rFonts w:ascii="Arial" w:hAnsi="Arial"/>
                        <w:spacing w:val="-16"/>
                        <w:sz w:val="16"/>
                        <w:shd w:fill="DBE4F0" w:color="auto" w:val="clear"/>
                      </w:rPr>
                      <w:t> </w:t>
                    </w:r>
                    <w:r>
                      <w:rPr>
                        <w:rFonts w:ascii="Arial" w:hAnsi="Arial"/>
                        <w:sz w:val="16"/>
                        <w:shd w:fill="DBE4F0" w:color="auto" w:val="clear"/>
                      </w:rPr>
                      <w:t>Infecciones</w:t>
                      <w:tab/>
                    </w:r>
                  </w:p>
                </w:txbxContent>
              </v:textbox>
              <v:stroke dashstyle="solid"/>
              <w10:wrap type="none"/>
            </v:shape>
            <w10:wrap type="topAndBottom"/>
          </v:group>
        </w:pict>
      </w:r>
      <w:r>
        <w:rPr/>
        <w:pict>
          <v:group style="position:absolute;margin-left:97.900002pt;margin-top:99.596367pt;width:195.45pt;height:20.8pt;mso-position-horizontal-relative:page;mso-position-vertical-relative:paragraph;z-index:1696;mso-wrap-distance-left:0;mso-wrap-distance-right:0" coordorigin="1958,1992" coordsize="3909,416">
            <v:rect style="position:absolute;left:1968;top:2002;width:3889;height:396" filled="true" fillcolor="#4471c4" stroked="false">
              <v:fill type="solid"/>
            </v:rect>
            <v:shape style="position:absolute;left:2628;top:2085;width:2663;height:230" type="#_x0000_t75" stroked="false">
              <v:imagedata r:id="rId15" o:title=""/>
            </v:shape>
            <v:shape style="position:absolute;left:1968;top:2002;width:3889;height:396" type="#_x0000_t202" filled="false" stroked="true" strokeweight="1pt" strokecolor="#2e528f">
              <v:textbox inset="0,0,0,0">
                <w:txbxContent>
                  <w:p>
                    <w:pPr>
                      <w:tabs>
                        <w:tab w:pos="751" w:val="left" w:leader="none"/>
                        <w:tab w:pos="3753" w:val="left" w:leader="none"/>
                      </w:tabs>
                      <w:spacing w:before="85"/>
                      <w:ind w:left="115"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Evaluación oportuna del</w:t>
                    </w:r>
                    <w:r>
                      <w:rPr>
                        <w:rFonts w:ascii="Arial" w:hAnsi="Arial"/>
                        <w:spacing w:val="-9"/>
                        <w:sz w:val="16"/>
                        <w:shd w:fill="DBE4F0" w:color="auto" w:val="clear"/>
                      </w:rPr>
                      <w:t> </w:t>
                    </w:r>
                    <w:r>
                      <w:rPr>
                        <w:rFonts w:ascii="Arial" w:hAnsi="Arial"/>
                        <w:sz w:val="16"/>
                        <w:shd w:fill="DBE4F0" w:color="auto" w:val="clear"/>
                      </w:rPr>
                      <w:t>paciente</w:t>
                      <w:tab/>
                    </w:r>
                  </w:p>
                </w:txbxContent>
              </v:textbox>
              <v:stroke dashstyle="solid"/>
              <w10:wrap type="none"/>
            </v:shape>
            <w10:wrap type="topAndBottom"/>
          </v:group>
        </w:pict>
      </w:r>
      <w:r>
        <w:rPr/>
        <w:pict>
          <v:group style="position:absolute;margin-left:334.399994pt;margin-top:99.64637pt;width:195.45pt;height:20.8pt;mso-position-horizontal-relative:page;mso-position-vertical-relative:paragraph;z-index:1744;mso-wrap-distance-left:0;mso-wrap-distance-right:0" coordorigin="6688,1993" coordsize="3909,416">
            <v:rect style="position:absolute;left:6698;top:2003;width:3889;height:396" filled="true" fillcolor="#4471c4" stroked="false">
              <v:fill type="solid"/>
            </v:rect>
            <v:shape style="position:absolute;left:7286;top:2085;width:2804;height:233" type="#_x0000_t75" stroked="false">
              <v:imagedata r:id="rId16" o:title=""/>
            </v:shape>
            <v:shape style="position:absolute;left:6698;top:2003;width:3889;height:396" type="#_x0000_t202" filled="false" stroked="true" strokeweight="1pt" strokecolor="#2e528f">
              <v:textbox inset="0,0,0,0">
                <w:txbxContent>
                  <w:p>
                    <w:pPr>
                      <w:tabs>
                        <w:tab w:pos="680" w:val="left" w:leader="none"/>
                        <w:tab w:pos="3755" w:val="left" w:leader="none"/>
                      </w:tabs>
                      <w:spacing w:before="84"/>
                      <w:ind w:left="116"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Gobernanza, Liderazgo y</w:t>
                    </w:r>
                    <w:r>
                      <w:rPr>
                        <w:rFonts w:ascii="Arial" w:hAnsi="Arial"/>
                        <w:spacing w:val="-11"/>
                        <w:sz w:val="16"/>
                        <w:shd w:fill="DBE4F0" w:color="auto" w:val="clear"/>
                      </w:rPr>
                      <w:t> </w:t>
                    </w:r>
                    <w:r>
                      <w:rPr>
                        <w:rFonts w:ascii="Arial" w:hAnsi="Arial"/>
                        <w:sz w:val="16"/>
                        <w:shd w:fill="DBE4F0" w:color="auto" w:val="clear"/>
                      </w:rPr>
                      <w:t>Dirección</w:t>
                      <w:tab/>
                    </w:r>
                  </w:p>
                </w:txbxContent>
              </v:textbox>
              <v:stroke dashstyle="solid"/>
              <w10:wrap type="none"/>
            </v:shape>
            <w10:wrap type="topAndBottom"/>
          </v:group>
        </w:pict>
      </w:r>
    </w:p>
    <w:p>
      <w:pPr>
        <w:pStyle w:val="BodyText"/>
        <w:spacing w:before="4"/>
        <w:ind w:left="0"/>
        <w:jc w:val="left"/>
        <w:rPr>
          <w:sz w:val="19"/>
        </w:rPr>
      </w:pPr>
    </w:p>
    <w:p>
      <w:pPr>
        <w:pStyle w:val="BodyText"/>
        <w:spacing w:before="8"/>
        <w:ind w:left="0"/>
        <w:jc w:val="left"/>
        <w:rPr>
          <w:sz w:val="5"/>
        </w:rPr>
      </w:pPr>
    </w:p>
    <w:p>
      <w:pPr>
        <w:pStyle w:val="BodyText"/>
        <w:spacing w:before="1"/>
        <w:ind w:left="0"/>
        <w:jc w:val="left"/>
        <w:rPr>
          <w:sz w:val="6"/>
        </w:rPr>
      </w:pPr>
    </w:p>
    <w:p>
      <w:pPr>
        <w:pStyle w:val="BodyText"/>
        <w:spacing w:before="4"/>
        <w:ind w:left="0"/>
        <w:jc w:val="left"/>
        <w:rPr>
          <w:sz w:val="5"/>
        </w:rPr>
      </w:pPr>
    </w:p>
    <w:p>
      <w:pPr>
        <w:tabs>
          <w:tab w:pos="5088" w:val="left" w:leader="none"/>
        </w:tabs>
        <w:spacing w:line="240" w:lineRule="auto"/>
        <w:ind w:left="340" w:right="0" w:firstLine="0"/>
        <w:rPr>
          <w:sz w:val="20"/>
        </w:rPr>
      </w:pPr>
      <w:r>
        <w:rPr>
          <w:sz w:val="20"/>
        </w:rPr>
        <w:pict>
          <v:group style="width:195.45pt;height:32.5pt;mso-position-horizontal-relative:char;mso-position-vertical-relative:line" coordorigin="0,0" coordsize="3909,650">
            <v:rect style="position:absolute;left:10;top:10;width:3889;height:630" filled="true" fillcolor="#4471c4" stroked="false">
              <v:fill type="solid"/>
            </v:rect>
            <v:rect style="position:absolute;left:10;top:10;width:3889;height:630" filled="false" stroked="true" strokeweight="1pt" strokecolor="#2e528f">
              <v:stroke dashstyle="solid"/>
            </v:rect>
            <v:rect style="position:absolute;left:136;top:94;width:3639;height:240" filled="true" fillcolor="#dbe4f0" stroked="false">
              <v:fill type="solid"/>
            </v:rect>
            <v:shape style="position:absolute;left:501;top:93;width:2958;height:306" type="#_x0000_t75" stroked="false">
              <v:imagedata r:id="rId17" o:title=""/>
            </v:shape>
            <v:rect style="position:absolute;left:136;top:334;width:3639;height:226" filled="true" fillcolor="#dbe4f0" stroked="false">
              <v:fill type="solid"/>
            </v:rect>
            <v:shape style="position:absolute;left:1437;top:292;width:1132;height:266" type="#_x0000_t75" stroked="false">
              <v:imagedata r:id="rId18" o:title=""/>
            </v:shape>
            <v:shape style="position:absolute;left:136;top:94;width:3639;height:466" type="#_x0000_t202" filled="false" stroked="false">
              <v:textbox inset="0,0,0,0">
                <w:txbxContent>
                  <w:p>
                    <w:pPr>
                      <w:spacing w:line="312" w:lineRule="auto" w:before="10"/>
                      <w:ind w:left="1401" w:right="450" w:hanging="936"/>
                      <w:jc w:val="left"/>
                      <w:rPr>
                        <w:rFonts w:ascii="Arial" w:hAnsi="Arial"/>
                        <w:sz w:val="16"/>
                      </w:rPr>
                    </w:pPr>
                    <w:r>
                      <w:rPr>
                        <w:rFonts w:ascii="Arial" w:hAnsi="Arial"/>
                        <w:sz w:val="16"/>
                      </w:rPr>
                      <w:t>Servicios Auxiliares Terapeuticos y de Diagnóstico</w:t>
                    </w:r>
                  </w:p>
                </w:txbxContent>
              </v:textbox>
              <w10:wrap type="none"/>
            </v:shape>
          </v:group>
        </w:pict>
      </w:r>
      <w:r>
        <w:rPr>
          <w:sz w:val="20"/>
        </w:rPr>
      </w:r>
      <w:r>
        <w:rPr>
          <w:sz w:val="20"/>
        </w:rPr>
        <w:tab/>
      </w:r>
      <w:r>
        <w:rPr>
          <w:position w:val="17"/>
          <w:sz w:val="20"/>
        </w:rPr>
        <w:pict>
          <v:group style="width:196pt;height:20.8pt;mso-position-horizontal-relative:char;mso-position-vertical-relative:line" coordorigin="0,0" coordsize="3920,416">
            <v:rect style="position:absolute;left:10;top:10;width:3900;height:396" filled="true" fillcolor="#4471c4" stroked="false">
              <v:fill type="solid"/>
            </v:rect>
            <v:shape style="position:absolute;left:137;top:91;width:3727;height:234" type="#_x0000_t75" stroked="false">
              <v:imagedata r:id="rId19" o:title=""/>
            </v:shape>
            <v:shape style="position:absolute;left:10;top:10;width:3900;height:396" type="#_x0000_t202" filled="false" stroked="true" strokeweight="1pt" strokecolor="#2e528f">
              <v:textbox inset="0,0,0,0">
                <w:txbxContent>
                  <w:p>
                    <w:pPr>
                      <w:spacing w:before="83"/>
                      <w:ind w:left="234" w:right="0" w:firstLine="0"/>
                      <w:jc w:val="left"/>
                      <w:rPr>
                        <w:rFonts w:ascii="Arial" w:hAnsi="Arial"/>
                        <w:sz w:val="16"/>
                      </w:rPr>
                    </w:pPr>
                    <w:r>
                      <w:rPr>
                        <w:rFonts w:ascii="Arial" w:hAnsi="Arial"/>
                        <w:sz w:val="16"/>
                      </w:rPr>
                      <w:t>Administración y Seguridad de la Infraestructura</w:t>
                    </w:r>
                  </w:p>
                </w:txbxContent>
              </v:textbox>
              <v:stroke dashstyle="solid"/>
              <w10:wrap type="none"/>
            </v:shape>
          </v:group>
        </w:pict>
      </w:r>
      <w:r>
        <w:rPr>
          <w:position w:val="17"/>
          <w:sz w:val="20"/>
        </w:rPr>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
        <w:ind w:left="0"/>
        <w:jc w:val="left"/>
        <w:rPr>
          <w:sz w:val="16"/>
        </w:rPr>
      </w:pPr>
      <w:r>
        <w:rPr/>
        <w:pict>
          <v:group style="position:absolute;margin-left:96.900002pt;margin-top:11.53456pt;width:196pt;height:20.8pt;mso-position-horizontal-relative:page;mso-position-vertical-relative:paragraph;z-index:1888;mso-wrap-distance-left:0;mso-wrap-distance-right:0" coordorigin="1938,231" coordsize="3920,416">
            <v:rect style="position:absolute;left:1948;top:241;width:3900;height:396" filled="true" fillcolor="#4471c4" stroked="false">
              <v:fill type="solid"/>
            </v:rect>
            <v:shape style="position:absolute;left:2549;top:323;width:2795;height:230" type="#_x0000_t75" stroked="false">
              <v:imagedata r:id="rId20" o:title=""/>
            </v:shape>
            <v:shape style="position:absolute;left:1948;top:241;width:3900;height:396" type="#_x0000_t202" filled="false" stroked="true" strokeweight="1pt" strokecolor="#2e528f">
              <v:textbox inset="0,0,0,0">
                <w:txbxContent>
                  <w:p>
                    <w:pPr>
                      <w:tabs>
                        <w:tab w:pos="691" w:val="left" w:leader="none"/>
                        <w:tab w:pos="3766" w:val="left" w:leader="none"/>
                      </w:tabs>
                      <w:spacing w:before="85"/>
                      <w:ind w:left="115" w:right="0" w:firstLine="0"/>
                      <w:jc w:val="left"/>
                      <w:rPr>
                        <w:rFonts w:ascii="Arial" w:hAnsi="Arial"/>
                        <w:sz w:val="16"/>
                      </w:rPr>
                    </w:pPr>
                    <w:r>
                      <w:rPr>
                        <w:rFonts w:ascii="Arial" w:hAnsi="Arial"/>
                        <w:w w:val="100"/>
                        <w:sz w:val="16"/>
                        <w:shd w:fill="DBE4F0" w:color="auto" w:val="clear"/>
                      </w:rPr>
                      <w:t> </w:t>
                    </w:r>
                    <w:r>
                      <w:rPr>
                        <w:rFonts w:ascii="Arial" w:hAnsi="Arial"/>
                        <w:sz w:val="16"/>
                        <w:shd w:fill="DBE4F0" w:color="auto" w:val="clear"/>
                      </w:rPr>
                      <w:tab/>
                      <w:t>Educación del paciente y su</w:t>
                    </w:r>
                    <w:r>
                      <w:rPr>
                        <w:rFonts w:ascii="Arial" w:hAnsi="Arial"/>
                        <w:spacing w:val="-16"/>
                        <w:sz w:val="16"/>
                        <w:shd w:fill="DBE4F0" w:color="auto" w:val="clear"/>
                      </w:rPr>
                      <w:t> </w:t>
                    </w:r>
                    <w:r>
                      <w:rPr>
                        <w:rFonts w:ascii="Arial" w:hAnsi="Arial"/>
                        <w:sz w:val="16"/>
                        <w:shd w:fill="DBE4F0" w:color="auto" w:val="clear"/>
                      </w:rPr>
                      <w:t>familia</w:t>
                      <w:tab/>
                    </w:r>
                  </w:p>
                </w:txbxContent>
              </v:textbox>
              <v:stroke dashstyle="solid"/>
              <w10:wrap type="none"/>
            </v:shape>
            <w10:wrap type="topAndBottom"/>
          </v:group>
        </w:pict>
      </w:r>
    </w:p>
    <w:p>
      <w:pPr>
        <w:spacing w:after="0"/>
        <w:jc w:val="left"/>
        <w:rPr>
          <w:sz w:val="16"/>
        </w:rPr>
        <w:sectPr>
          <w:pgSz w:w="11910" w:h="16840"/>
          <w:pgMar w:header="0" w:footer="946" w:top="1320" w:bottom="1200" w:left="1600" w:right="860"/>
        </w:sectPr>
      </w:pPr>
    </w:p>
    <w:p>
      <w:pPr>
        <w:pStyle w:val="BodyText"/>
        <w:spacing w:line="360" w:lineRule="auto" w:before="77"/>
        <w:ind w:left="102" w:right="115"/>
      </w:pPr>
      <w:r>
        <w:rPr/>
        <w:t>Según la Real Academia Española, un Estándar es “Una definición que sirve como tipo, modelo, patrón o referencia.” Partiendo de la definición de este término, un estándar es la unidad básica para establecer esas condiciones mínimas pero esenciales en la prestación de los servicios sanitarios, aplicables a cualquier prestador</w:t>
      </w:r>
      <w:r>
        <w:rPr>
          <w:spacing w:val="-15"/>
        </w:rPr>
        <w:t> </w:t>
      </w:r>
      <w:r>
        <w:rPr/>
        <w:t>de</w:t>
      </w:r>
      <w:r>
        <w:rPr>
          <w:spacing w:val="-14"/>
        </w:rPr>
        <w:t> </w:t>
      </w:r>
      <w:r>
        <w:rPr/>
        <w:t>servicios</w:t>
      </w:r>
      <w:r>
        <w:rPr>
          <w:spacing w:val="-15"/>
        </w:rPr>
        <w:t> </w:t>
      </w:r>
      <w:r>
        <w:rPr/>
        <w:t>de</w:t>
      </w:r>
      <w:r>
        <w:rPr>
          <w:spacing w:val="-14"/>
        </w:rPr>
        <w:t> </w:t>
      </w:r>
      <w:r>
        <w:rPr/>
        <w:t>salud;</w:t>
      </w:r>
      <w:r>
        <w:rPr>
          <w:spacing w:val="-15"/>
        </w:rPr>
        <w:t> </w:t>
      </w:r>
      <w:r>
        <w:rPr/>
        <w:t>que</w:t>
      </w:r>
      <w:r>
        <w:rPr>
          <w:spacing w:val="-14"/>
        </w:rPr>
        <w:t> </w:t>
      </w:r>
      <w:r>
        <w:rPr/>
        <w:t>garantice</w:t>
      </w:r>
      <w:r>
        <w:rPr>
          <w:spacing w:val="-14"/>
        </w:rPr>
        <w:t> </w:t>
      </w:r>
      <w:r>
        <w:rPr/>
        <w:t>el</w:t>
      </w:r>
      <w:r>
        <w:rPr>
          <w:spacing w:val="-17"/>
        </w:rPr>
        <w:t> </w:t>
      </w:r>
      <w:r>
        <w:rPr/>
        <w:t>cumplimiento</w:t>
      </w:r>
      <w:r>
        <w:rPr>
          <w:spacing w:val="-14"/>
        </w:rPr>
        <w:t> </w:t>
      </w:r>
      <w:r>
        <w:rPr/>
        <w:t>del</w:t>
      </w:r>
      <w:r>
        <w:rPr>
          <w:spacing w:val="-14"/>
        </w:rPr>
        <w:t> </w:t>
      </w:r>
      <w:r>
        <w:rPr/>
        <w:t>enfoque</w:t>
      </w:r>
      <w:r>
        <w:rPr>
          <w:spacing w:val="-13"/>
        </w:rPr>
        <w:t> </w:t>
      </w:r>
      <w:r>
        <w:rPr/>
        <w:t>de</w:t>
      </w:r>
      <w:r>
        <w:rPr>
          <w:spacing w:val="-14"/>
        </w:rPr>
        <w:t> </w:t>
      </w:r>
      <w:r>
        <w:rPr/>
        <w:t>riesgo y con altos niveles de calidad, a través de las condiciones tecnológicas y científicas indispensables para la prestación de servicios de salud en forma</w:t>
      </w:r>
      <w:r>
        <w:rPr>
          <w:spacing w:val="-24"/>
        </w:rPr>
        <w:t> </w:t>
      </w:r>
      <w:r>
        <w:rPr/>
        <w:t>segura”.</w:t>
      </w:r>
    </w:p>
    <w:p>
      <w:pPr>
        <w:pStyle w:val="BodyText"/>
        <w:spacing w:line="360" w:lineRule="auto" w:before="251"/>
        <w:ind w:left="102" w:right="116"/>
      </w:pPr>
      <w:r>
        <w:rPr/>
        <w:t>Los estándares se estructuran con criterios aplicables y obligatorios a los servicios de</w:t>
      </w:r>
      <w:r>
        <w:rPr>
          <w:spacing w:val="-4"/>
        </w:rPr>
        <w:t> </w:t>
      </w:r>
      <w:r>
        <w:rPr/>
        <w:t>salud</w:t>
      </w:r>
      <w:r>
        <w:rPr>
          <w:spacing w:val="-7"/>
        </w:rPr>
        <w:t> </w:t>
      </w:r>
      <w:r>
        <w:rPr/>
        <w:t>proporcionados</w:t>
      </w:r>
      <w:r>
        <w:rPr>
          <w:spacing w:val="-5"/>
        </w:rPr>
        <w:t> </w:t>
      </w:r>
      <w:r>
        <w:rPr/>
        <w:t>a</w:t>
      </w:r>
      <w:r>
        <w:rPr>
          <w:spacing w:val="-5"/>
        </w:rPr>
        <w:t> </w:t>
      </w:r>
      <w:r>
        <w:rPr/>
        <w:t>la</w:t>
      </w:r>
      <w:r>
        <w:rPr>
          <w:spacing w:val="-3"/>
        </w:rPr>
        <w:t> </w:t>
      </w:r>
      <w:r>
        <w:rPr/>
        <w:t>población.</w:t>
      </w:r>
      <w:r>
        <w:rPr>
          <w:spacing w:val="-5"/>
        </w:rPr>
        <w:t> </w:t>
      </w:r>
      <w:r>
        <w:rPr/>
        <w:t>Los</w:t>
      </w:r>
      <w:r>
        <w:rPr>
          <w:spacing w:val="-5"/>
        </w:rPr>
        <w:t> </w:t>
      </w:r>
      <w:r>
        <w:rPr/>
        <w:t>estándares</w:t>
      </w:r>
      <w:r>
        <w:rPr>
          <w:spacing w:val="-7"/>
        </w:rPr>
        <w:t> </w:t>
      </w:r>
      <w:r>
        <w:rPr/>
        <w:t>de</w:t>
      </w:r>
      <w:r>
        <w:rPr>
          <w:spacing w:val="-4"/>
        </w:rPr>
        <w:t> </w:t>
      </w:r>
      <w:r>
        <w:rPr/>
        <w:t>certificación</w:t>
      </w:r>
      <w:r>
        <w:rPr>
          <w:spacing w:val="-7"/>
        </w:rPr>
        <w:t> </w:t>
      </w:r>
      <w:r>
        <w:rPr/>
        <w:t>delimitan</w:t>
      </w:r>
      <w:r>
        <w:rPr>
          <w:spacing w:val="-4"/>
        </w:rPr>
        <w:t> </w:t>
      </w:r>
      <w:r>
        <w:rPr/>
        <w:t>el punto en el cual los beneficios superan a los riesgos. El enfoque de riesgo en la certificación de servicios de salud procura que el diseño de los criterios para cada estándar cumpla con la identificación, control y reducción de los riesgos asociados con la prestación de los servicios de</w:t>
      </w:r>
      <w:r>
        <w:rPr>
          <w:spacing w:val="-18"/>
        </w:rPr>
        <w:t> </w:t>
      </w:r>
      <w:r>
        <w:rPr/>
        <w:t>salud.</w:t>
      </w:r>
    </w:p>
    <w:p>
      <w:pPr>
        <w:pStyle w:val="BodyText"/>
        <w:spacing w:line="360" w:lineRule="auto"/>
        <w:ind w:left="102" w:right="117"/>
      </w:pPr>
      <w:r>
        <w:rPr/>
        <w:t>Los estándares de certificación son estándares esenciales, ello implica que no son exhaustivos ni pretenden abarcar la totalidad de las condiciones para el funcionamiento de un servicio de salud. Incluyen únicamente aquellos cuya ausencia</w:t>
      </w:r>
      <w:r>
        <w:rPr>
          <w:spacing w:val="-4"/>
        </w:rPr>
        <w:t> </w:t>
      </w:r>
      <w:r>
        <w:rPr/>
        <w:t>condiciona</w:t>
      </w:r>
      <w:r>
        <w:rPr>
          <w:spacing w:val="-4"/>
        </w:rPr>
        <w:t> </w:t>
      </w:r>
      <w:r>
        <w:rPr/>
        <w:t>directamente</w:t>
      </w:r>
      <w:r>
        <w:rPr>
          <w:spacing w:val="-4"/>
        </w:rPr>
        <w:t> </w:t>
      </w:r>
      <w:r>
        <w:rPr/>
        <w:t>la</w:t>
      </w:r>
      <w:r>
        <w:rPr>
          <w:spacing w:val="-5"/>
        </w:rPr>
        <w:t> </w:t>
      </w:r>
      <w:r>
        <w:rPr/>
        <w:t>presencia</w:t>
      </w:r>
      <w:r>
        <w:rPr>
          <w:spacing w:val="-6"/>
        </w:rPr>
        <w:t> </w:t>
      </w:r>
      <w:r>
        <w:rPr/>
        <w:t>de</w:t>
      </w:r>
      <w:r>
        <w:rPr>
          <w:spacing w:val="-4"/>
        </w:rPr>
        <w:t> </w:t>
      </w:r>
      <w:r>
        <w:rPr/>
        <w:t>riesgos</w:t>
      </w:r>
      <w:r>
        <w:rPr>
          <w:spacing w:val="-5"/>
        </w:rPr>
        <w:t> </w:t>
      </w:r>
      <w:r>
        <w:rPr/>
        <w:t>sobre</w:t>
      </w:r>
      <w:r>
        <w:rPr>
          <w:spacing w:val="-5"/>
        </w:rPr>
        <w:t> </w:t>
      </w:r>
      <w:r>
        <w:rPr/>
        <w:t>la</w:t>
      </w:r>
      <w:r>
        <w:rPr>
          <w:spacing w:val="-5"/>
        </w:rPr>
        <w:t> </w:t>
      </w:r>
      <w:r>
        <w:rPr/>
        <w:t>vida</w:t>
      </w:r>
      <w:r>
        <w:rPr>
          <w:spacing w:val="-7"/>
        </w:rPr>
        <w:t> </w:t>
      </w:r>
      <w:r>
        <w:rPr/>
        <w:t>y</w:t>
      </w:r>
      <w:r>
        <w:rPr>
          <w:spacing w:val="-6"/>
        </w:rPr>
        <w:t> </w:t>
      </w:r>
      <w:r>
        <w:rPr/>
        <w:t>la</w:t>
      </w:r>
      <w:r>
        <w:rPr>
          <w:spacing w:val="-5"/>
        </w:rPr>
        <w:t> </w:t>
      </w:r>
      <w:r>
        <w:rPr/>
        <w:t>salud</w:t>
      </w:r>
      <w:r>
        <w:rPr>
          <w:spacing w:val="-5"/>
        </w:rPr>
        <w:t> </w:t>
      </w:r>
      <w:r>
        <w:rPr/>
        <w:t>en la</w:t>
      </w:r>
      <w:r>
        <w:rPr>
          <w:spacing w:val="-12"/>
        </w:rPr>
        <w:t> </w:t>
      </w:r>
      <w:r>
        <w:rPr/>
        <w:t>prestación</w:t>
      </w:r>
      <w:r>
        <w:rPr>
          <w:spacing w:val="-11"/>
        </w:rPr>
        <w:t> </w:t>
      </w:r>
      <w:r>
        <w:rPr/>
        <w:t>del</w:t>
      </w:r>
      <w:r>
        <w:rPr>
          <w:spacing w:val="-12"/>
        </w:rPr>
        <w:t> </w:t>
      </w:r>
      <w:r>
        <w:rPr/>
        <w:t>servicio.</w:t>
      </w:r>
      <w:r>
        <w:rPr>
          <w:spacing w:val="-11"/>
        </w:rPr>
        <w:t> </w:t>
      </w:r>
      <w:r>
        <w:rPr/>
        <w:t>Esta</w:t>
      </w:r>
      <w:r>
        <w:rPr>
          <w:spacing w:val="-12"/>
        </w:rPr>
        <w:t> </w:t>
      </w:r>
      <w:r>
        <w:rPr/>
        <w:t>premisa</w:t>
      </w:r>
      <w:r>
        <w:rPr>
          <w:spacing w:val="-12"/>
        </w:rPr>
        <w:t> </w:t>
      </w:r>
      <w:r>
        <w:rPr/>
        <w:t>implica</w:t>
      </w:r>
      <w:r>
        <w:rPr>
          <w:spacing w:val="-11"/>
        </w:rPr>
        <w:t> </w:t>
      </w:r>
      <w:r>
        <w:rPr/>
        <w:t>la</w:t>
      </w:r>
      <w:r>
        <w:rPr>
          <w:spacing w:val="-12"/>
        </w:rPr>
        <w:t> </w:t>
      </w:r>
      <w:r>
        <w:rPr/>
        <w:t>obligatoriedad</w:t>
      </w:r>
      <w:r>
        <w:rPr>
          <w:spacing w:val="-11"/>
        </w:rPr>
        <w:t> </w:t>
      </w:r>
      <w:r>
        <w:rPr/>
        <w:t>en</w:t>
      </w:r>
      <w:r>
        <w:rPr>
          <w:spacing w:val="-11"/>
        </w:rPr>
        <w:t> </w:t>
      </w:r>
      <w:r>
        <w:rPr/>
        <w:t>el</w:t>
      </w:r>
      <w:r>
        <w:rPr>
          <w:spacing w:val="-12"/>
        </w:rPr>
        <w:t> </w:t>
      </w:r>
      <w:r>
        <w:rPr/>
        <w:t>cumplimiento de los</w:t>
      </w:r>
      <w:r>
        <w:rPr>
          <w:spacing w:val="-8"/>
        </w:rPr>
        <w:t> </w:t>
      </w:r>
      <w:r>
        <w:rPr/>
        <w:t>estándares.</w:t>
      </w:r>
    </w:p>
    <w:p>
      <w:pPr>
        <w:pStyle w:val="BodyText"/>
        <w:spacing w:line="360" w:lineRule="auto"/>
        <w:ind w:left="102" w:right="118"/>
      </w:pPr>
      <w:r>
        <w:rPr/>
        <w:t>Los estándares deberán ser evaluados in situ, definen las expectativas de desempeño, estructuras o funciones que deben existir para que un servicio sea certificado por el Consejo Superior de Salud Pública.</w:t>
      </w:r>
    </w:p>
    <w:p>
      <w:pPr>
        <w:pStyle w:val="BodyText"/>
        <w:spacing w:before="9"/>
        <w:ind w:left="0"/>
        <w:jc w:val="left"/>
        <w:rPr>
          <w:sz w:val="35"/>
        </w:rPr>
      </w:pPr>
    </w:p>
    <w:p>
      <w:pPr>
        <w:pStyle w:val="BodyText"/>
        <w:ind w:left="102"/>
      </w:pPr>
      <w:r>
        <w:rPr/>
        <w:t>En función de su cumplimiento se dividen en tres tipos:</w:t>
      </w:r>
    </w:p>
    <w:p>
      <w:pPr>
        <w:pStyle w:val="BodyText"/>
        <w:spacing w:before="8"/>
        <w:ind w:left="0"/>
        <w:jc w:val="left"/>
        <w:rPr>
          <w:sz w:val="33"/>
        </w:rPr>
      </w:pPr>
    </w:p>
    <w:p>
      <w:pPr>
        <w:pStyle w:val="ListParagraph"/>
        <w:numPr>
          <w:ilvl w:val="1"/>
          <w:numId w:val="4"/>
        </w:numPr>
        <w:tabs>
          <w:tab w:pos="604" w:val="left" w:leader="none"/>
        </w:tabs>
        <w:spacing w:line="360" w:lineRule="auto" w:before="0" w:after="0"/>
        <w:ind w:left="603" w:right="115" w:hanging="360"/>
        <w:jc w:val="both"/>
        <w:rPr>
          <w:rFonts w:ascii="Arial" w:hAnsi="Arial"/>
          <w:sz w:val="24"/>
        </w:rPr>
      </w:pPr>
      <w:r>
        <w:rPr>
          <w:b/>
          <w:sz w:val="24"/>
        </w:rPr>
        <w:t>Estándares</w:t>
      </w:r>
      <w:r>
        <w:rPr>
          <w:b/>
          <w:spacing w:val="-13"/>
          <w:sz w:val="24"/>
        </w:rPr>
        <w:t> </w:t>
      </w:r>
      <w:r>
        <w:rPr>
          <w:b/>
          <w:sz w:val="24"/>
        </w:rPr>
        <w:t>Indispensables:</w:t>
      </w:r>
      <w:r>
        <w:rPr>
          <w:b/>
          <w:spacing w:val="-10"/>
          <w:sz w:val="24"/>
        </w:rPr>
        <w:t> </w:t>
      </w:r>
      <w:r>
        <w:rPr>
          <w:color w:val="1F2023"/>
          <w:sz w:val="24"/>
        </w:rPr>
        <w:t>Son</w:t>
      </w:r>
      <w:r>
        <w:rPr>
          <w:color w:val="1F2023"/>
          <w:spacing w:val="-13"/>
          <w:sz w:val="24"/>
        </w:rPr>
        <w:t> </w:t>
      </w:r>
      <w:r>
        <w:rPr>
          <w:color w:val="1F2023"/>
          <w:sz w:val="24"/>
        </w:rPr>
        <w:t>aquellos</w:t>
      </w:r>
      <w:r>
        <w:rPr>
          <w:color w:val="1F2023"/>
          <w:spacing w:val="-13"/>
          <w:sz w:val="24"/>
        </w:rPr>
        <w:t> </w:t>
      </w:r>
      <w:r>
        <w:rPr>
          <w:color w:val="1F2023"/>
          <w:sz w:val="24"/>
        </w:rPr>
        <w:t>que</w:t>
      </w:r>
      <w:r>
        <w:rPr>
          <w:color w:val="1F2023"/>
          <w:spacing w:val="-15"/>
          <w:sz w:val="24"/>
        </w:rPr>
        <w:t> </w:t>
      </w:r>
      <w:r>
        <w:rPr>
          <w:color w:val="1F2023"/>
          <w:sz w:val="24"/>
        </w:rPr>
        <w:t>se</w:t>
      </w:r>
      <w:r>
        <w:rPr>
          <w:color w:val="1F2023"/>
          <w:spacing w:val="-12"/>
          <w:sz w:val="24"/>
        </w:rPr>
        <w:t> </w:t>
      </w:r>
      <w:r>
        <w:rPr>
          <w:color w:val="1F2023"/>
          <w:sz w:val="24"/>
        </w:rPr>
        <w:t>considera</w:t>
      </w:r>
      <w:r>
        <w:rPr>
          <w:color w:val="1F2023"/>
          <w:spacing w:val="-13"/>
          <w:sz w:val="24"/>
        </w:rPr>
        <w:t> </w:t>
      </w:r>
      <w:r>
        <w:rPr>
          <w:color w:val="1F2023"/>
          <w:sz w:val="24"/>
        </w:rPr>
        <w:t>tan</w:t>
      </w:r>
      <w:r>
        <w:rPr>
          <w:color w:val="1F2023"/>
          <w:spacing w:val="-13"/>
          <w:sz w:val="24"/>
        </w:rPr>
        <w:t> </w:t>
      </w:r>
      <w:r>
        <w:rPr>
          <w:color w:val="1F2023"/>
          <w:sz w:val="24"/>
        </w:rPr>
        <w:t>necesarios</w:t>
      </w:r>
      <w:r>
        <w:rPr>
          <w:color w:val="1F2023"/>
          <w:spacing w:val="-13"/>
          <w:sz w:val="24"/>
        </w:rPr>
        <w:t> </w:t>
      </w:r>
      <w:r>
        <w:rPr>
          <w:color w:val="1F2023"/>
          <w:sz w:val="24"/>
        </w:rPr>
        <w:t>que no se puede prescindir de su cumplimiento por lo que S</w:t>
      </w:r>
      <w:r>
        <w:rPr>
          <w:sz w:val="24"/>
        </w:rPr>
        <w:t>on de obligatorios cumplimiento</w:t>
      </w:r>
      <w:r>
        <w:rPr>
          <w:strike/>
          <w:sz w:val="24"/>
        </w:rPr>
        <w:t>s </w:t>
      </w:r>
      <w:r>
        <w:rPr>
          <w:strike w:val="0"/>
          <w:sz w:val="24"/>
        </w:rPr>
        <w:t>por todos los servicios de salud ya que a través de estos se resguarda la vida del paciente y del</w:t>
      </w:r>
      <w:r>
        <w:rPr>
          <w:strike w:val="0"/>
          <w:spacing w:val="-13"/>
          <w:sz w:val="24"/>
        </w:rPr>
        <w:t> </w:t>
      </w:r>
      <w:r>
        <w:rPr>
          <w:strike w:val="0"/>
          <w:sz w:val="24"/>
        </w:rPr>
        <w:t>personal.</w:t>
      </w:r>
    </w:p>
    <w:p>
      <w:pPr>
        <w:pStyle w:val="ListParagraph"/>
        <w:numPr>
          <w:ilvl w:val="1"/>
          <w:numId w:val="4"/>
        </w:numPr>
        <w:tabs>
          <w:tab w:pos="604" w:val="left" w:leader="none"/>
        </w:tabs>
        <w:spacing w:line="360" w:lineRule="auto" w:before="0" w:after="0"/>
        <w:ind w:left="603" w:right="120" w:hanging="360"/>
        <w:jc w:val="both"/>
        <w:rPr>
          <w:rFonts w:ascii="Arial" w:hAnsi="Arial"/>
          <w:color w:val="1F2023"/>
          <w:sz w:val="24"/>
        </w:rPr>
      </w:pPr>
      <w:r>
        <w:rPr>
          <w:b/>
          <w:sz w:val="24"/>
        </w:rPr>
        <w:t>Estándares Necesarios: </w:t>
      </w:r>
      <w:r>
        <w:rPr>
          <w:sz w:val="24"/>
        </w:rPr>
        <w:t>Son aquellos q</w:t>
      </w:r>
      <w:r>
        <w:rPr>
          <w:color w:val="1F2023"/>
          <w:sz w:val="24"/>
        </w:rPr>
        <w:t>ue deben de cumplirse para lograr el funcionamiento conveniente de un proceso a favor de la salud de las</w:t>
      </w:r>
      <w:r>
        <w:rPr>
          <w:color w:val="1F2023"/>
          <w:spacing w:val="-32"/>
          <w:sz w:val="24"/>
        </w:rPr>
        <w:t> </w:t>
      </w:r>
      <w:r>
        <w:rPr>
          <w:color w:val="1F2023"/>
          <w:sz w:val="24"/>
        </w:rPr>
        <w:t>personas.</w:t>
      </w:r>
    </w:p>
    <w:p>
      <w:pPr>
        <w:spacing w:after="0" w:line="360" w:lineRule="auto"/>
        <w:jc w:val="both"/>
        <w:rPr>
          <w:rFonts w:ascii="Arial" w:hAnsi="Arial"/>
          <w:sz w:val="24"/>
        </w:rPr>
        <w:sectPr>
          <w:pgSz w:w="11910" w:h="16840"/>
          <w:pgMar w:header="0" w:footer="946" w:top="1320" w:bottom="1200" w:left="1600" w:right="1580"/>
        </w:sectPr>
      </w:pPr>
    </w:p>
    <w:p>
      <w:pPr>
        <w:pStyle w:val="ListParagraph"/>
        <w:numPr>
          <w:ilvl w:val="1"/>
          <w:numId w:val="4"/>
        </w:numPr>
        <w:tabs>
          <w:tab w:pos="604" w:val="left" w:leader="none"/>
        </w:tabs>
        <w:spacing w:line="362" w:lineRule="auto" w:before="77" w:after="0"/>
        <w:ind w:left="603" w:right="936" w:hanging="360"/>
        <w:jc w:val="both"/>
        <w:rPr>
          <w:rFonts w:ascii="Arial" w:hAnsi="Arial"/>
          <w:sz w:val="24"/>
        </w:rPr>
      </w:pPr>
      <w:r>
        <w:rPr>
          <w:b/>
          <w:sz w:val="24"/>
        </w:rPr>
        <w:t>Estándares convenientes: </w:t>
      </w:r>
      <w:r>
        <w:rPr>
          <w:sz w:val="24"/>
        </w:rPr>
        <w:t>Son aquellos que se deben cumplir porque </w:t>
      </w:r>
      <w:r>
        <w:rPr>
          <w:color w:val="1F2023"/>
          <w:sz w:val="24"/>
        </w:rPr>
        <w:t>contribuyen, </w:t>
      </w:r>
      <w:r>
        <w:rPr>
          <w:sz w:val="24"/>
        </w:rPr>
        <w:t>coadyuban, suman </w:t>
      </w:r>
      <w:r>
        <w:rPr>
          <w:color w:val="1F2023"/>
          <w:sz w:val="24"/>
        </w:rPr>
        <w:t>o ayudan a </w:t>
      </w:r>
      <w:r>
        <w:rPr>
          <w:sz w:val="24"/>
        </w:rPr>
        <w:t>agregar valor </w:t>
      </w:r>
      <w:r>
        <w:rPr>
          <w:color w:val="1F2023"/>
          <w:sz w:val="24"/>
        </w:rPr>
        <w:t>para la consecución </w:t>
      </w:r>
      <w:r>
        <w:rPr>
          <w:sz w:val="24"/>
        </w:rPr>
        <w:t>del cumplimiento de un estándar indispensable o</w:t>
      </w:r>
      <w:r>
        <w:rPr>
          <w:spacing w:val="-19"/>
          <w:sz w:val="24"/>
        </w:rPr>
        <w:t> </w:t>
      </w:r>
      <w:r>
        <w:rPr>
          <w:sz w:val="24"/>
        </w:rPr>
        <w:t>necesario.</w:t>
      </w:r>
    </w:p>
    <w:p>
      <w:pPr>
        <w:pStyle w:val="BodyText"/>
        <w:spacing w:before="155"/>
        <w:ind w:left="102"/>
      </w:pPr>
      <w:r>
        <w:rPr/>
        <w:t>La formulación de los estándares atiende a tres principios básicos:</w:t>
      </w:r>
    </w:p>
    <w:p>
      <w:pPr>
        <w:pStyle w:val="BodyText"/>
        <w:spacing w:before="6"/>
        <w:ind w:left="0"/>
        <w:jc w:val="left"/>
        <w:rPr>
          <w:sz w:val="33"/>
        </w:rPr>
      </w:pPr>
    </w:p>
    <w:p>
      <w:pPr>
        <w:pStyle w:val="ListParagraph"/>
        <w:numPr>
          <w:ilvl w:val="2"/>
          <w:numId w:val="4"/>
        </w:numPr>
        <w:tabs>
          <w:tab w:pos="822" w:val="left" w:leader="none"/>
        </w:tabs>
        <w:spacing w:line="352" w:lineRule="auto" w:before="1" w:after="0"/>
        <w:ind w:left="822" w:right="943" w:hanging="360"/>
        <w:jc w:val="both"/>
        <w:rPr>
          <w:sz w:val="24"/>
        </w:rPr>
      </w:pPr>
      <w:r>
        <w:rPr>
          <w:b/>
          <w:sz w:val="24"/>
        </w:rPr>
        <w:t>Fiabilidad: </w:t>
      </w:r>
      <w:r>
        <w:rPr>
          <w:sz w:val="24"/>
        </w:rPr>
        <w:t>La aplicación y verificación de cada estándar es explícita, clara y permite una evaluación objetiva y</w:t>
      </w:r>
      <w:r>
        <w:rPr>
          <w:spacing w:val="-15"/>
          <w:sz w:val="24"/>
        </w:rPr>
        <w:t> </w:t>
      </w:r>
      <w:r>
        <w:rPr>
          <w:sz w:val="24"/>
        </w:rPr>
        <w:t>homogénea.</w:t>
      </w:r>
    </w:p>
    <w:p>
      <w:pPr>
        <w:pStyle w:val="ListParagraph"/>
        <w:numPr>
          <w:ilvl w:val="2"/>
          <w:numId w:val="4"/>
        </w:numPr>
        <w:tabs>
          <w:tab w:pos="822" w:val="left" w:leader="none"/>
        </w:tabs>
        <w:spacing w:line="357" w:lineRule="auto" w:before="10" w:after="0"/>
        <w:ind w:left="822" w:right="939" w:hanging="360"/>
        <w:jc w:val="both"/>
        <w:rPr>
          <w:sz w:val="24"/>
        </w:rPr>
      </w:pPr>
      <w:r>
        <w:rPr>
          <w:b/>
          <w:sz w:val="24"/>
        </w:rPr>
        <w:t>Esencialidad: </w:t>
      </w:r>
      <w:r>
        <w:rPr>
          <w:sz w:val="24"/>
        </w:rPr>
        <w:t>Las condiciones de capacidad tecnológica y científica son indispensables y necesarias para minimizar los principales riesgos propios de la atención en</w:t>
      </w:r>
      <w:r>
        <w:rPr>
          <w:spacing w:val="-9"/>
          <w:sz w:val="24"/>
        </w:rPr>
        <w:t> </w:t>
      </w:r>
      <w:r>
        <w:rPr>
          <w:sz w:val="24"/>
        </w:rPr>
        <w:t>salud.</w:t>
      </w:r>
    </w:p>
    <w:p>
      <w:pPr>
        <w:pStyle w:val="ListParagraph"/>
        <w:numPr>
          <w:ilvl w:val="2"/>
          <w:numId w:val="4"/>
        </w:numPr>
        <w:tabs>
          <w:tab w:pos="822" w:val="left" w:leader="none"/>
        </w:tabs>
        <w:spacing w:line="357" w:lineRule="auto" w:before="4" w:after="0"/>
        <w:ind w:left="822" w:right="936" w:hanging="360"/>
        <w:jc w:val="both"/>
        <w:rPr>
          <w:sz w:val="24"/>
        </w:rPr>
      </w:pPr>
      <w:r>
        <w:rPr>
          <w:b/>
          <w:sz w:val="24"/>
        </w:rPr>
        <w:t>Sencillez: </w:t>
      </w:r>
      <w:r>
        <w:rPr>
          <w:sz w:val="24"/>
        </w:rPr>
        <w:t>La formulación de los estándares, así como los procesos para su verificación, son fáciles de entender para los prestadores de servicios de salud, las autoridades y cualquier</w:t>
      </w:r>
      <w:r>
        <w:rPr>
          <w:spacing w:val="-18"/>
          <w:sz w:val="24"/>
        </w:rPr>
        <w:t> </w:t>
      </w:r>
      <w:r>
        <w:rPr>
          <w:sz w:val="24"/>
        </w:rPr>
        <w:t>persona.</w:t>
      </w:r>
    </w:p>
    <w:p>
      <w:pPr>
        <w:pStyle w:val="BodyText"/>
        <w:spacing w:before="3"/>
        <w:ind w:left="0"/>
        <w:jc w:val="left"/>
        <w:rPr>
          <w:sz w:val="36"/>
        </w:rPr>
      </w:pPr>
    </w:p>
    <w:p>
      <w:pPr>
        <w:pStyle w:val="BodyText"/>
        <w:spacing w:line="360" w:lineRule="auto"/>
        <w:ind w:left="102" w:right="940"/>
      </w:pPr>
      <w:r>
        <w:rPr/>
        <w:pict>
          <v:shape style="position:absolute;margin-left:347.209991pt;margin-top:122.352356pt;width:4.2pt;height:6.2pt;mso-position-horizontal-relative:page;mso-position-vertical-relative:paragraph;z-index:-249976" coordorigin="6944,2447" coordsize="84,124" path="m6944,2571l6955,2519,6983,2476,7026,2447,7028,2447e" filled="false" stroked="true" strokeweight="2pt" strokecolor="#4f81bc">
            <v:path arrowok="t"/>
            <v:stroke dashstyle="solid"/>
            <w10:wrap type="none"/>
          </v:shape>
        </w:pict>
      </w:r>
      <w:r>
        <w:rPr/>
        <w:t>En total para la certificación de establecimientos el manual cuenta en su primera parte de VII capítulos conteniendo 110 Estándares un total de 454 elementos medibles,</w:t>
      </w:r>
      <w:r>
        <w:rPr>
          <w:spacing w:val="-10"/>
        </w:rPr>
        <w:t> </w:t>
      </w:r>
      <w:r>
        <w:rPr/>
        <w:t>la</w:t>
      </w:r>
      <w:r>
        <w:rPr>
          <w:spacing w:val="-10"/>
        </w:rPr>
        <w:t> </w:t>
      </w:r>
      <w:r>
        <w:rPr/>
        <w:t>segunda</w:t>
      </w:r>
      <w:r>
        <w:rPr>
          <w:spacing w:val="-10"/>
        </w:rPr>
        <w:t> </w:t>
      </w:r>
      <w:r>
        <w:rPr/>
        <w:t>parte</w:t>
      </w:r>
      <w:r>
        <w:rPr>
          <w:spacing w:val="-10"/>
        </w:rPr>
        <w:t> </w:t>
      </w:r>
      <w:r>
        <w:rPr/>
        <w:t>contiene</w:t>
      </w:r>
      <w:r>
        <w:rPr>
          <w:spacing w:val="-12"/>
        </w:rPr>
        <w:t> </w:t>
      </w:r>
      <w:r>
        <w:rPr/>
        <w:t>VI</w:t>
      </w:r>
      <w:r>
        <w:rPr>
          <w:spacing w:val="-11"/>
        </w:rPr>
        <w:t> </w:t>
      </w:r>
      <w:r>
        <w:rPr/>
        <w:t>capítulos</w:t>
      </w:r>
      <w:r>
        <w:rPr>
          <w:spacing w:val="-11"/>
        </w:rPr>
        <w:t> </w:t>
      </w:r>
      <w:r>
        <w:rPr/>
        <w:t>con</w:t>
      </w:r>
      <w:r>
        <w:rPr>
          <w:spacing w:val="-11"/>
        </w:rPr>
        <w:t> </w:t>
      </w:r>
      <w:r>
        <w:rPr/>
        <w:t>98</w:t>
      </w:r>
      <w:r>
        <w:rPr>
          <w:spacing w:val="-11"/>
        </w:rPr>
        <w:t> </w:t>
      </w:r>
      <w:r>
        <w:rPr/>
        <w:t>Estándares</w:t>
      </w:r>
      <w:r>
        <w:rPr>
          <w:spacing w:val="-10"/>
        </w:rPr>
        <w:t> </w:t>
      </w:r>
      <w:r>
        <w:rPr/>
        <w:t>y</w:t>
      </w:r>
      <w:r>
        <w:rPr>
          <w:spacing w:val="-11"/>
        </w:rPr>
        <w:t> </w:t>
      </w:r>
      <w:r>
        <w:rPr/>
        <w:t>405</w:t>
      </w:r>
      <w:r>
        <w:rPr>
          <w:spacing w:val="-11"/>
        </w:rPr>
        <w:t> </w:t>
      </w:r>
      <w:r>
        <w:rPr/>
        <w:t>elementos medibles.</w:t>
      </w:r>
    </w:p>
    <w:p>
      <w:pPr>
        <w:pStyle w:val="BodyText"/>
        <w:ind w:left="0"/>
        <w:jc w:val="left"/>
        <w:rPr>
          <w:sz w:val="20"/>
        </w:rPr>
      </w:pPr>
    </w:p>
    <w:p>
      <w:pPr>
        <w:pStyle w:val="BodyText"/>
        <w:ind w:left="0"/>
        <w:jc w:val="left"/>
        <w:rPr>
          <w:sz w:val="20"/>
        </w:rPr>
      </w:pPr>
    </w:p>
    <w:p>
      <w:pPr>
        <w:pStyle w:val="BodyText"/>
        <w:spacing w:before="6"/>
        <w:ind w:left="0"/>
        <w:jc w:val="left"/>
        <w:rPr>
          <w:sz w:val="29"/>
        </w:rPr>
      </w:pPr>
      <w:r>
        <w:rPr/>
        <w:pict>
          <v:group style="position:absolute;margin-left:113.239998pt;margin-top:19.281982pt;width:438.85pt;height:168.4pt;mso-position-horizontal-relative:page;mso-position-vertical-relative:paragraph;z-index:2368;mso-wrap-distance-left:0;mso-wrap-distance-right:0" coordorigin="2265,386" coordsize="8777,3368">
            <v:shape style="position:absolute;left:7276;top:1975;width:3746;height:1759" coordorigin="7276,1975" coordsize="3746,1759" path="m7276,2150l7289,2082,7327,2026,7383,1988,7452,1975,10845,1975,10914,1988,10969,2026,11007,2082,11021,2150,11021,3557,11007,3626,10969,3682,10914,3719,10845,3733,7452,3733,7383,3719,7327,3682,7289,3626,7276,3557,7276,2150xe" filled="false" stroked="true" strokeweight="2pt" strokecolor="#4f81bc">
              <v:path arrowok="t"/>
              <v:stroke dashstyle="solid"/>
            </v:shape>
            <v:shape style="position:absolute;left:2285;top:406;width:3107;height:1052" coordorigin="2285,406" coordsize="3107,1052" path="m2285,511l2293,470,2316,436,2349,414,2390,406,5286,406,5327,414,5360,436,5383,470,5391,511,5391,1352,5383,1393,5360,1426,5327,1449,5286,1457,2390,1457,2349,1449,2316,1426,2293,1393,2285,1352,2285,511xe" filled="false" stroked="true" strokeweight="2pt" strokecolor="#4f81bc">
              <v:path arrowok="t"/>
              <v:stroke dashstyle="solid"/>
            </v:shape>
            <v:shape style="position:absolute;left:4906;top:588;width:1423;height:1423" coordorigin="4906,588" coordsize="1423,1423" path="m6328,588l6253,590,6178,596,6105,605,6033,619,5962,635,5892,656,5824,680,5758,707,5693,737,5631,770,5570,807,5511,846,5454,888,5400,933,5348,980,5298,1030,5250,1082,5206,1136,5164,1193,5124,1252,5088,1313,5055,1376,5024,1440,4997,1506,4974,1574,4953,1644,4936,1715,4923,1787,4913,1860,4908,1935,4906,2010,6328,2010,6328,588xe" filled="true" fillcolor="#4f81bc" stroked="false">
              <v:path arrowok="t"/>
              <v:fill type="solid"/>
            </v:shape>
            <v:shape style="position:absolute;left:4906;top:588;width:1423;height:1423" coordorigin="4906,588" coordsize="1423,1423" path="m4906,2010l4908,1935,4913,1860,4923,1787,4936,1715,4953,1644,4974,1574,4997,1506,5024,1440,5055,1376,5088,1313,5124,1252,5164,1193,5206,1136,5250,1082,5298,1030,5348,980,5400,933,5454,888,5511,846,5570,807,5631,770,5693,737,5758,707,5824,680,5892,656,5962,635,6033,619,6105,605,6178,596,6253,590,6328,588,6328,2010,4906,2010xe" filled="false" stroked="true" strokeweight="2pt" strokecolor="#ffffff">
              <v:path arrowok="t"/>
              <v:stroke dashstyle="solid"/>
            </v:shape>
            <v:shape style="position:absolute;left:6394;top:588;width:1423;height:1423" coordorigin="6394,588" coordsize="1423,1423" path="m6394,588l6394,2010,7816,2010,7814,1935,7809,1860,7799,1787,7786,1715,7769,1644,7748,1574,7725,1506,7698,1440,7667,1376,7634,1313,7598,1252,7558,1193,7516,1136,7472,1082,7424,1030,7374,980,7322,933,7268,888,7211,846,7152,807,7091,770,7029,737,6964,707,6898,680,6830,656,6760,635,6689,619,6617,605,6544,596,6469,590,6394,588xe" filled="true" fillcolor="#4f81bc" stroked="false">
              <v:path arrowok="t"/>
              <v:fill type="solid"/>
            </v:shape>
            <v:shape style="position:absolute;left:6394;top:588;width:1423;height:1423" coordorigin="6394,588" coordsize="1423,1423" path="m6394,588l6469,590,6544,596,6617,605,6689,619,6760,635,6830,656,6898,680,6964,707,7029,737,7091,770,7152,807,7211,846,7268,888,7322,933,7374,980,7424,1030,7472,1082,7516,1136,7558,1193,7598,1252,7634,1313,7667,1376,7698,1440,7725,1506,7748,1574,7769,1644,7786,1715,7799,1787,7809,1860,7814,1935,7816,2010,6394,2010,6394,588xe" filled="false" stroked="true" strokeweight="2pt" strokecolor="#ffffff">
              <v:path arrowok="t"/>
              <v:stroke dashstyle="solid"/>
            </v:shape>
            <v:shape style="position:absolute;left:6394;top:2081;width:1423;height:1423" coordorigin="6394,2081" coordsize="1423,1423" path="m7817,2081l6394,2081,6394,3504,6470,3502,6544,3496,6618,3487,6690,3473,6761,3456,6830,3436,6898,3412,6964,3385,7029,3355,7092,3322,7153,3285,7211,3246,7268,3204,7323,3159,7375,3112,7425,3062,7472,3010,7517,2955,7559,2899,7598,2840,7634,2779,7668,2716,7698,2652,7725,2585,7749,2517,7769,2448,7786,2377,7799,2305,7809,2232,7815,2157,7817,2081xe" filled="true" fillcolor="#4f81bc" stroked="false">
              <v:path arrowok="t"/>
              <v:fill type="solid"/>
            </v:shape>
            <v:shape style="position:absolute;left:6394;top:2081;width:1423;height:1423" coordorigin="6394,2081" coordsize="1423,1423" path="m7817,2081l7815,2157,7809,2232,7799,2305,7786,2377,7769,2448,7749,2517,7725,2585,7698,2652,7668,2716,7634,2779,7598,2840,7559,2899,7517,2955,7472,3010,7425,3062,7375,3112,7323,3159,7268,3204,7211,3246,7153,3285,7092,3322,7029,3355,6964,3385,6898,3412,6830,3436,6761,3456,6690,3473,6618,3487,6544,3496,6470,3502,6394,3504,6394,2081,7817,2081xe" filled="false" stroked="true" strokeweight="2pt" strokecolor="#ffffff">
              <v:path arrowok="t"/>
              <v:stroke dashstyle="solid"/>
            </v:shape>
            <v:shape style="position:absolute;left:2681;top:2268;width:2614;height:1275" coordorigin="2681,2268" coordsize="2614,1275" path="m2681,2396l2691,2346,2718,2306,2759,2278,2808,2268,5167,2268,5217,2278,5257,2306,5285,2346,5295,2396,5295,3415,5285,3465,5257,3505,5217,3533,5167,3543,2808,3543,2759,3533,2718,3505,2691,3465,2681,3415,2681,2396xe" filled="false" stroked="true" strokeweight="2pt" strokecolor="#4f81bc">
              <v:path arrowok="t"/>
              <v:stroke dashstyle="solid"/>
            </v:shape>
            <v:shape style="position:absolute;left:4906;top:2076;width:1423;height:1423" coordorigin="4906,2076" coordsize="1423,1423" path="m6328,2076l4906,2076,4908,2152,4913,2226,4923,2299,4936,2372,4953,2443,4974,2512,4997,2580,5024,2646,5055,2711,5088,2773,5124,2834,5164,2893,5206,2950,5250,3004,5298,3057,5348,3106,5400,3154,5454,3198,5511,3240,5570,3280,5631,3316,5693,3349,5758,3380,5824,3407,5892,3430,5962,3451,6033,3468,6105,3481,6178,3491,6253,3496,6328,3498,6328,2076xe" filled="true" fillcolor="#4f81bc" stroked="false">
              <v:path arrowok="t"/>
              <v:fill type="solid"/>
            </v:shape>
            <v:shape style="position:absolute;left:4906;top:2076;width:1423;height:1423" coordorigin="4906,2076" coordsize="1423,1423" path="m6328,3498l6253,3496,6178,3491,6105,3481,6033,3468,5962,3451,5892,3430,5824,3407,5758,3380,5693,3349,5631,3316,5570,3280,5511,3240,5454,3198,5400,3154,5348,3106,5298,3057,5250,3004,5206,2950,5164,2893,5124,2834,5088,2773,5055,2711,5024,2646,4997,2580,4974,2512,4953,2443,4936,2372,4923,2299,4913,2226,4908,2152,4906,2076,6328,2076,6328,3498xe" filled="false" stroked="true" strokeweight="2pt" strokecolor="#ffffff">
              <v:path arrowok="t"/>
              <v:stroke dashstyle="solid"/>
            </v:shape>
            <v:shape style="position:absolute;left:6142;top:1774;width:450;height:187" coordorigin="6142,1774" coordsize="450,187" path="m6361,1774l6276,1789,6206,1829,6159,1888,6142,1961,6196,1961,6202,1925,6220,1892,6248,1864,6285,1842,6348,1828,6511,1828,6488,1809,6428,1783,6361,1774xm6592,1900l6485,1900,6553,1961,6592,1900xm6511,1828l6348,1828,6411,1834,6467,1858,6508,1900,6568,1900,6536,1848,6511,1828xe" filled="true" fillcolor="#b1c1db" stroked="false">
              <v:path arrowok="t"/>
              <v:fill type="solid"/>
            </v:shape>
            <v:shape style="position:absolute;left:6142;top:1774;width:450;height:187" coordorigin="6142,1774" coordsize="450,187" path="m6142,1961l6159,1888,6206,1829,6276,1789,6361,1774,6428,1783,6488,1809,6536,1848,6568,1900,6592,1900,6553,1961,6485,1900,6508,1900,6467,1858,6411,1834,6348,1828,6285,1842,6248,1864,6220,1892,6202,1925,6196,1961,6142,1961xe" filled="false" stroked="true" strokeweight="2pt" strokecolor="#ffffff">
              <v:path arrowok="t"/>
              <v:stroke dashstyle="solid"/>
            </v:shape>
            <v:shape style="position:absolute;left:6130;top:2125;width:450;height:187" coordorigin="6130,2125" coordsize="450,187" path="m6214,2187l6154,2187,6186,2238,6234,2277,6294,2303,6361,2312,6446,2297,6514,2258,6374,2258,6311,2252,6255,2228,6214,2187xm6580,2125l6526,2125,6520,2162,6502,2195,6474,2223,6437,2244,6374,2258,6514,2258,6516,2257,6563,2198,6580,2125xm6169,2125l6130,2187,6237,2187,6169,2125xe" filled="true" fillcolor="#b1c1db" stroked="false">
              <v:path arrowok="t"/>
              <v:fill type="solid"/>
            </v:shape>
            <v:shape style="position:absolute;left:6130;top:2125;width:450;height:187" coordorigin="6130,2125" coordsize="450,187" path="m6580,2125l6563,2198,6516,2257,6446,2297,6361,2312,6294,2303,6234,2277,6186,2238,6154,2187,6130,2187,6169,2125,6237,2187,6214,2187,6255,2228,6311,2252,6374,2258,6437,2244,6474,2223,6502,2195,6520,2162,6526,2125,6580,2125xe" filled="false" stroked="true" strokeweight="2pt" strokecolor="#ffffff">
              <v:path arrowok="t"/>
              <v:stroke dashstyle="solid"/>
            </v:shape>
            <v:shape style="position:absolute;left:2351;top:457;width:1626;height:310" type="#_x0000_t202" filled="false" stroked="false">
              <v:textbox inset="0,0,0,0">
                <w:txbxContent>
                  <w:p>
                    <w:pPr>
                      <w:spacing w:line="158" w:lineRule="exact" w:before="0"/>
                      <w:ind w:left="91" w:right="0" w:hanging="92"/>
                      <w:jc w:val="left"/>
                      <w:rPr>
                        <w:sz w:val="14"/>
                      </w:rPr>
                    </w:pPr>
                    <w:r>
                      <w:rPr>
                        <w:rFonts w:ascii="Arial Unicode MS" w:hAnsi="Arial Unicode MS"/>
                        <w:color w:val="2E5395"/>
                        <w:sz w:val="14"/>
                      </w:rPr>
                      <w:t>➢</w:t>
                    </w:r>
                    <w:r>
                      <w:rPr>
                        <w:sz w:val="14"/>
                      </w:rPr>
                      <w:t>Metas Internacionales de</w:t>
                    </w:r>
                  </w:p>
                  <w:p>
                    <w:pPr>
                      <w:spacing w:line="152" w:lineRule="exact" w:before="0"/>
                      <w:ind w:left="91" w:right="0" w:firstLine="0"/>
                      <w:jc w:val="left"/>
                      <w:rPr>
                        <w:sz w:val="14"/>
                      </w:rPr>
                    </w:pPr>
                    <w:r>
                      <w:rPr>
                        <w:sz w:val="14"/>
                      </w:rPr>
                      <w:t>Seguridad del Paciente</w:t>
                    </w:r>
                  </w:p>
                </w:txbxContent>
              </v:textbox>
              <w10:wrap type="none"/>
            </v:shape>
            <v:shape style="position:absolute;left:5402;top:1199;width:548;height:164" type="#_x0000_t202" filled="false" stroked="false">
              <v:textbox inset="0,0,0,0">
                <w:txbxContent>
                  <w:p>
                    <w:pPr>
                      <w:spacing w:line="163" w:lineRule="exact" w:before="0"/>
                      <w:ind w:left="0" w:right="0" w:firstLine="0"/>
                      <w:jc w:val="left"/>
                      <w:rPr>
                        <w:sz w:val="14"/>
                      </w:rPr>
                    </w:pPr>
                    <w:r>
                      <w:rPr>
                        <w:color w:val="FFFFFF"/>
                        <w:sz w:val="14"/>
                      </w:rPr>
                      <w:t>Acciones</w:t>
                    </w:r>
                  </w:p>
                </w:txbxContent>
              </v:textbox>
              <w10:wrap type="none"/>
            </v:shape>
            <v:shape style="position:absolute;left:6473;top:1199;width:548;height:164" type="#_x0000_t202" filled="false" stroked="false">
              <v:textbox inset="0,0,0,0">
                <w:txbxContent>
                  <w:p>
                    <w:pPr>
                      <w:spacing w:line="163" w:lineRule="exact" w:before="0"/>
                      <w:ind w:left="0" w:right="0" w:firstLine="0"/>
                      <w:jc w:val="left"/>
                      <w:rPr>
                        <w:sz w:val="14"/>
                      </w:rPr>
                    </w:pPr>
                    <w:r>
                      <w:rPr>
                        <w:color w:val="FFFFFF"/>
                        <w:sz w:val="14"/>
                      </w:rPr>
                      <w:t>Sistemas</w:t>
                    </w:r>
                  </w:p>
                </w:txbxContent>
              </v:textbox>
              <w10:wrap type="none"/>
            </v:shape>
            <v:shape style="position:absolute;left:5402;top:1345;width:1940;height:164" type="#_x0000_t202" filled="false" stroked="false">
              <v:textbox inset="0,0,0,0">
                <w:txbxContent>
                  <w:p>
                    <w:pPr>
                      <w:tabs>
                        <w:tab w:pos="700" w:val="left" w:leader="none"/>
                        <w:tab w:pos="1071" w:val="left" w:leader="none"/>
                      </w:tabs>
                      <w:spacing w:line="163" w:lineRule="exact" w:before="0"/>
                      <w:ind w:left="0" w:right="0" w:firstLine="0"/>
                      <w:jc w:val="left"/>
                      <w:rPr>
                        <w:sz w:val="14"/>
                      </w:rPr>
                    </w:pPr>
                    <w:r>
                      <w:rPr>
                        <w:color w:val="FFFFFF"/>
                        <w:sz w:val="14"/>
                      </w:rPr>
                      <w:t>Básicas</w:t>
                      <w:tab/>
                      <w:t>de</w:t>
                      <w:tab/>
                      <w:t>Críticos  </w:t>
                    </w:r>
                    <w:r>
                      <w:rPr>
                        <w:color w:val="FFFFFF"/>
                        <w:spacing w:val="21"/>
                        <w:sz w:val="14"/>
                      </w:rPr>
                      <w:t> </w:t>
                    </w:r>
                    <w:r>
                      <w:rPr>
                        <w:color w:val="FFFFFF"/>
                        <w:sz w:val="14"/>
                      </w:rPr>
                      <w:t>para</w:t>
                    </w:r>
                  </w:p>
                </w:txbxContent>
              </v:textbox>
              <w10:wrap type="none"/>
            </v:shape>
            <v:shape style="position:absolute;left:8222;top:417;width:2610;height:999" type="#_x0000_t202" filled="false" stroked="false">
              <v:textbox inset="0,0,0,0">
                <w:txbxContent>
                  <w:p>
                    <w:pPr>
                      <w:spacing w:line="133" w:lineRule="exact" w:before="0"/>
                      <w:ind w:left="0" w:right="0" w:firstLine="0"/>
                      <w:jc w:val="left"/>
                      <w:rPr>
                        <w:sz w:val="14"/>
                      </w:rPr>
                    </w:pPr>
                    <w:r>
                      <w:rPr>
                        <w:rFonts w:ascii="Arial Unicode MS" w:hAnsi="Arial Unicode MS"/>
                        <w:color w:val="2E5395"/>
                        <w:sz w:val="14"/>
                      </w:rPr>
                      <w:t>➢</w:t>
                    </w:r>
                    <w:r>
                      <w:rPr>
                        <w:sz w:val="14"/>
                      </w:rPr>
                      <w:t>Prevencion y control de infecciones</w:t>
                    </w:r>
                  </w:p>
                  <w:p>
                    <w:pPr>
                      <w:spacing w:line="172" w:lineRule="exact" w:before="0"/>
                      <w:ind w:left="0" w:right="0" w:firstLine="0"/>
                      <w:jc w:val="left"/>
                      <w:rPr>
                        <w:sz w:val="14"/>
                      </w:rPr>
                    </w:pPr>
                    <w:r>
                      <w:rPr>
                        <w:rFonts w:ascii="Arial Unicode MS" w:hAnsi="Arial Unicode MS"/>
                        <w:color w:val="2E5395"/>
                        <w:sz w:val="14"/>
                      </w:rPr>
                      <w:t>➢</w:t>
                    </w:r>
                    <w:r>
                      <w:rPr>
                        <w:sz w:val="14"/>
                      </w:rPr>
                      <w:t>Gestion y Seguridad de las Instalaciones</w:t>
                    </w:r>
                  </w:p>
                  <w:p>
                    <w:pPr>
                      <w:spacing w:line="198" w:lineRule="exact" w:before="0"/>
                      <w:ind w:left="0" w:right="0" w:firstLine="0"/>
                      <w:jc w:val="left"/>
                      <w:rPr>
                        <w:sz w:val="14"/>
                      </w:rPr>
                    </w:pPr>
                    <w:r>
                      <w:rPr>
                        <w:rFonts w:ascii="Arial Unicode MS" w:hAnsi="Arial Unicode MS"/>
                        <w:color w:val="2E5395"/>
                        <w:sz w:val="14"/>
                      </w:rPr>
                      <w:t>➢</w:t>
                    </w:r>
                    <w:r>
                      <w:rPr>
                        <w:sz w:val="14"/>
                      </w:rPr>
                      <w:t>Mejora de la Calidad y Seguridad del</w:t>
                    </w:r>
                  </w:p>
                  <w:p>
                    <w:pPr>
                      <w:spacing w:line="120" w:lineRule="exact" w:before="0"/>
                      <w:ind w:left="91" w:right="0" w:firstLine="0"/>
                      <w:jc w:val="left"/>
                      <w:rPr>
                        <w:sz w:val="14"/>
                      </w:rPr>
                    </w:pPr>
                    <w:r>
                      <w:rPr>
                        <w:sz w:val="14"/>
                      </w:rPr>
                      <w:t>Paciente</w:t>
                    </w:r>
                  </w:p>
                  <w:p>
                    <w:pPr>
                      <w:spacing w:line="175" w:lineRule="exact" w:before="0"/>
                      <w:ind w:left="0" w:right="0" w:firstLine="0"/>
                      <w:jc w:val="left"/>
                      <w:rPr>
                        <w:sz w:val="14"/>
                      </w:rPr>
                    </w:pPr>
                    <w:r>
                      <w:rPr>
                        <w:rFonts w:ascii="Arial Unicode MS" w:hAnsi="Arial Unicode MS"/>
                        <w:color w:val="2E5395"/>
                        <w:sz w:val="14"/>
                      </w:rPr>
                      <w:t>➢</w:t>
                    </w:r>
                    <w:r>
                      <w:rPr>
                        <w:sz w:val="14"/>
                      </w:rPr>
                      <w:t>Manejo y uso de medicamentos</w:t>
                    </w:r>
                  </w:p>
                  <w:p>
                    <w:pPr>
                      <w:spacing w:line="201" w:lineRule="exact" w:before="0"/>
                      <w:ind w:left="0" w:right="0" w:firstLine="0"/>
                      <w:jc w:val="left"/>
                      <w:rPr>
                        <w:sz w:val="14"/>
                      </w:rPr>
                    </w:pPr>
                    <w:r>
                      <w:rPr>
                        <w:rFonts w:ascii="Arial Unicode MS" w:hAnsi="Arial Unicode MS"/>
                        <w:color w:val="2E5395"/>
                        <w:sz w:val="14"/>
                      </w:rPr>
                      <w:t>➢</w:t>
                    </w:r>
                    <w:r>
                      <w:rPr>
                        <w:sz w:val="14"/>
                      </w:rPr>
                      <w:t>Competencias</w:t>
                    </w:r>
                    <w:r>
                      <w:rPr>
                        <w:spacing w:val="-9"/>
                        <w:sz w:val="14"/>
                      </w:rPr>
                      <w:t> </w:t>
                    </w:r>
                    <w:r>
                      <w:rPr>
                        <w:sz w:val="14"/>
                      </w:rPr>
                      <w:t>y</w:t>
                    </w:r>
                    <w:r>
                      <w:rPr>
                        <w:spacing w:val="-11"/>
                        <w:sz w:val="14"/>
                      </w:rPr>
                      <w:t> </w:t>
                    </w:r>
                    <w:r>
                      <w:rPr>
                        <w:sz w:val="14"/>
                      </w:rPr>
                      <w:t>capacitación</w:t>
                    </w:r>
                    <w:r>
                      <w:rPr>
                        <w:spacing w:val="-11"/>
                        <w:sz w:val="14"/>
                      </w:rPr>
                      <w:t> </w:t>
                    </w:r>
                    <w:r>
                      <w:rPr>
                        <w:sz w:val="14"/>
                      </w:rPr>
                      <w:t>del</w:t>
                    </w:r>
                    <w:r>
                      <w:rPr>
                        <w:spacing w:val="-10"/>
                        <w:sz w:val="14"/>
                      </w:rPr>
                      <w:t> </w:t>
                    </w:r>
                    <w:r>
                      <w:rPr>
                        <w:sz w:val="14"/>
                      </w:rPr>
                      <w:t>personal</w:t>
                    </w:r>
                  </w:p>
                </w:txbxContent>
              </v:textbox>
              <w10:wrap type="none"/>
            </v:shape>
            <v:shape style="position:absolute;left:5402;top:1494;width:5600;height:164" type="#_x0000_t202" filled="false" stroked="false">
              <v:textbox inset="0,0,0,0">
                <w:txbxContent>
                  <w:p>
                    <w:pPr>
                      <w:tabs>
                        <w:tab w:pos="1071" w:val="left" w:leader="none"/>
                        <w:tab w:pos="5579" w:val="left" w:leader="none"/>
                      </w:tabs>
                      <w:spacing w:line="163" w:lineRule="exact" w:before="0"/>
                      <w:ind w:left="0" w:right="0" w:firstLine="0"/>
                      <w:jc w:val="left"/>
                      <w:rPr>
                        <w:sz w:val="14"/>
                      </w:rPr>
                    </w:pPr>
                    <w:r>
                      <w:rPr>
                        <w:color w:val="FFFFFF"/>
                        <w:sz w:val="14"/>
                      </w:rPr>
                      <w:t>Seguridad</w:t>
                    </w:r>
                    <w:r>
                      <w:rPr>
                        <w:color w:val="FFFFFF"/>
                        <w:spacing w:val="25"/>
                        <w:sz w:val="14"/>
                      </w:rPr>
                      <w:t> </w:t>
                    </w:r>
                    <w:r>
                      <w:rPr>
                        <w:color w:val="FFFFFF"/>
                        <w:sz w:val="14"/>
                      </w:rPr>
                      <w:t>del</w:t>
                      <w:tab/>
                      <w:t>la   </w:t>
                    </w:r>
                    <w:r>
                      <w:rPr>
                        <w:color w:val="FFFFFF"/>
                        <w:spacing w:val="7"/>
                        <w:sz w:val="14"/>
                      </w:rPr>
                      <w:t> </w:t>
                    </w:r>
                    <w:r>
                      <w:rPr>
                        <w:color w:val="FFFFFF"/>
                        <w:sz w:val="14"/>
                      </w:rPr>
                      <w:t>Segur</w:t>
                    </w:r>
                    <w:r>
                      <w:rPr>
                        <w:color w:val="FFFFFF"/>
                        <w:sz w:val="14"/>
                        <w:u w:val="thick" w:color="4F81BC"/>
                      </w:rPr>
                      <w:t>idad</w:t>
                      <w:tab/>
                    </w:r>
                  </w:p>
                </w:txbxContent>
              </v:textbox>
              <w10:wrap type="none"/>
            </v:shape>
            <v:shape style="position:absolute;left:5402;top:1641;width:527;height:164" type="#_x0000_t202" filled="false" stroked="false">
              <v:textbox inset="0,0,0,0">
                <w:txbxContent>
                  <w:p>
                    <w:pPr>
                      <w:spacing w:line="163" w:lineRule="exact" w:before="0"/>
                      <w:ind w:left="0" w:right="0" w:firstLine="0"/>
                      <w:jc w:val="left"/>
                      <w:rPr>
                        <w:sz w:val="14"/>
                      </w:rPr>
                    </w:pPr>
                    <w:r>
                      <w:rPr>
                        <w:color w:val="FFFFFF"/>
                        <w:sz w:val="14"/>
                      </w:rPr>
                      <w:t>Paciente</w:t>
                    </w:r>
                  </w:p>
                </w:txbxContent>
              </v:textbox>
              <w10:wrap type="none"/>
            </v:shape>
            <v:shape style="position:absolute;left:2751;top:1641;width:4463;height:1313" type="#_x0000_t202" filled="false" stroked="false">
              <v:textbox inset="0,0,0,0">
                <w:txbxContent>
                  <w:p>
                    <w:pPr>
                      <w:spacing w:line="163" w:lineRule="exact" w:before="0"/>
                      <w:ind w:left="3721" w:right="0" w:firstLine="0"/>
                      <w:jc w:val="left"/>
                      <w:rPr>
                        <w:sz w:val="14"/>
                      </w:rPr>
                    </w:pPr>
                    <w:r>
                      <w:rPr>
                        <w:color w:val="FFFFFF"/>
                        <w:sz w:val="14"/>
                      </w:rPr>
                      <w:t>del Paciente</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146" w:lineRule="exact" w:before="105"/>
                      <w:ind w:left="91" w:right="2596" w:hanging="92"/>
                      <w:jc w:val="left"/>
                      <w:rPr>
                        <w:sz w:val="14"/>
                      </w:rPr>
                    </w:pPr>
                    <w:r>
                      <w:rPr>
                        <w:sz w:val="14"/>
                      </w:rPr>
                      <w:t>Mejora de la Calidad ySeguridad del Paciente</w:t>
                    </w:r>
                  </w:p>
                </w:txbxContent>
              </v:textbox>
              <w10:wrap type="none"/>
            </v:shape>
            <v:shape style="position:absolute;left:5402;top:2270;width:869;height:606" type="#_x0000_t202" filled="false" stroked="false">
              <v:textbox inset="0,0,0,0">
                <w:txbxContent>
                  <w:p>
                    <w:pPr>
                      <w:tabs>
                        <w:tab w:pos="777" w:val="left" w:leader="none"/>
                      </w:tabs>
                      <w:spacing w:line="216" w:lineRule="auto" w:before="12"/>
                      <w:ind w:left="0" w:right="18" w:firstLine="0"/>
                      <w:jc w:val="both"/>
                      <w:rPr>
                        <w:sz w:val="14"/>
                      </w:rPr>
                    </w:pPr>
                    <w:r>
                      <w:rPr>
                        <w:color w:val="FFFFFF"/>
                        <w:sz w:val="14"/>
                      </w:rPr>
                      <w:t>Mejora de la Calidad</w:t>
                      <w:tab/>
                      <w:t>y Seguridad del Paciente</w:t>
                    </w:r>
                  </w:p>
                </w:txbxContent>
              </v:textbox>
              <w10:wrap type="none"/>
            </v:shape>
            <v:shape style="position:absolute;left:6474;top:2350;width:870;height:459" type="#_x0000_t202" filled="false" stroked="false">
              <v:textbox inset="0,0,0,0">
                <w:txbxContent>
                  <w:p>
                    <w:pPr>
                      <w:spacing w:line="216" w:lineRule="auto" w:before="12"/>
                      <w:ind w:left="0" w:right="18" w:firstLine="0"/>
                      <w:jc w:val="left"/>
                      <w:rPr>
                        <w:sz w:val="14"/>
                      </w:rPr>
                    </w:pPr>
                    <w:r>
                      <w:rPr>
                        <w:color w:val="FFFFFF"/>
                        <w:sz w:val="14"/>
                      </w:rPr>
                      <w:t>Atencion Centrada  en el Paciente</w:t>
                    </w:r>
                  </w:p>
                </w:txbxContent>
              </v:textbox>
              <w10:wrap type="none"/>
            </v:shape>
            <v:shape style="position:absolute;left:8482;top:2482;width:2140;height:1196" type="#_x0000_t202" filled="false" stroked="false">
              <v:textbox inset="0,0,0,0">
                <w:txbxContent>
                  <w:p>
                    <w:pPr>
                      <w:spacing w:line="252" w:lineRule="auto" w:before="0"/>
                      <w:ind w:left="0" w:right="-5" w:firstLine="0"/>
                      <w:jc w:val="left"/>
                      <w:rPr>
                        <w:sz w:val="14"/>
                      </w:rPr>
                    </w:pPr>
                    <w:r>
                      <w:rPr>
                        <w:sz w:val="14"/>
                      </w:rPr>
                      <w:t>Acceso y continuidad de la atención Derechos del paciente y su familia Evaluacion del paciente</w:t>
                    </w:r>
                  </w:p>
                  <w:p>
                    <w:pPr>
                      <w:spacing w:line="252" w:lineRule="auto" w:before="1"/>
                      <w:ind w:left="0" w:right="-5" w:firstLine="0"/>
                      <w:jc w:val="left"/>
                      <w:rPr>
                        <w:sz w:val="14"/>
                      </w:rPr>
                    </w:pPr>
                    <w:r>
                      <w:rPr>
                        <w:sz w:val="14"/>
                      </w:rPr>
                      <w:t>Servicios auxiliares Diagnósticos Atencion al paciente</w:t>
                    </w:r>
                  </w:p>
                  <w:p>
                    <w:pPr>
                      <w:spacing w:line="249" w:lineRule="auto" w:before="0"/>
                      <w:ind w:left="0" w:right="-5" w:firstLine="0"/>
                      <w:jc w:val="left"/>
                      <w:rPr>
                        <w:sz w:val="14"/>
                      </w:rPr>
                    </w:pPr>
                    <w:r>
                      <w:rPr>
                        <w:sz w:val="14"/>
                      </w:rPr>
                      <w:t>Anestesia y atención quirúrgica Educación del paciente y su familia</w:t>
                    </w:r>
                  </w:p>
                </w:txbxContent>
              </v:textbox>
              <w10:wrap type="none"/>
            </v:shape>
            <w10:wrap type="topAndBottom"/>
          </v:group>
        </w:pict>
      </w:r>
    </w:p>
    <w:p>
      <w:pPr>
        <w:spacing w:after="0"/>
        <w:jc w:val="left"/>
        <w:rPr>
          <w:sz w:val="29"/>
        </w:rPr>
        <w:sectPr>
          <w:pgSz w:w="11910" w:h="16840"/>
          <w:pgMar w:header="0" w:footer="946" w:top="1320" w:bottom="1200" w:left="1600" w:right="760"/>
        </w:sectPr>
      </w:pPr>
    </w:p>
    <w:p>
      <w:pPr>
        <w:pStyle w:val="Heading3"/>
        <w:spacing w:before="77"/>
        <w:ind w:left="162"/>
        <w:jc w:val="left"/>
      </w:pPr>
      <w:r>
        <w:rPr/>
        <w:t>Modelos de seguridad del paciente.</w:t>
      </w:r>
    </w:p>
    <w:p>
      <w:pPr>
        <w:pStyle w:val="BodyText"/>
        <w:spacing w:before="6"/>
        <w:ind w:left="0"/>
        <w:jc w:val="left"/>
        <w:rPr>
          <w:b/>
          <w:sz w:val="12"/>
        </w:rPr>
      </w:pPr>
      <w:r>
        <w:rPr/>
        <w:pict>
          <v:shape style="position:absolute;margin-left:83.349998pt;margin-top:9.706269pt;width:427.15pt;height:21.15pt;mso-position-horizontal-relative:page;mso-position-vertical-relative:paragraph;z-index:2416;mso-wrap-distance-left:0;mso-wrap-distance-right:0" type="#_x0000_t202" filled="true" fillcolor="#94b3d6" stroked="true" strokeweight=".75pt" strokecolor="#000000">
            <v:textbox inset="0,0,0,0">
              <w:txbxContent>
                <w:p>
                  <w:pPr>
                    <w:pStyle w:val="BodyText"/>
                    <w:spacing w:before="71"/>
                    <w:ind w:left="142"/>
                    <w:jc w:val="left"/>
                  </w:pPr>
                  <w:r>
                    <w:rPr/>
                    <w:t>Acciones Básicas de Seguridad del Paciente</w:t>
                  </w:r>
                </w:p>
              </w:txbxContent>
            </v:textbox>
            <v:fill type="solid"/>
            <v:stroke dashstyle="solid"/>
            <w10:wrap type="topAndBottom"/>
          </v:shape>
        </w:pict>
      </w:r>
    </w:p>
    <w:p>
      <w:pPr>
        <w:pStyle w:val="ListParagraph"/>
        <w:numPr>
          <w:ilvl w:val="0"/>
          <w:numId w:val="5"/>
        </w:numPr>
        <w:tabs>
          <w:tab w:pos="881" w:val="left" w:leader="none"/>
          <w:tab w:pos="882" w:val="left" w:leader="none"/>
        </w:tabs>
        <w:spacing w:line="240" w:lineRule="auto" w:before="204" w:after="0"/>
        <w:ind w:left="882" w:right="0" w:hanging="360"/>
        <w:jc w:val="left"/>
        <w:rPr>
          <w:sz w:val="24"/>
        </w:rPr>
      </w:pPr>
      <w:r>
        <w:rPr>
          <w:sz w:val="24"/>
        </w:rPr>
        <w:t>Metas Internacionales de Seguridad del</w:t>
      </w:r>
      <w:r>
        <w:rPr>
          <w:spacing w:val="-19"/>
          <w:sz w:val="24"/>
        </w:rPr>
        <w:t> </w:t>
      </w:r>
      <w:r>
        <w:rPr>
          <w:sz w:val="24"/>
        </w:rPr>
        <w:t>Paciente.</w:t>
      </w:r>
    </w:p>
    <w:p>
      <w:pPr>
        <w:pStyle w:val="BodyText"/>
        <w:spacing w:before="9"/>
        <w:ind w:left="0"/>
        <w:jc w:val="left"/>
        <w:rPr>
          <w:sz w:val="19"/>
        </w:rPr>
      </w:pPr>
      <w:r>
        <w:rPr/>
        <w:pict>
          <v:shape style="position:absolute;margin-left:82.650002pt;margin-top:13.985882pt;width:427.15pt;height:24.7pt;mso-position-horizontal-relative:page;mso-position-vertical-relative:paragraph;z-index:2440;mso-wrap-distance-left:0;mso-wrap-distance-right:0" type="#_x0000_t202" filled="true" fillcolor="#94b3d6" stroked="true" strokeweight=".75pt" strokecolor="#000000">
            <v:textbox inset="0,0,0,0">
              <w:txbxContent>
                <w:p>
                  <w:pPr>
                    <w:pStyle w:val="BodyText"/>
                    <w:spacing w:before="72"/>
                    <w:ind w:left="144"/>
                    <w:jc w:val="left"/>
                  </w:pPr>
                  <w:r>
                    <w:rPr/>
                    <w:t>Sistemas Críticos para la Seguridad del Paciente</w:t>
                  </w:r>
                </w:p>
              </w:txbxContent>
            </v:textbox>
            <v:fill type="solid"/>
            <v:stroke dashstyle="solid"/>
            <w10:wrap type="topAndBottom"/>
          </v:shape>
        </w:pict>
      </w:r>
    </w:p>
    <w:p>
      <w:pPr>
        <w:pStyle w:val="ListParagraph"/>
        <w:numPr>
          <w:ilvl w:val="0"/>
          <w:numId w:val="5"/>
        </w:numPr>
        <w:tabs>
          <w:tab w:pos="881" w:val="left" w:leader="none"/>
          <w:tab w:pos="882" w:val="left" w:leader="none"/>
        </w:tabs>
        <w:spacing w:line="240" w:lineRule="auto" w:before="194" w:after="0"/>
        <w:ind w:left="882" w:right="0" w:hanging="360"/>
        <w:jc w:val="left"/>
        <w:rPr>
          <w:sz w:val="24"/>
        </w:rPr>
      </w:pPr>
      <w:r>
        <w:rPr>
          <w:sz w:val="24"/>
        </w:rPr>
        <w:t>Manejo y uso de</w:t>
      </w:r>
      <w:r>
        <w:rPr>
          <w:spacing w:val="-6"/>
          <w:sz w:val="24"/>
        </w:rPr>
        <w:t> </w:t>
      </w:r>
      <w:r>
        <w:rPr>
          <w:sz w:val="24"/>
        </w:rPr>
        <w:t>medicamentos.</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Prevención y control de</w:t>
      </w:r>
      <w:r>
        <w:rPr>
          <w:spacing w:val="-11"/>
          <w:sz w:val="24"/>
        </w:rPr>
        <w:t> </w:t>
      </w:r>
      <w:r>
        <w:rPr>
          <w:sz w:val="24"/>
        </w:rPr>
        <w:t>infecciones.</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Gestión y Seguridad de las</w:t>
      </w:r>
      <w:r>
        <w:rPr>
          <w:spacing w:val="-11"/>
          <w:sz w:val="24"/>
        </w:rPr>
        <w:t> </w:t>
      </w:r>
      <w:r>
        <w:rPr>
          <w:sz w:val="24"/>
        </w:rPr>
        <w:t>Instalaciones.</w:t>
      </w:r>
    </w:p>
    <w:p>
      <w:pPr>
        <w:pStyle w:val="ListParagraph"/>
        <w:numPr>
          <w:ilvl w:val="0"/>
          <w:numId w:val="5"/>
        </w:numPr>
        <w:tabs>
          <w:tab w:pos="881" w:val="left" w:leader="none"/>
          <w:tab w:pos="882" w:val="left" w:leader="none"/>
        </w:tabs>
        <w:spacing w:line="240" w:lineRule="auto" w:before="4" w:after="0"/>
        <w:ind w:left="882" w:right="0" w:hanging="360"/>
        <w:jc w:val="left"/>
        <w:rPr>
          <w:sz w:val="24"/>
        </w:rPr>
      </w:pPr>
      <w:r>
        <w:rPr/>
        <w:pict>
          <v:shape style="position:absolute;margin-left:85.800003pt;margin-top:23.137768pt;width:427.15pt;height:21.15pt;mso-position-horizontal-relative:page;mso-position-vertical-relative:paragraph;z-index:2464;mso-wrap-distance-left:0;mso-wrap-distance-right:0" type="#_x0000_t202" filled="true" fillcolor="#94b3d6" stroked="true" strokeweight=".75pt" strokecolor="#000000">
            <v:textbox inset="0,0,0,0">
              <w:txbxContent>
                <w:p>
                  <w:pPr>
                    <w:pStyle w:val="BodyText"/>
                    <w:spacing w:before="72"/>
                    <w:ind w:left="144"/>
                    <w:jc w:val="left"/>
                  </w:pPr>
                  <w:r>
                    <w:rPr/>
                    <w:t>Mejora de la Calidad y Seguridad del Paciente</w:t>
                  </w:r>
                </w:p>
              </w:txbxContent>
            </v:textbox>
            <v:fill type="solid"/>
            <v:stroke dashstyle="solid"/>
            <w10:wrap type="topAndBottom"/>
          </v:shape>
        </w:pict>
      </w:r>
      <w:r>
        <w:rPr>
          <w:sz w:val="24"/>
        </w:rPr>
        <w:t>Competencias y capacitación del</w:t>
      </w:r>
      <w:r>
        <w:rPr>
          <w:spacing w:val="-15"/>
          <w:sz w:val="24"/>
        </w:rPr>
        <w:t> </w:t>
      </w:r>
      <w:r>
        <w:rPr>
          <w:sz w:val="24"/>
        </w:rPr>
        <w:t>personal.</w:t>
      </w:r>
    </w:p>
    <w:p>
      <w:pPr>
        <w:pStyle w:val="ListParagraph"/>
        <w:numPr>
          <w:ilvl w:val="0"/>
          <w:numId w:val="5"/>
        </w:numPr>
        <w:tabs>
          <w:tab w:pos="881" w:val="left" w:leader="none"/>
          <w:tab w:pos="882" w:val="left" w:leader="none"/>
        </w:tabs>
        <w:spacing w:line="240" w:lineRule="auto" w:before="84" w:after="61"/>
        <w:ind w:left="882" w:right="0" w:hanging="360"/>
        <w:jc w:val="left"/>
        <w:rPr>
          <w:sz w:val="24"/>
        </w:rPr>
      </w:pPr>
      <w:r>
        <w:rPr>
          <w:sz w:val="24"/>
        </w:rPr>
        <w:t>Mejora de la Calidad y Seguridad del</w:t>
      </w:r>
      <w:r>
        <w:rPr>
          <w:spacing w:val="-16"/>
          <w:sz w:val="24"/>
        </w:rPr>
        <w:t> </w:t>
      </w:r>
      <w:r>
        <w:rPr>
          <w:sz w:val="24"/>
        </w:rPr>
        <w:t>Paciente.</w:t>
      </w:r>
    </w:p>
    <w:p>
      <w:pPr>
        <w:spacing w:line="240" w:lineRule="auto"/>
        <w:ind w:left="168" w:right="0" w:firstLine="0"/>
        <w:rPr>
          <w:sz w:val="20"/>
        </w:rPr>
      </w:pPr>
      <w:r>
        <w:rPr>
          <w:rFonts w:ascii="Times New Roman"/>
          <w:spacing w:val="-49"/>
          <w:sz w:val="20"/>
        </w:rPr>
        <w:t> </w:t>
      </w:r>
      <w:r>
        <w:rPr>
          <w:spacing w:val="-49"/>
          <w:sz w:val="20"/>
        </w:rPr>
        <w:pict>
          <v:shape style="width:427.15pt;height:21.15pt;mso-position-horizontal-relative:char;mso-position-vertical-relative:line" type="#_x0000_t202" filled="true" fillcolor="#94b3d6" stroked="true" strokeweight=".75pt" strokecolor="#000000">
            <w10:anchorlock/>
            <v:textbox inset="0,0,0,0">
              <w:txbxContent>
                <w:p>
                  <w:pPr>
                    <w:pStyle w:val="BodyText"/>
                    <w:spacing w:before="71"/>
                    <w:ind w:left="144"/>
                    <w:jc w:val="left"/>
                  </w:pPr>
                  <w:r>
                    <w:rPr/>
                    <w:t>Atención Centrada en el Paciente</w:t>
                  </w:r>
                </w:p>
              </w:txbxContent>
            </v:textbox>
            <v:fill type="solid"/>
            <v:stroke dashstyle="solid"/>
          </v:shape>
        </w:pict>
      </w:r>
      <w:r>
        <w:rPr>
          <w:spacing w:val="-49"/>
          <w:sz w:val="20"/>
        </w:rPr>
      </w:r>
    </w:p>
    <w:p>
      <w:pPr>
        <w:pStyle w:val="ListParagraph"/>
        <w:numPr>
          <w:ilvl w:val="0"/>
          <w:numId w:val="5"/>
        </w:numPr>
        <w:tabs>
          <w:tab w:pos="881" w:val="left" w:leader="none"/>
          <w:tab w:pos="882" w:val="left" w:leader="none"/>
        </w:tabs>
        <w:spacing w:line="240" w:lineRule="auto" w:before="192" w:after="0"/>
        <w:ind w:left="882" w:right="0" w:hanging="360"/>
        <w:jc w:val="left"/>
        <w:rPr>
          <w:sz w:val="24"/>
        </w:rPr>
      </w:pPr>
      <w:r>
        <w:rPr>
          <w:sz w:val="24"/>
        </w:rPr>
        <w:t>Acceso y continuidad de la</w:t>
      </w:r>
      <w:r>
        <w:rPr>
          <w:spacing w:val="-11"/>
          <w:sz w:val="24"/>
        </w:rPr>
        <w:t> </w:t>
      </w:r>
      <w:r>
        <w:rPr>
          <w:sz w:val="24"/>
        </w:rPr>
        <w:t>atención.</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Derechos del paciente y su</w:t>
      </w:r>
      <w:r>
        <w:rPr>
          <w:spacing w:val="-14"/>
          <w:sz w:val="24"/>
        </w:rPr>
        <w:t> </w:t>
      </w:r>
      <w:r>
        <w:rPr>
          <w:sz w:val="24"/>
        </w:rPr>
        <w:t>familia.</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Evaluación del</w:t>
      </w:r>
      <w:r>
        <w:rPr>
          <w:spacing w:val="-13"/>
          <w:sz w:val="24"/>
        </w:rPr>
        <w:t> </w:t>
      </w:r>
      <w:r>
        <w:rPr>
          <w:sz w:val="24"/>
        </w:rPr>
        <w:t>paciente.</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Servicios auxiliares</w:t>
      </w:r>
      <w:r>
        <w:rPr>
          <w:spacing w:val="-8"/>
          <w:sz w:val="24"/>
        </w:rPr>
        <w:t> </w:t>
      </w:r>
      <w:r>
        <w:rPr>
          <w:sz w:val="24"/>
        </w:rPr>
        <w:t>Diagnósticos.</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Atención al</w:t>
      </w:r>
      <w:r>
        <w:rPr>
          <w:spacing w:val="-11"/>
          <w:sz w:val="24"/>
        </w:rPr>
        <w:t> </w:t>
      </w:r>
      <w:r>
        <w:rPr>
          <w:sz w:val="24"/>
        </w:rPr>
        <w:t>paciente.</w:t>
      </w:r>
    </w:p>
    <w:p>
      <w:pPr>
        <w:pStyle w:val="ListParagraph"/>
        <w:numPr>
          <w:ilvl w:val="0"/>
          <w:numId w:val="5"/>
        </w:numPr>
        <w:tabs>
          <w:tab w:pos="881" w:val="left" w:leader="none"/>
          <w:tab w:pos="882" w:val="left" w:leader="none"/>
        </w:tabs>
        <w:spacing w:line="240" w:lineRule="auto" w:before="1" w:after="0"/>
        <w:ind w:left="882" w:right="0" w:hanging="360"/>
        <w:jc w:val="left"/>
        <w:rPr>
          <w:sz w:val="24"/>
        </w:rPr>
      </w:pPr>
      <w:r>
        <w:rPr>
          <w:sz w:val="24"/>
        </w:rPr>
        <w:t>Anestesia y atención</w:t>
      </w:r>
      <w:r>
        <w:rPr>
          <w:spacing w:val="-11"/>
          <w:sz w:val="24"/>
        </w:rPr>
        <w:t> </w:t>
      </w:r>
      <w:r>
        <w:rPr>
          <w:sz w:val="24"/>
        </w:rPr>
        <w:t>quirúrgica.</w:t>
      </w:r>
    </w:p>
    <w:p>
      <w:pPr>
        <w:pStyle w:val="ListParagraph"/>
        <w:numPr>
          <w:ilvl w:val="0"/>
          <w:numId w:val="5"/>
        </w:numPr>
        <w:tabs>
          <w:tab w:pos="881" w:val="left" w:leader="none"/>
          <w:tab w:pos="882" w:val="left" w:leader="none"/>
        </w:tabs>
        <w:spacing w:line="240" w:lineRule="auto" w:before="3" w:after="0"/>
        <w:ind w:left="882" w:right="0" w:hanging="360"/>
        <w:jc w:val="left"/>
        <w:rPr>
          <w:sz w:val="24"/>
        </w:rPr>
      </w:pPr>
      <w:r>
        <w:rPr>
          <w:sz w:val="24"/>
        </w:rPr>
        <w:t>Educación del paciente y su</w:t>
      </w:r>
      <w:r>
        <w:rPr>
          <w:spacing w:val="-20"/>
          <w:sz w:val="24"/>
        </w:rPr>
        <w:t> </w:t>
      </w:r>
      <w:r>
        <w:rPr>
          <w:sz w:val="24"/>
        </w:rPr>
        <w:t>familia.</w:t>
      </w:r>
    </w:p>
    <w:p>
      <w:pPr>
        <w:pStyle w:val="BodyText"/>
        <w:spacing w:before="3"/>
        <w:ind w:left="0"/>
        <w:jc w:val="left"/>
      </w:pPr>
    </w:p>
    <w:p>
      <w:pPr>
        <w:pStyle w:val="Heading3"/>
        <w:ind w:left="162"/>
        <w:jc w:val="left"/>
      </w:pPr>
      <w:r>
        <w:rPr/>
        <w:t>PRESENTACIÓN</w:t>
      </w:r>
    </w:p>
    <w:p>
      <w:pPr>
        <w:pStyle w:val="BodyText"/>
        <w:ind w:left="0"/>
        <w:jc w:val="left"/>
        <w:rPr>
          <w:b/>
          <w:sz w:val="20"/>
        </w:rPr>
      </w:pPr>
    </w:p>
    <w:p>
      <w:pPr>
        <w:pStyle w:val="BodyText"/>
        <w:spacing w:before="3"/>
        <w:ind w:left="0"/>
        <w:jc w:val="left"/>
        <w:rPr>
          <w:b/>
          <w:sz w:val="18"/>
        </w:rPr>
      </w:pPr>
    </w:p>
    <w:p>
      <w:pPr>
        <w:spacing w:line="276" w:lineRule="auto" w:before="94"/>
        <w:ind w:left="6637" w:right="901" w:firstLine="0"/>
        <w:jc w:val="right"/>
        <w:rPr>
          <w:rFonts w:ascii="Arial" w:hAnsi="Arial"/>
          <w:b/>
          <w:sz w:val="18"/>
        </w:rPr>
      </w:pPr>
      <w:r>
        <w:rPr/>
        <w:pict>
          <v:group style="position:absolute;margin-left:84.050003pt;margin-top:-4.168109pt;width:270.1pt;height:36.65pt;mso-position-horizontal-relative:page;mso-position-vertical-relative:paragraph;z-index:2536" coordorigin="1681,-83" coordsize="5402,733">
            <v:rect style="position:absolute;left:1701;top:192;width:5362;height:437" filled="false" stroked="true" strokeweight="2.0pt" strokecolor="#4f81bc">
              <v:stroke dashstyle="solid"/>
            </v:rect>
            <v:shape style="position:absolute;left:1969;top:-63;width:3754;height:512" coordorigin="1969,-63" coordsize="3754,512" path="m5637,-63l2054,-63,2021,-57,1994,-38,1976,-11,1969,22,1969,363,1976,396,1994,423,2021,441,2054,448,5637,448,5670,441,5698,423,5716,396,5723,363,5723,22,5716,-11,5698,-38,5670,-57,5637,-63xe" filled="true" fillcolor="#4f81bc" stroked="false">
              <v:path arrowok="t"/>
              <v:fill type="solid"/>
            </v:shape>
            <v:shape style="position:absolute;left:1969;top:-63;width:3754;height:512" coordorigin="1969,-63" coordsize="3754,512" path="m1969,22l1976,-11,1994,-38,2021,-57,2054,-63,5637,-63,5670,-57,5698,-38,5716,-11,5723,22,5723,363,5716,396,5698,423,5670,441,5637,448,2054,448,2021,441,1994,423,1976,396,1969,363,1969,22xe" filled="false" stroked="true" strokeweight="2.0pt" strokecolor="#ffffff">
              <v:path arrowok="t"/>
              <v:stroke dashstyle="solid"/>
            </v:shape>
            <v:shape style="position:absolute;left:1681;top:-83;width:5402;height:733" type="#_x0000_t202" filled="false" stroked="false">
              <v:textbox inset="0,0,0,0">
                <w:txbxContent>
                  <w:p>
                    <w:pPr>
                      <w:spacing w:before="136"/>
                      <w:ind w:left="455" w:right="0" w:firstLine="0"/>
                      <w:jc w:val="left"/>
                      <w:rPr>
                        <w:sz w:val="22"/>
                      </w:rPr>
                    </w:pPr>
                    <w:r>
                      <w:rPr>
                        <w:color w:val="FFFFFF"/>
                        <w:sz w:val="22"/>
                      </w:rPr>
                      <w:t>Definicion del Estandar N° (siglas)</w:t>
                    </w:r>
                  </w:p>
                </w:txbxContent>
              </v:textbox>
              <w10:wrap type="none"/>
            </v:shape>
            <w10:wrap type="none"/>
          </v:group>
        </w:pict>
      </w:r>
      <w:r>
        <w:rPr/>
        <w:pict>
          <v:group style="position:absolute;margin-left:362.350006pt;margin-top:3.401891pt;width:70.75pt;height:27.75pt;mso-position-horizontal-relative:page;mso-position-vertical-relative:paragraph;z-index:2656" coordorigin="7247,68" coordsize="1415,555">
            <v:shape style="position:absolute;left:7267;top:88;width:1375;height:515" coordorigin="7267,88" coordsize="1375,515" path="m8385,88l8385,217,7267,217,7267,474,8385,474,8385,603,8642,345,8385,88xe" filled="true" fillcolor="#4f81bc" stroked="false">
              <v:path arrowok="t"/>
              <v:fill type="solid"/>
            </v:shape>
            <v:shape style="position:absolute;left:7267;top:88;width:1375;height:515" coordorigin="7267,88" coordsize="1375,515" path="m7267,217l8385,217,8385,88,8642,345,8385,603,8385,474,7267,474,7267,217xe" filled="false" stroked="true" strokeweight="2pt" strokecolor="#385d89">
              <v:path arrowok="t"/>
              <v:stroke dashstyle="solid"/>
            </v:shape>
            <w10:wrap type="none"/>
          </v:group>
        </w:pict>
      </w:r>
      <w:r>
        <w:rPr>
          <w:rFonts w:ascii="Arial" w:hAnsi="Arial"/>
          <w:b/>
          <w:color w:val="365F91"/>
          <w:sz w:val="18"/>
        </w:rPr>
        <w:t>Título del</w:t>
      </w:r>
      <w:r>
        <w:rPr>
          <w:rFonts w:ascii="Arial" w:hAnsi="Arial"/>
          <w:b/>
          <w:color w:val="365F91"/>
          <w:w w:val="100"/>
          <w:sz w:val="18"/>
        </w:rPr>
        <w:t> </w:t>
      </w:r>
      <w:r>
        <w:rPr>
          <w:rFonts w:ascii="Arial" w:hAnsi="Arial"/>
          <w:b/>
          <w:color w:val="365F91"/>
          <w:w w:val="95"/>
          <w:sz w:val="18"/>
        </w:rPr>
        <w:t>Estándar</w:t>
      </w:r>
    </w:p>
    <w:p>
      <w:pPr>
        <w:pStyle w:val="BodyText"/>
        <w:spacing w:before="4"/>
        <w:ind w:left="0"/>
        <w:jc w:val="left"/>
        <w:rPr>
          <w:rFonts w:ascii="Arial"/>
          <w:b/>
          <w:sz w:val="15"/>
        </w:rPr>
      </w:pPr>
    </w:p>
    <w:p>
      <w:pPr>
        <w:spacing w:before="94"/>
        <w:ind w:left="6637" w:right="369" w:firstLine="0"/>
        <w:jc w:val="right"/>
        <w:rPr>
          <w:rFonts w:ascii="Arial" w:hAnsi="Arial"/>
          <w:b/>
          <w:sz w:val="18"/>
        </w:rPr>
      </w:pPr>
      <w:r>
        <w:rPr/>
        <w:pict>
          <v:group style="position:absolute;margin-left:84.050003pt;margin-top:-2.208101pt;width:270.1pt;height:36.65pt;mso-position-horizontal-relative:page;mso-position-vertical-relative:paragraph;z-index:2584" coordorigin="1681,-44" coordsize="5402,733">
            <v:rect style="position:absolute;left:1701;top:232;width:5362;height:437" filled="false" stroked="true" strokeweight="2.0pt" strokecolor="#4f81bc">
              <v:stroke dashstyle="solid"/>
            </v:rect>
            <v:shape style="position:absolute;left:1969;top:-24;width:3754;height:512" coordorigin="1969,-24" coordsize="3754,512" path="m5637,-24l2054,-24,2021,-17,1994,1,1976,28,1969,61,1969,402,1976,435,1994,462,2021,481,2054,487,5637,487,5670,481,5698,462,5716,435,5723,402,5723,61,5716,28,5698,1,5670,-17,5637,-24xe" filled="true" fillcolor="#4f81bc" stroked="false">
              <v:path arrowok="t"/>
              <v:fill type="solid"/>
            </v:shape>
            <v:shape style="position:absolute;left:1969;top:-24;width:3754;height:512" coordorigin="1969,-24" coordsize="3754,512" path="m1969,61l1976,28,1994,1,2021,-17,2054,-24,5637,-24,5670,-17,5698,1,5716,28,5723,61,5723,402,5716,435,5698,462,5670,481,5637,487,2054,487,2021,481,1994,462,1976,435,1969,402,1969,61xe" filled="false" stroked="true" strokeweight="2pt" strokecolor="#ffffff">
              <v:path arrowok="t"/>
              <v:stroke dashstyle="solid"/>
            </v:shape>
            <v:shape style="position:absolute;left:1681;top:-44;width:5402;height:733" type="#_x0000_t202" filled="false" stroked="false">
              <v:textbox inset="0,0,0,0">
                <w:txbxContent>
                  <w:p>
                    <w:pPr>
                      <w:spacing w:before="135"/>
                      <w:ind w:left="455" w:right="0" w:firstLine="0"/>
                      <w:jc w:val="left"/>
                      <w:rPr>
                        <w:sz w:val="22"/>
                      </w:rPr>
                    </w:pPr>
                    <w:r>
                      <w:rPr>
                        <w:color w:val="FFFFFF"/>
                        <w:sz w:val="22"/>
                      </w:rPr>
                      <w:t>Intension del estandar</w:t>
                    </w:r>
                  </w:p>
                </w:txbxContent>
              </v:textbox>
              <w10:wrap type="none"/>
            </v:shape>
            <w10:wrap type="none"/>
          </v:group>
        </w:pict>
      </w:r>
      <w:r>
        <w:rPr/>
        <w:pict>
          <v:group style="position:absolute;margin-left:365.149994pt;margin-top:3.731899pt;width:69.75pt;height:26.75pt;mso-position-horizontal-relative:page;mso-position-vertical-relative:paragraph;z-index:2680" coordorigin="7303,75" coordsize="1395,535">
            <v:shape style="position:absolute;left:7313;top:85;width:1375;height:515" coordorigin="7313,85" coordsize="1375,515" path="m8431,85l8431,213,7313,213,7313,471,8431,471,8431,600,8688,342,8431,85xe" filled="true" fillcolor="#4471c4" stroked="false">
              <v:path arrowok="t"/>
              <v:fill type="solid"/>
            </v:shape>
            <v:shape style="position:absolute;left:7313;top:85;width:1375;height:515" coordorigin="7313,85" coordsize="1375,515" path="m7313,213l8431,213,8431,85,8688,342,8431,600,8431,471,7313,471,7313,213xe" filled="false" stroked="true" strokeweight="1pt" strokecolor="#2e528f">
              <v:path arrowok="t"/>
              <v:stroke dashstyle="solid"/>
            </v:shape>
            <w10:wrap type="none"/>
          </v:group>
        </w:pict>
      </w:r>
      <w:r>
        <w:rPr>
          <w:rFonts w:ascii="Arial" w:hAnsi="Arial"/>
          <w:b/>
          <w:color w:val="365F91"/>
          <w:sz w:val="18"/>
        </w:rPr>
        <w:t>Es el propósito</w:t>
      </w:r>
    </w:p>
    <w:p>
      <w:pPr>
        <w:pStyle w:val="BodyText"/>
        <w:spacing w:before="3"/>
        <w:ind w:left="0"/>
        <w:jc w:val="left"/>
        <w:rPr>
          <w:rFonts w:ascii="Arial"/>
          <w:b/>
          <w:sz w:val="23"/>
        </w:rPr>
      </w:pPr>
    </w:p>
    <w:p>
      <w:pPr>
        <w:spacing w:line="276" w:lineRule="auto" w:before="0"/>
        <w:ind w:left="7390" w:right="89" w:firstLine="0"/>
        <w:jc w:val="left"/>
        <w:rPr>
          <w:rFonts w:ascii="Arial" w:hAnsi="Arial"/>
          <w:b/>
          <w:sz w:val="18"/>
        </w:rPr>
      </w:pPr>
      <w:r>
        <w:rPr/>
        <w:pict>
          <v:group style="position:absolute;margin-left:84.050003pt;margin-top:8.591890pt;width:270.1pt;height:36.65pt;mso-position-horizontal-relative:page;mso-position-vertical-relative:paragraph;z-index:2632" coordorigin="1681,172" coordsize="5402,733">
            <v:rect style="position:absolute;left:1701;top:447;width:5362;height:437" filled="false" stroked="true" strokeweight="2.0pt" strokecolor="#4f81bc">
              <v:stroke dashstyle="solid"/>
            </v:rect>
            <v:shape style="position:absolute;left:1969;top:192;width:3754;height:512" coordorigin="1969,192" coordsize="3754,512" path="m5637,192l2054,192,2021,199,1994,217,1976,244,1969,277,1969,618,1976,651,1994,678,2021,697,2054,703,5637,703,5670,697,5698,678,5716,651,5723,618,5723,277,5716,244,5698,217,5670,199,5637,192xe" filled="true" fillcolor="#4f81bc" stroked="false">
              <v:path arrowok="t"/>
              <v:fill type="solid"/>
            </v:shape>
            <v:shape style="position:absolute;left:1969;top:192;width:3754;height:512" coordorigin="1969,192" coordsize="3754,512" path="m1969,277l1976,244,1994,217,2021,199,2054,192,5637,192,5670,199,5698,217,5716,244,5723,277,5723,618,5716,651,5698,678,5670,697,5637,703,2054,703,2021,697,1994,678,1976,651,1969,618,1969,277xe" filled="false" stroked="true" strokeweight="2pt" strokecolor="#ffffff">
              <v:path arrowok="t"/>
              <v:stroke dashstyle="solid"/>
            </v:shape>
            <v:shape style="position:absolute;left:1681;top:172;width:5402;height:733" type="#_x0000_t202" filled="false" stroked="false">
              <v:textbox inset="0,0,0,0">
                <w:txbxContent>
                  <w:p>
                    <w:pPr>
                      <w:spacing w:before="135"/>
                      <w:ind w:left="455" w:right="0" w:firstLine="0"/>
                      <w:jc w:val="left"/>
                      <w:rPr>
                        <w:sz w:val="22"/>
                      </w:rPr>
                    </w:pPr>
                    <w:r>
                      <w:rPr>
                        <w:color w:val="FFFFFF"/>
                        <w:sz w:val="22"/>
                      </w:rPr>
                      <w:t>Elementos Medibles</w:t>
                    </w:r>
                  </w:p>
                </w:txbxContent>
              </v:textbox>
              <w10:wrap type="none"/>
            </v:shape>
            <w10:wrap type="none"/>
          </v:group>
        </w:pict>
      </w:r>
      <w:r>
        <w:rPr/>
        <w:pict>
          <v:group style="position:absolute;margin-left:365.75pt;margin-top:16.491890pt;width:69.75pt;height:26.75pt;mso-position-horizontal-relative:page;mso-position-vertical-relative:paragraph;z-index:2704" coordorigin="7315,330" coordsize="1395,535">
            <v:shape style="position:absolute;left:7325;top:340;width:1375;height:515" coordorigin="7325,340" coordsize="1375,515" path="m8442,340l8442,468,7325,468,7325,726,8442,726,8442,855,8700,597,8442,340xe" filled="true" fillcolor="#4471c4" stroked="false">
              <v:path arrowok="t"/>
              <v:fill type="solid"/>
            </v:shape>
            <v:shape style="position:absolute;left:7325;top:340;width:1375;height:515" coordorigin="7325,340" coordsize="1375,515" path="m7325,468l8442,468,8442,340,8700,597,8442,855,8442,726,7325,726,7325,468xe" filled="false" stroked="true" strokeweight="1pt" strokecolor="#2e528f">
              <v:path arrowok="t"/>
              <v:stroke dashstyle="solid"/>
            </v:shape>
            <w10:wrap type="none"/>
          </v:group>
        </w:pict>
      </w:r>
      <w:r>
        <w:rPr>
          <w:rFonts w:ascii="Arial" w:hAnsi="Arial"/>
          <w:b/>
          <w:color w:val="365F91"/>
          <w:sz w:val="18"/>
        </w:rPr>
        <w:t>Los elementos que se evaluarán en las respectivas listas de verificación</w:t>
      </w:r>
    </w:p>
    <w:p>
      <w:pPr>
        <w:pStyle w:val="BodyText"/>
        <w:ind w:left="0"/>
        <w:jc w:val="left"/>
        <w:rPr>
          <w:rFonts w:ascii="Arial"/>
          <w:b/>
          <w:sz w:val="20"/>
        </w:rPr>
      </w:pPr>
    </w:p>
    <w:p>
      <w:pPr>
        <w:pStyle w:val="BodyText"/>
        <w:spacing w:before="1"/>
        <w:ind w:left="0"/>
        <w:jc w:val="left"/>
        <w:rPr>
          <w:rFonts w:ascii="Arial"/>
          <w:b/>
          <w:sz w:val="29"/>
        </w:rPr>
      </w:pPr>
    </w:p>
    <w:p>
      <w:pPr>
        <w:pStyle w:val="BodyText"/>
        <w:tabs>
          <w:tab w:pos="1109" w:val="left" w:leader="none"/>
          <w:tab w:pos="1505" w:val="left" w:leader="none"/>
          <w:tab w:pos="2980" w:val="left" w:leader="none"/>
          <w:tab w:pos="3553" w:val="left" w:leader="none"/>
          <w:tab w:pos="4599" w:val="left" w:leader="none"/>
          <w:tab w:pos="5210" w:val="left" w:leader="none"/>
          <w:tab w:pos="5641" w:val="left" w:leader="none"/>
          <w:tab w:pos="6527" w:val="left" w:leader="none"/>
          <w:tab w:pos="7776" w:val="left" w:leader="none"/>
          <w:tab w:pos="8369" w:val="left" w:leader="none"/>
        </w:tabs>
        <w:spacing w:line="360" w:lineRule="auto" w:before="101"/>
        <w:ind w:left="162" w:right="375"/>
        <w:jc w:val="left"/>
      </w:pPr>
      <w:r>
        <w:rPr/>
        <w:t>Para los servicios que proporcionan atención de salud en el ámbito privado, que solicita</w:t>
        <w:tab/>
        <w:t>la</w:t>
        <w:tab/>
        <w:t>certificación</w:t>
        <w:tab/>
        <w:t>por</w:t>
        <w:tab/>
        <w:t>primera</w:t>
        <w:tab/>
        <w:t>vez,</w:t>
        <w:tab/>
        <w:t>se</w:t>
        <w:tab/>
        <w:t>vuelve</w:t>
        <w:tab/>
        <w:t>necesario,</w:t>
        <w:tab/>
        <w:t>que</w:t>
        <w:tab/>
        <w:t>los</w:t>
      </w:r>
    </w:p>
    <w:p>
      <w:pPr>
        <w:spacing w:after="0" w:line="360" w:lineRule="auto"/>
        <w:jc w:val="left"/>
        <w:sectPr>
          <w:pgSz w:w="11910" w:h="16840"/>
          <w:pgMar w:header="0" w:footer="946" w:top="1320" w:bottom="1200" w:left="1540" w:right="1320"/>
        </w:sectPr>
      </w:pPr>
    </w:p>
    <w:p>
      <w:pPr>
        <w:pStyle w:val="BodyText"/>
        <w:spacing w:line="360" w:lineRule="auto" w:before="77"/>
        <w:ind w:left="102" w:right="116"/>
      </w:pPr>
      <w:r>
        <w:rPr/>
        <w:t>establecimientos se encuentren inscritos y autorizados por el Consejo Superior de Salud Pública (CSSP), garantizando de esta manera el cumplimiento de los Requerimientos Técnicos Administrativos (RTA) de funcionamiento. Los servicios que</w:t>
      </w:r>
      <w:r>
        <w:rPr>
          <w:spacing w:val="-4"/>
        </w:rPr>
        <w:t> </w:t>
      </w:r>
      <w:r>
        <w:rPr/>
        <w:t>soliciten</w:t>
      </w:r>
      <w:r>
        <w:rPr>
          <w:spacing w:val="-3"/>
        </w:rPr>
        <w:t> </w:t>
      </w:r>
      <w:r>
        <w:rPr/>
        <w:t>ingresar</w:t>
      </w:r>
      <w:r>
        <w:rPr>
          <w:spacing w:val="-5"/>
        </w:rPr>
        <w:t> </w:t>
      </w:r>
      <w:r>
        <w:rPr/>
        <w:t>al</w:t>
      </w:r>
      <w:r>
        <w:rPr>
          <w:spacing w:val="-4"/>
        </w:rPr>
        <w:t> </w:t>
      </w:r>
      <w:r>
        <w:rPr/>
        <w:t>proceso</w:t>
      </w:r>
      <w:r>
        <w:rPr>
          <w:spacing w:val="-4"/>
        </w:rPr>
        <w:t> </w:t>
      </w:r>
      <w:r>
        <w:rPr/>
        <w:t>de</w:t>
      </w:r>
      <w:r>
        <w:rPr>
          <w:spacing w:val="-3"/>
        </w:rPr>
        <w:t> </w:t>
      </w:r>
      <w:r>
        <w:rPr/>
        <w:t>certificación</w:t>
      </w:r>
      <w:r>
        <w:rPr>
          <w:spacing w:val="-4"/>
        </w:rPr>
        <w:t> </w:t>
      </w:r>
      <w:r>
        <w:rPr/>
        <w:t>y</w:t>
      </w:r>
      <w:r>
        <w:rPr>
          <w:spacing w:val="-3"/>
        </w:rPr>
        <w:t> </w:t>
      </w:r>
      <w:r>
        <w:rPr/>
        <w:t>no</w:t>
      </w:r>
      <w:r>
        <w:rPr>
          <w:spacing w:val="-4"/>
        </w:rPr>
        <w:t> </w:t>
      </w:r>
      <w:r>
        <w:rPr/>
        <w:t>se</w:t>
      </w:r>
      <w:r>
        <w:rPr>
          <w:spacing w:val="-3"/>
        </w:rPr>
        <w:t> </w:t>
      </w:r>
      <w:r>
        <w:rPr/>
        <w:t>encuentren</w:t>
      </w:r>
      <w:r>
        <w:rPr>
          <w:spacing w:val="-3"/>
        </w:rPr>
        <w:t> </w:t>
      </w:r>
      <w:r>
        <w:rPr/>
        <w:t>habilitados</w:t>
      </w:r>
      <w:r>
        <w:rPr>
          <w:spacing w:val="-4"/>
        </w:rPr>
        <w:t> </w:t>
      </w:r>
      <w:r>
        <w:rPr/>
        <w:t>por incumplimiento de los RTA, se les informará que requieren su respectiva habilitación o necesitan su</w:t>
      </w:r>
      <w:r>
        <w:rPr>
          <w:spacing w:val="-17"/>
        </w:rPr>
        <w:t> </w:t>
      </w:r>
      <w:r>
        <w:rPr/>
        <w:t>actualización.</w:t>
      </w:r>
    </w:p>
    <w:p>
      <w:pPr>
        <w:pStyle w:val="BodyText"/>
        <w:spacing w:line="360" w:lineRule="auto"/>
        <w:ind w:left="102" w:right="115"/>
      </w:pPr>
      <w:r>
        <w:rPr/>
        <w:t>El CSSP requiere que cada entidad de salud que solicite o haya alcanzado la certificación se comprometa en el proceso de mejora continua, con honestidad, integridad y transparencia. Este tipo de compromiso en el proceso de certificación es evidente al proporcionar información completa y precisa durante todas las fases del mismo.</w:t>
      </w:r>
    </w:p>
    <w:p>
      <w:pPr>
        <w:pStyle w:val="BodyText"/>
        <w:spacing w:line="360" w:lineRule="auto"/>
        <w:ind w:left="102" w:right="118"/>
      </w:pPr>
      <w:r>
        <w:rPr/>
        <w:t>Los servicios que soliciten a la UTCA certificarse, podrán solicitar información de manera presencial o virtual.</w:t>
      </w:r>
    </w:p>
    <w:p>
      <w:pPr>
        <w:pStyle w:val="BodyText"/>
        <w:spacing w:line="360" w:lineRule="auto"/>
        <w:ind w:left="102" w:right="114"/>
      </w:pPr>
      <w:r>
        <w:rPr/>
        <w:t>En los casos de identificarse irregularidades sobre la información recibida la UTCA se apegará a lo estipulado en la Ley de Acceso a la Información Pública que define La falsificación de información como: “La fabricación parcial o total de cualquier información que proporciona un solicitante”. La falsificación puede incluir reformulación, reformateo o eliminación del contenido de documentos o la presentación de información, informes, datos u otros materiales falsos.</w:t>
      </w:r>
    </w:p>
    <w:p>
      <w:pPr>
        <w:pStyle w:val="BodyText"/>
        <w:spacing w:before="4"/>
        <w:ind w:left="0"/>
        <w:jc w:val="left"/>
        <w:rPr>
          <w:sz w:val="32"/>
        </w:rPr>
      </w:pPr>
    </w:p>
    <w:p>
      <w:pPr>
        <w:pStyle w:val="Heading3"/>
        <w:ind w:left="985"/>
        <w:jc w:val="left"/>
      </w:pPr>
      <w:r>
        <w:rPr/>
        <w:t>METAS INTERNACIONALES DE LA SEGURIDAD DEL PACIENTE.</w:t>
      </w:r>
    </w:p>
    <w:p>
      <w:pPr>
        <w:pStyle w:val="BodyText"/>
        <w:ind w:left="0"/>
        <w:jc w:val="left"/>
        <w:rPr>
          <w:b/>
          <w:sz w:val="28"/>
        </w:rPr>
      </w:pPr>
    </w:p>
    <w:p>
      <w:pPr>
        <w:pStyle w:val="BodyText"/>
        <w:spacing w:line="348" w:lineRule="auto" w:before="181"/>
        <w:ind w:left="102" w:right="117"/>
      </w:pPr>
      <w:r>
        <w:rPr/>
        <w:t>La</w:t>
      </w:r>
      <w:r>
        <w:rPr>
          <w:spacing w:val="-3"/>
        </w:rPr>
        <w:t> </w:t>
      </w:r>
      <w:r>
        <w:rPr>
          <w:b/>
        </w:rPr>
        <w:t>Seguridad</w:t>
      </w:r>
      <w:r>
        <w:rPr>
          <w:b/>
          <w:spacing w:val="-5"/>
        </w:rPr>
        <w:t> </w:t>
      </w:r>
      <w:r>
        <w:rPr>
          <w:b/>
        </w:rPr>
        <w:t>del</w:t>
      </w:r>
      <w:r>
        <w:rPr>
          <w:b/>
          <w:spacing w:val="-5"/>
        </w:rPr>
        <w:t> </w:t>
      </w:r>
      <w:r>
        <w:rPr>
          <w:b/>
        </w:rPr>
        <w:t>Paciente</w:t>
      </w:r>
      <w:r>
        <w:rPr>
          <w:b/>
          <w:spacing w:val="-3"/>
        </w:rPr>
        <w:t> </w:t>
      </w:r>
      <w:r>
        <w:rPr/>
        <w:t>es</w:t>
      </w:r>
      <w:r>
        <w:rPr>
          <w:spacing w:val="-5"/>
        </w:rPr>
        <w:t> </w:t>
      </w:r>
      <w:r>
        <w:rPr/>
        <w:t>un</w:t>
      </w:r>
      <w:r>
        <w:rPr>
          <w:spacing w:val="-5"/>
        </w:rPr>
        <w:t> </w:t>
      </w:r>
      <w:r>
        <w:rPr/>
        <w:t>elemento</w:t>
      </w:r>
      <w:r>
        <w:rPr>
          <w:spacing w:val="-5"/>
        </w:rPr>
        <w:t> </w:t>
      </w:r>
      <w:r>
        <w:rPr/>
        <w:t>imprescindible</w:t>
      </w:r>
      <w:r>
        <w:rPr>
          <w:spacing w:val="-7"/>
        </w:rPr>
        <w:t> </w:t>
      </w:r>
      <w:r>
        <w:rPr/>
        <w:t>de</w:t>
      </w:r>
      <w:r>
        <w:rPr>
          <w:spacing w:val="-5"/>
        </w:rPr>
        <w:t> </w:t>
      </w:r>
      <w:r>
        <w:rPr/>
        <w:t>la</w:t>
      </w:r>
      <w:r>
        <w:rPr>
          <w:spacing w:val="-5"/>
        </w:rPr>
        <w:t> </w:t>
      </w:r>
      <w:r>
        <w:rPr/>
        <w:t>calidad</w:t>
      </w:r>
      <w:r>
        <w:rPr>
          <w:spacing w:val="-5"/>
        </w:rPr>
        <w:t> </w:t>
      </w:r>
      <w:r>
        <w:rPr/>
        <w:t>asistencial, de gran importancia tanto para los pacientes y sus familias como para los profesionales</w:t>
      </w:r>
      <w:r>
        <w:rPr>
          <w:spacing w:val="-7"/>
        </w:rPr>
        <w:t> </w:t>
      </w:r>
      <w:r>
        <w:rPr/>
        <w:t>que</w:t>
      </w:r>
      <w:r>
        <w:rPr>
          <w:spacing w:val="-7"/>
        </w:rPr>
        <w:t> </w:t>
      </w:r>
      <w:r>
        <w:rPr/>
        <w:t>anhelan</w:t>
      </w:r>
      <w:r>
        <w:rPr>
          <w:spacing w:val="-7"/>
        </w:rPr>
        <w:t> </w:t>
      </w:r>
      <w:r>
        <w:rPr/>
        <w:t>ofrecer</w:t>
      </w:r>
      <w:r>
        <w:rPr>
          <w:spacing w:val="-8"/>
        </w:rPr>
        <w:t> </w:t>
      </w:r>
      <w:r>
        <w:rPr/>
        <w:t>una</w:t>
      </w:r>
      <w:r>
        <w:rPr>
          <w:spacing w:val="-7"/>
        </w:rPr>
        <w:t> </w:t>
      </w:r>
      <w:r>
        <w:rPr/>
        <w:t>asistencia</w:t>
      </w:r>
      <w:r>
        <w:rPr>
          <w:spacing w:val="-7"/>
        </w:rPr>
        <w:t> </w:t>
      </w:r>
      <w:r>
        <w:rPr/>
        <w:t>eficiente</w:t>
      </w:r>
      <w:r>
        <w:rPr>
          <w:spacing w:val="-7"/>
        </w:rPr>
        <w:t> </w:t>
      </w:r>
      <w:r>
        <w:rPr/>
        <w:t>y</w:t>
      </w:r>
      <w:r>
        <w:rPr>
          <w:spacing w:val="-8"/>
        </w:rPr>
        <w:t> </w:t>
      </w:r>
      <w:r>
        <w:rPr/>
        <w:t>segura.</w:t>
      </w:r>
      <w:r>
        <w:rPr>
          <w:spacing w:val="-1"/>
        </w:rPr>
        <w:t> </w:t>
      </w:r>
      <w:r>
        <w:rPr/>
        <w:t>El</w:t>
      </w:r>
      <w:r>
        <w:rPr>
          <w:spacing w:val="-8"/>
        </w:rPr>
        <w:t> </w:t>
      </w:r>
      <w:r>
        <w:rPr/>
        <w:t>objetivo</w:t>
      </w:r>
      <w:r>
        <w:rPr>
          <w:spacing w:val="-8"/>
        </w:rPr>
        <w:t> </w:t>
      </w:r>
      <w:r>
        <w:rPr/>
        <w:t>de</w:t>
      </w:r>
      <w:r>
        <w:rPr>
          <w:spacing w:val="-7"/>
        </w:rPr>
        <w:t> </w:t>
      </w:r>
      <w:r>
        <w:rPr/>
        <w:t>la Seguridad del Paciente es generar estrategias tendientes a identificar y evitar la ocurrencia</w:t>
      </w:r>
      <w:r>
        <w:rPr>
          <w:spacing w:val="-3"/>
        </w:rPr>
        <w:t> </w:t>
      </w:r>
      <w:r>
        <w:rPr/>
        <w:t>de</w:t>
      </w:r>
      <w:r>
        <w:rPr>
          <w:spacing w:val="-3"/>
        </w:rPr>
        <w:t> </w:t>
      </w:r>
      <w:r>
        <w:rPr/>
        <w:t>fallas</w:t>
      </w:r>
      <w:r>
        <w:rPr>
          <w:spacing w:val="-3"/>
        </w:rPr>
        <w:t> </w:t>
      </w:r>
      <w:r>
        <w:rPr/>
        <w:t>o</w:t>
      </w:r>
      <w:r>
        <w:rPr>
          <w:spacing w:val="-4"/>
        </w:rPr>
        <w:t> </w:t>
      </w:r>
      <w:r>
        <w:rPr/>
        <w:t>errores</w:t>
      </w:r>
      <w:r>
        <w:rPr>
          <w:spacing w:val="-3"/>
        </w:rPr>
        <w:t> </w:t>
      </w:r>
      <w:r>
        <w:rPr/>
        <w:t>en</w:t>
      </w:r>
      <w:r>
        <w:rPr>
          <w:spacing w:val="-3"/>
        </w:rPr>
        <w:t> </w:t>
      </w:r>
      <w:r>
        <w:rPr/>
        <w:t>los</w:t>
      </w:r>
      <w:r>
        <w:rPr>
          <w:spacing w:val="-4"/>
        </w:rPr>
        <w:t> </w:t>
      </w:r>
      <w:r>
        <w:rPr/>
        <w:t>procesos</w:t>
      </w:r>
      <w:r>
        <w:rPr>
          <w:spacing w:val="-4"/>
        </w:rPr>
        <w:t> </w:t>
      </w:r>
      <w:r>
        <w:rPr/>
        <w:t>de</w:t>
      </w:r>
      <w:r>
        <w:rPr>
          <w:spacing w:val="-3"/>
        </w:rPr>
        <w:t> </w:t>
      </w:r>
      <w:r>
        <w:rPr/>
        <w:t>atención</w:t>
      </w:r>
      <w:r>
        <w:rPr>
          <w:spacing w:val="-3"/>
        </w:rPr>
        <w:t> </w:t>
      </w:r>
      <w:r>
        <w:rPr/>
        <w:t>de</w:t>
      </w:r>
      <w:r>
        <w:rPr>
          <w:spacing w:val="-3"/>
        </w:rPr>
        <w:t> </w:t>
      </w:r>
      <w:r>
        <w:rPr/>
        <w:t>salud</w:t>
      </w:r>
      <w:r>
        <w:rPr>
          <w:spacing w:val="-4"/>
        </w:rPr>
        <w:t> </w:t>
      </w:r>
      <w:r>
        <w:rPr/>
        <w:t>y</w:t>
      </w:r>
      <w:r>
        <w:rPr>
          <w:spacing w:val="-5"/>
        </w:rPr>
        <w:t> </w:t>
      </w:r>
      <w:r>
        <w:rPr/>
        <w:t>de</w:t>
      </w:r>
      <w:r>
        <w:rPr>
          <w:spacing w:val="-6"/>
        </w:rPr>
        <w:t> </w:t>
      </w:r>
      <w:r>
        <w:rPr/>
        <w:t>disminuir</w:t>
      </w:r>
      <w:r>
        <w:rPr>
          <w:spacing w:val="-5"/>
        </w:rPr>
        <w:t> </w:t>
      </w:r>
      <w:r>
        <w:rPr/>
        <w:t>el impacto en caso en que éstos se</w:t>
      </w:r>
      <w:r>
        <w:rPr>
          <w:spacing w:val="-15"/>
        </w:rPr>
        <w:t> </w:t>
      </w:r>
      <w:r>
        <w:rPr/>
        <w:t>produjesen.</w:t>
      </w:r>
    </w:p>
    <w:p>
      <w:pPr>
        <w:pStyle w:val="BodyText"/>
        <w:spacing w:line="348" w:lineRule="auto"/>
        <w:ind w:left="102" w:right="119"/>
      </w:pPr>
      <w:r>
        <w:rPr/>
        <w:t>Las</w:t>
      </w:r>
      <w:r>
        <w:rPr>
          <w:spacing w:val="-13"/>
        </w:rPr>
        <w:t> </w:t>
      </w:r>
      <w:r>
        <w:rPr/>
        <w:t>6</w:t>
      </w:r>
      <w:r>
        <w:rPr>
          <w:spacing w:val="-13"/>
        </w:rPr>
        <w:t> </w:t>
      </w:r>
      <w:r>
        <w:rPr/>
        <w:t>Metas</w:t>
      </w:r>
      <w:r>
        <w:rPr>
          <w:spacing w:val="-13"/>
        </w:rPr>
        <w:t> </w:t>
      </w:r>
      <w:r>
        <w:rPr/>
        <w:t>Internacionales</w:t>
      </w:r>
      <w:r>
        <w:rPr>
          <w:spacing w:val="-13"/>
        </w:rPr>
        <w:t> </w:t>
      </w:r>
      <w:r>
        <w:rPr/>
        <w:t>de</w:t>
      </w:r>
      <w:r>
        <w:rPr>
          <w:spacing w:val="-14"/>
        </w:rPr>
        <w:t> </w:t>
      </w:r>
      <w:r>
        <w:rPr/>
        <w:t>Seguridad</w:t>
      </w:r>
      <w:r>
        <w:rPr>
          <w:spacing w:val="-13"/>
        </w:rPr>
        <w:t> </w:t>
      </w:r>
      <w:r>
        <w:rPr/>
        <w:t>del</w:t>
      </w:r>
      <w:r>
        <w:rPr>
          <w:spacing w:val="-13"/>
        </w:rPr>
        <w:t> </w:t>
      </w:r>
      <w:r>
        <w:rPr/>
        <w:t>Paciente,</w:t>
      </w:r>
      <w:r>
        <w:rPr>
          <w:spacing w:val="-13"/>
        </w:rPr>
        <w:t> </w:t>
      </w:r>
      <w:r>
        <w:rPr/>
        <w:t>se</w:t>
      </w:r>
      <w:r>
        <w:rPr>
          <w:spacing w:val="-14"/>
        </w:rPr>
        <w:t> </w:t>
      </w:r>
      <w:r>
        <w:rPr/>
        <w:t>basan</w:t>
      </w:r>
      <w:r>
        <w:rPr>
          <w:spacing w:val="-14"/>
        </w:rPr>
        <w:t> </w:t>
      </w:r>
      <w:r>
        <w:rPr/>
        <w:t>en</w:t>
      </w:r>
      <w:r>
        <w:rPr>
          <w:spacing w:val="-14"/>
        </w:rPr>
        <w:t> </w:t>
      </w:r>
      <w:r>
        <w:rPr/>
        <w:t>nueve</w:t>
      </w:r>
      <w:r>
        <w:rPr>
          <w:spacing w:val="-13"/>
        </w:rPr>
        <w:t> </w:t>
      </w:r>
      <w:r>
        <w:rPr/>
        <w:t>soluciones definidas por expertos mundiales en seguridad del paciente; que a su vez fueron publicadas</w:t>
      </w:r>
      <w:r>
        <w:rPr>
          <w:spacing w:val="-7"/>
        </w:rPr>
        <w:t> </w:t>
      </w:r>
      <w:r>
        <w:rPr/>
        <w:t>por</w:t>
      </w:r>
      <w:r>
        <w:rPr>
          <w:spacing w:val="-8"/>
        </w:rPr>
        <w:t> </w:t>
      </w:r>
      <w:r>
        <w:rPr/>
        <w:t>la</w:t>
      </w:r>
      <w:r>
        <w:rPr>
          <w:spacing w:val="-7"/>
        </w:rPr>
        <w:t> </w:t>
      </w:r>
      <w:r>
        <w:rPr/>
        <w:t>Organización</w:t>
      </w:r>
      <w:r>
        <w:rPr>
          <w:spacing w:val="-6"/>
        </w:rPr>
        <w:t> </w:t>
      </w:r>
      <w:r>
        <w:rPr/>
        <w:t>Mundial</w:t>
      </w:r>
      <w:r>
        <w:rPr>
          <w:spacing w:val="-8"/>
        </w:rPr>
        <w:t> </w:t>
      </w:r>
      <w:r>
        <w:rPr/>
        <w:t>de</w:t>
      </w:r>
      <w:r>
        <w:rPr>
          <w:spacing w:val="-7"/>
        </w:rPr>
        <w:t> </w:t>
      </w:r>
      <w:r>
        <w:rPr/>
        <w:t>la</w:t>
      </w:r>
      <w:r>
        <w:rPr>
          <w:spacing w:val="-7"/>
        </w:rPr>
        <w:t> </w:t>
      </w:r>
      <w:r>
        <w:rPr/>
        <w:t>Salud</w:t>
      </w:r>
      <w:r>
        <w:rPr>
          <w:spacing w:val="-6"/>
        </w:rPr>
        <w:t> </w:t>
      </w:r>
      <w:r>
        <w:rPr/>
        <w:t>desde</w:t>
      </w:r>
      <w:r>
        <w:rPr>
          <w:spacing w:val="-7"/>
        </w:rPr>
        <w:t> </w:t>
      </w:r>
      <w:r>
        <w:rPr/>
        <w:t>el</w:t>
      </w:r>
      <w:r>
        <w:rPr>
          <w:spacing w:val="-7"/>
        </w:rPr>
        <w:t> </w:t>
      </w:r>
      <w:r>
        <w:rPr/>
        <w:t>2001</w:t>
      </w:r>
      <w:r>
        <w:rPr>
          <w:spacing w:val="-6"/>
        </w:rPr>
        <w:t> </w:t>
      </w:r>
      <w:r>
        <w:rPr/>
        <w:t>y</w:t>
      </w:r>
      <w:r>
        <w:rPr>
          <w:spacing w:val="-8"/>
        </w:rPr>
        <w:t> </w:t>
      </w:r>
      <w:r>
        <w:rPr/>
        <w:t>dadas</w:t>
      </w:r>
      <w:r>
        <w:rPr>
          <w:spacing w:val="-7"/>
        </w:rPr>
        <w:t> </w:t>
      </w:r>
      <w:r>
        <w:rPr/>
        <w:t>a</w:t>
      </w:r>
      <w:r>
        <w:rPr>
          <w:spacing w:val="-7"/>
        </w:rPr>
        <w:t> </w:t>
      </w:r>
      <w:r>
        <w:rPr/>
        <w:t>conocer a la comunidad internacional desde entonces. Todas siguen vigentes hasta el día de hoy. El propósito de las Metas Internacionales es promover acciones de mejora específicas en Seguridad del Paciente dirigidas a procesos críticos del cuidado de</w:t>
      </w:r>
      <w:r>
        <w:rPr>
          <w:spacing w:val="-3"/>
        </w:rPr>
        <w:t> </w:t>
      </w:r>
      <w:r>
        <w:rPr/>
        <w:t>la</w:t>
      </w:r>
    </w:p>
    <w:p>
      <w:pPr>
        <w:spacing w:after="0" w:line="348" w:lineRule="auto"/>
        <w:sectPr>
          <w:pgSz w:w="11910" w:h="16840"/>
          <w:pgMar w:header="0" w:footer="946" w:top="1320" w:bottom="1200" w:left="1600" w:right="1580"/>
        </w:sectPr>
      </w:pPr>
    </w:p>
    <w:p>
      <w:pPr>
        <w:pStyle w:val="BodyText"/>
        <w:spacing w:line="348" w:lineRule="auto" w:before="84"/>
        <w:ind w:left="102" w:right="121"/>
      </w:pPr>
      <w:r>
        <w:rPr/>
        <w:t>salud,</w:t>
      </w:r>
      <w:r>
        <w:rPr>
          <w:spacing w:val="-8"/>
        </w:rPr>
        <w:t> </w:t>
      </w:r>
      <w:r>
        <w:rPr/>
        <w:t>describiendo</w:t>
      </w:r>
      <w:r>
        <w:rPr>
          <w:spacing w:val="-9"/>
        </w:rPr>
        <w:t> </w:t>
      </w:r>
      <w:r>
        <w:rPr/>
        <w:t>soluciones</w:t>
      </w:r>
      <w:r>
        <w:rPr>
          <w:spacing w:val="-9"/>
        </w:rPr>
        <w:t> </w:t>
      </w:r>
      <w:r>
        <w:rPr/>
        <w:t>a</w:t>
      </w:r>
      <w:r>
        <w:rPr>
          <w:spacing w:val="-8"/>
        </w:rPr>
        <w:t> </w:t>
      </w:r>
      <w:r>
        <w:rPr/>
        <w:t>problemas</w:t>
      </w:r>
      <w:r>
        <w:rPr>
          <w:spacing w:val="-9"/>
        </w:rPr>
        <w:t> </w:t>
      </w:r>
      <w:r>
        <w:rPr/>
        <w:t>basadas</w:t>
      </w:r>
      <w:r>
        <w:rPr>
          <w:spacing w:val="-8"/>
        </w:rPr>
        <w:t> </w:t>
      </w:r>
      <w:r>
        <w:rPr/>
        <w:t>en</w:t>
      </w:r>
      <w:r>
        <w:rPr>
          <w:spacing w:val="-8"/>
        </w:rPr>
        <w:t> </w:t>
      </w:r>
      <w:r>
        <w:rPr/>
        <w:t>el</w:t>
      </w:r>
      <w:r>
        <w:rPr>
          <w:spacing w:val="-9"/>
        </w:rPr>
        <w:t> </w:t>
      </w:r>
      <w:r>
        <w:rPr/>
        <w:t>consenso</w:t>
      </w:r>
      <w:r>
        <w:rPr>
          <w:spacing w:val="-11"/>
        </w:rPr>
        <w:t> </w:t>
      </w:r>
      <w:r>
        <w:rPr/>
        <w:t>de</w:t>
      </w:r>
      <w:r>
        <w:rPr>
          <w:spacing w:val="-8"/>
        </w:rPr>
        <w:t> </w:t>
      </w:r>
      <w:r>
        <w:rPr/>
        <w:t>expertos</w:t>
      </w:r>
      <w:r>
        <w:rPr>
          <w:spacing w:val="-9"/>
        </w:rPr>
        <w:t> </w:t>
      </w:r>
      <w:r>
        <w:rPr/>
        <w:t>y</w:t>
      </w:r>
      <w:r>
        <w:rPr>
          <w:spacing w:val="-10"/>
        </w:rPr>
        <w:t> </w:t>
      </w:r>
      <w:r>
        <w:rPr/>
        <w:t>en la mejor evidencia disponible. Las Metas Internacionales de Seguridad del Paciente son transversales a todos los servicios y son las</w:t>
      </w:r>
      <w:r>
        <w:rPr>
          <w:spacing w:val="-19"/>
        </w:rPr>
        <w:t> </w:t>
      </w:r>
      <w:r>
        <w:rPr/>
        <w:t>siguientes:</w:t>
      </w:r>
    </w:p>
    <w:p>
      <w:pPr>
        <w:pStyle w:val="BodyText"/>
        <w:spacing w:before="9"/>
        <w:ind w:left="0"/>
        <w:jc w:val="left"/>
        <w:rPr>
          <w:sz w:val="21"/>
        </w:rPr>
      </w:pPr>
    </w:p>
    <w:p>
      <w:pPr>
        <w:pStyle w:val="Heading3"/>
        <w:numPr>
          <w:ilvl w:val="0"/>
          <w:numId w:val="6"/>
        </w:numPr>
        <w:tabs>
          <w:tab w:pos="386" w:val="left" w:leader="none"/>
        </w:tabs>
        <w:spacing w:line="240" w:lineRule="auto" w:before="1" w:after="0"/>
        <w:ind w:left="385" w:right="0" w:hanging="283"/>
        <w:jc w:val="both"/>
      </w:pPr>
      <w:r>
        <w:rPr/>
        <w:t>Identificar Correctamente a los</w:t>
      </w:r>
      <w:r>
        <w:rPr>
          <w:spacing w:val="-19"/>
        </w:rPr>
        <w:t> </w:t>
      </w:r>
      <w:r>
        <w:rPr/>
        <w:t>Pacientes.</w:t>
      </w:r>
    </w:p>
    <w:p>
      <w:pPr>
        <w:pStyle w:val="BodyText"/>
        <w:spacing w:line="360" w:lineRule="auto" w:before="141"/>
        <w:ind w:left="385" w:right="117"/>
      </w:pPr>
      <w:r>
        <w:rPr/>
        <w:t>La</w:t>
      </w:r>
      <w:r>
        <w:rPr>
          <w:spacing w:val="-9"/>
        </w:rPr>
        <w:t> </w:t>
      </w:r>
      <w:r>
        <w:rPr/>
        <w:t>correcta</w:t>
      </w:r>
      <w:r>
        <w:rPr>
          <w:spacing w:val="-9"/>
        </w:rPr>
        <w:t> </w:t>
      </w:r>
      <w:r>
        <w:rPr/>
        <w:t>identificación</w:t>
      </w:r>
      <w:r>
        <w:rPr>
          <w:spacing w:val="-9"/>
        </w:rPr>
        <w:t> </w:t>
      </w:r>
      <w:r>
        <w:rPr/>
        <w:t>de</w:t>
      </w:r>
      <w:r>
        <w:rPr>
          <w:spacing w:val="-9"/>
        </w:rPr>
        <w:t> </w:t>
      </w:r>
      <w:r>
        <w:rPr/>
        <w:t>los</w:t>
      </w:r>
      <w:r>
        <w:rPr>
          <w:spacing w:val="-9"/>
        </w:rPr>
        <w:t> </w:t>
      </w:r>
      <w:r>
        <w:rPr/>
        <w:t>pacientes</w:t>
      </w:r>
      <w:r>
        <w:rPr>
          <w:spacing w:val="-9"/>
        </w:rPr>
        <w:t> </w:t>
      </w:r>
      <w:r>
        <w:rPr/>
        <w:t>es</w:t>
      </w:r>
      <w:r>
        <w:rPr>
          <w:spacing w:val="-9"/>
        </w:rPr>
        <w:t> </w:t>
      </w:r>
      <w:r>
        <w:rPr/>
        <w:t>esencial</w:t>
      </w:r>
      <w:r>
        <w:rPr>
          <w:spacing w:val="-10"/>
        </w:rPr>
        <w:t> </w:t>
      </w:r>
      <w:r>
        <w:rPr/>
        <w:t>para</w:t>
      </w:r>
      <w:r>
        <w:rPr>
          <w:spacing w:val="-9"/>
        </w:rPr>
        <w:t> </w:t>
      </w:r>
      <w:r>
        <w:rPr/>
        <w:t>evitar</w:t>
      </w:r>
      <w:r>
        <w:rPr>
          <w:spacing w:val="-11"/>
        </w:rPr>
        <w:t> </w:t>
      </w:r>
      <w:r>
        <w:rPr/>
        <w:t>errores</w:t>
      </w:r>
      <w:r>
        <w:rPr>
          <w:spacing w:val="-10"/>
        </w:rPr>
        <w:t> </w:t>
      </w:r>
      <w:r>
        <w:rPr/>
        <w:t>durante el proceso de atención, los cuales pueden ocurrir en todas las instancias del diagnóstico y tratamiento, debido a múltiples causas: Pacientes sedados, obnubilados por su patología de base, desorientados, con discapacidades sensoriales, pueden tener nombres similares o iguales o se los puede cambiar de cama, y colocar a otro en su lugar. El proceso de identificación del paciente es el que permite asegurarse que la persona correcta reciba la atención correcta a lo largo de cada uno de los procesos de atención. El objetivo es lograr la identificación completa del 100% de los pacientes. Se deben buscar soluciones inmediatas y emergentes cuando la identificación completa sea menor del 90%, la identificación incompleta sea mayor del 10% o cuando no existe un procedimiento para la</w:t>
      </w:r>
      <w:r>
        <w:rPr>
          <w:spacing w:val="-14"/>
        </w:rPr>
        <w:t> </w:t>
      </w:r>
      <w:r>
        <w:rPr/>
        <w:t>identificación.</w:t>
      </w:r>
    </w:p>
    <w:p>
      <w:pPr>
        <w:pStyle w:val="BodyText"/>
        <w:ind w:left="0"/>
        <w:jc w:val="left"/>
        <w:rPr>
          <w:sz w:val="33"/>
        </w:rPr>
      </w:pPr>
    </w:p>
    <w:p>
      <w:pPr>
        <w:pStyle w:val="Heading3"/>
        <w:numPr>
          <w:ilvl w:val="0"/>
          <w:numId w:val="6"/>
        </w:numPr>
        <w:tabs>
          <w:tab w:pos="386" w:val="left" w:leader="none"/>
        </w:tabs>
        <w:spacing w:line="240" w:lineRule="auto" w:before="0" w:after="0"/>
        <w:ind w:left="385" w:right="0" w:hanging="283"/>
        <w:jc w:val="both"/>
      </w:pPr>
      <w:r>
        <w:rPr/>
        <w:t>Comunicación</w:t>
      </w:r>
      <w:r>
        <w:rPr>
          <w:spacing w:val="-7"/>
        </w:rPr>
        <w:t> </w:t>
      </w:r>
      <w:r>
        <w:rPr/>
        <w:t>Efectiva.</w:t>
      </w:r>
    </w:p>
    <w:p>
      <w:pPr>
        <w:pStyle w:val="BodyText"/>
        <w:spacing w:line="357" w:lineRule="auto" w:before="141"/>
        <w:ind w:left="385" w:right="115"/>
      </w:pPr>
      <w:r>
        <w:rPr/>
        <w:t>El objetivo es lograr una comunicación efectiva entre el 100% del personal que presta atención en los servicios, y entre el personal de salud y el paciente.</w:t>
      </w:r>
    </w:p>
    <w:p>
      <w:pPr>
        <w:pStyle w:val="BodyText"/>
        <w:spacing w:before="3"/>
        <w:ind w:left="0"/>
        <w:jc w:val="left"/>
        <w:rPr>
          <w:sz w:val="36"/>
        </w:rPr>
      </w:pPr>
    </w:p>
    <w:p>
      <w:pPr>
        <w:pStyle w:val="Heading3"/>
        <w:numPr>
          <w:ilvl w:val="0"/>
          <w:numId w:val="6"/>
        </w:numPr>
        <w:tabs>
          <w:tab w:pos="386" w:val="left" w:leader="none"/>
        </w:tabs>
        <w:spacing w:line="240" w:lineRule="auto" w:before="0" w:after="0"/>
        <w:ind w:left="385" w:right="0" w:hanging="283"/>
        <w:jc w:val="both"/>
      </w:pPr>
      <w:r>
        <w:rPr/>
        <w:t>Mejorar la Seguridad de los Medicamentos de Alto</w:t>
      </w:r>
      <w:r>
        <w:rPr>
          <w:spacing w:val="-21"/>
        </w:rPr>
        <w:t> </w:t>
      </w:r>
      <w:r>
        <w:rPr/>
        <w:t>Riesgo.</w:t>
      </w:r>
    </w:p>
    <w:p>
      <w:pPr>
        <w:pStyle w:val="BodyText"/>
        <w:spacing w:line="360" w:lineRule="auto" w:before="140"/>
        <w:ind w:left="385" w:right="115"/>
      </w:pPr>
      <w:r>
        <w:rPr/>
        <w:t>El propósito es reducir los errores en el manejo de los medicamentos de alto riesgo, incluye también el monitoreo de los eventos adversos asociados, identificación de medicamentos LASA, control de cumplimiento de las prescripciones médicas por parte de la farmacia, descarte seguro de la medicación vencida, legibilidad de la prescripciones de los profesionales a fin de evitar errores, evaluar la medicación de los pacientes internados por la supervisora de sala cada vez que se realicen los pases, evitar la rotulación con marcadores, realizándola con rótulos adheridos en cada frasco, entre otros.</w:t>
      </w:r>
    </w:p>
    <w:p>
      <w:pPr>
        <w:spacing w:after="0" w:line="360" w:lineRule="auto"/>
        <w:sectPr>
          <w:pgSz w:w="11910" w:h="16840"/>
          <w:pgMar w:header="0" w:footer="946" w:top="1440" w:bottom="1200" w:left="1600" w:right="1580"/>
        </w:sectPr>
      </w:pPr>
    </w:p>
    <w:p>
      <w:pPr>
        <w:pStyle w:val="Heading3"/>
        <w:numPr>
          <w:ilvl w:val="0"/>
          <w:numId w:val="6"/>
        </w:numPr>
        <w:tabs>
          <w:tab w:pos="386" w:val="left" w:leader="none"/>
        </w:tabs>
        <w:spacing w:line="360" w:lineRule="auto" w:before="77" w:after="0"/>
        <w:ind w:left="385" w:right="116" w:hanging="283"/>
        <w:jc w:val="left"/>
      </w:pPr>
      <w:r>
        <w:rPr/>
        <w:t>Garantizar cirugías en el lugar correcto, con el procedimiento correcto y al paciente</w:t>
      </w:r>
      <w:r>
        <w:rPr>
          <w:spacing w:val="-7"/>
        </w:rPr>
        <w:t> </w:t>
      </w:r>
      <w:r>
        <w:rPr/>
        <w:t>correcto.</w:t>
      </w:r>
    </w:p>
    <w:p>
      <w:pPr>
        <w:pStyle w:val="BodyText"/>
        <w:spacing w:line="360" w:lineRule="auto"/>
        <w:ind w:left="385" w:right="115"/>
      </w:pPr>
      <w:r>
        <w:rPr/>
        <w:t>Disminuir a cero los errores de paciente, procedimiento y localización correctos en relación con la cirugía que se va a llevar adelante. Para mejorar esta situación deben emplearse prácticas basadas en la evidencia, tales como las descritas por la </w:t>
      </w:r>
      <w:r>
        <w:rPr>
          <w:b/>
        </w:rPr>
        <w:t>Joint Comission International </w:t>
      </w:r>
      <w:r>
        <w:rPr/>
        <w:t>para asegurar el procedimiento correcto, el sitio correcto y al paciente correcto. En tal sentido, se debe preparar con un sistema de marcaje las áreas anatómicas a intervenir, en todas las cirugías que impliquen bilateralidad, por ejemplo, cirugías de manos, piernas, ojos, etc. Y se deberá implementar el llenado de la lista de verificación de la seguridad de la cirugía de la OMS, en esta lista, más allá del marcado correcto, se incluyen aspectos</w:t>
      </w:r>
      <w:r>
        <w:rPr>
          <w:spacing w:val="-12"/>
        </w:rPr>
        <w:t> </w:t>
      </w:r>
      <w:r>
        <w:rPr/>
        <w:t>vitales</w:t>
      </w:r>
      <w:r>
        <w:rPr>
          <w:spacing w:val="-12"/>
        </w:rPr>
        <w:t> </w:t>
      </w:r>
      <w:r>
        <w:rPr/>
        <w:t>tales</w:t>
      </w:r>
      <w:r>
        <w:rPr>
          <w:spacing w:val="-11"/>
        </w:rPr>
        <w:t> </w:t>
      </w:r>
      <w:r>
        <w:rPr/>
        <w:t>como</w:t>
      </w:r>
      <w:r>
        <w:rPr>
          <w:spacing w:val="-12"/>
        </w:rPr>
        <w:t> </w:t>
      </w:r>
      <w:r>
        <w:rPr/>
        <w:t>el</w:t>
      </w:r>
      <w:r>
        <w:rPr>
          <w:spacing w:val="-12"/>
        </w:rPr>
        <w:t> </w:t>
      </w:r>
      <w:r>
        <w:rPr/>
        <w:t>conteo</w:t>
      </w:r>
      <w:r>
        <w:rPr>
          <w:spacing w:val="-12"/>
        </w:rPr>
        <w:t> </w:t>
      </w:r>
      <w:r>
        <w:rPr/>
        <w:t>de</w:t>
      </w:r>
      <w:r>
        <w:rPr>
          <w:spacing w:val="-12"/>
        </w:rPr>
        <w:t> </w:t>
      </w:r>
      <w:r>
        <w:rPr/>
        <w:t>gasas</w:t>
      </w:r>
      <w:r>
        <w:rPr>
          <w:spacing w:val="-12"/>
        </w:rPr>
        <w:t> </w:t>
      </w:r>
      <w:r>
        <w:rPr/>
        <w:t>e</w:t>
      </w:r>
      <w:r>
        <w:rPr>
          <w:spacing w:val="-9"/>
        </w:rPr>
        <w:t> </w:t>
      </w:r>
      <w:r>
        <w:rPr/>
        <w:t>instrumental,</w:t>
      </w:r>
      <w:r>
        <w:rPr>
          <w:spacing w:val="-11"/>
        </w:rPr>
        <w:t> </w:t>
      </w:r>
      <w:r>
        <w:rPr/>
        <w:t>el</w:t>
      </w:r>
      <w:r>
        <w:rPr>
          <w:spacing w:val="-12"/>
        </w:rPr>
        <w:t> </w:t>
      </w:r>
      <w:r>
        <w:rPr/>
        <w:t>uso</w:t>
      </w:r>
      <w:r>
        <w:rPr>
          <w:spacing w:val="-13"/>
        </w:rPr>
        <w:t> </w:t>
      </w:r>
      <w:r>
        <w:rPr/>
        <w:t>de</w:t>
      </w:r>
      <w:r>
        <w:rPr>
          <w:spacing w:val="-12"/>
        </w:rPr>
        <w:t> </w:t>
      </w:r>
      <w:r>
        <w:rPr/>
        <w:t>implantes, la obtención e identificación correcta de muestras, o el control de las pérdidas hemáticas.</w:t>
      </w:r>
    </w:p>
    <w:p>
      <w:pPr>
        <w:pStyle w:val="BodyText"/>
        <w:spacing w:before="10"/>
        <w:ind w:left="0"/>
        <w:jc w:val="left"/>
        <w:rPr>
          <w:sz w:val="35"/>
        </w:rPr>
      </w:pPr>
    </w:p>
    <w:p>
      <w:pPr>
        <w:pStyle w:val="Heading3"/>
        <w:numPr>
          <w:ilvl w:val="0"/>
          <w:numId w:val="6"/>
        </w:numPr>
        <w:tabs>
          <w:tab w:pos="386" w:val="left" w:leader="none"/>
        </w:tabs>
        <w:spacing w:line="360" w:lineRule="auto" w:before="0" w:after="0"/>
        <w:ind w:left="385" w:right="115" w:hanging="283"/>
        <w:jc w:val="left"/>
      </w:pPr>
      <w:r>
        <w:rPr/>
        <w:t>Reducir el riesgo de infecciones asociadas al cuidado de la salud y a la atención</w:t>
      </w:r>
      <w:r>
        <w:rPr>
          <w:spacing w:val="-5"/>
        </w:rPr>
        <w:t> </w:t>
      </w:r>
      <w:r>
        <w:rPr/>
        <w:t>médica.</w:t>
      </w:r>
    </w:p>
    <w:p>
      <w:pPr>
        <w:pStyle w:val="BodyText"/>
        <w:spacing w:line="360" w:lineRule="auto"/>
        <w:ind w:left="385" w:right="115"/>
      </w:pPr>
      <w:r>
        <w:rPr/>
        <w:t>Los servicios deberán promover las acciones destinadas a disminuir las infecciones asociadas con la atención médica; entre ellas crear conciencia sobre el impacto de las infecciones en el establecimiento, administrando un sistema de información confiable, dedicando recursos a la prevención y siguiendo los protocolos médicos.</w:t>
      </w:r>
    </w:p>
    <w:p>
      <w:pPr>
        <w:pStyle w:val="BodyText"/>
        <w:spacing w:before="8"/>
        <w:ind w:left="0"/>
        <w:jc w:val="left"/>
        <w:rPr>
          <w:sz w:val="21"/>
        </w:rPr>
      </w:pPr>
    </w:p>
    <w:p>
      <w:pPr>
        <w:pStyle w:val="Heading3"/>
        <w:numPr>
          <w:ilvl w:val="0"/>
          <w:numId w:val="6"/>
        </w:numPr>
        <w:tabs>
          <w:tab w:pos="386" w:val="left" w:leader="none"/>
        </w:tabs>
        <w:spacing w:line="240" w:lineRule="auto" w:before="0" w:after="0"/>
        <w:ind w:left="385" w:right="0" w:hanging="283"/>
        <w:jc w:val="left"/>
        <w:rPr>
          <w:b w:val="0"/>
        </w:rPr>
      </w:pPr>
      <w:r>
        <w:rPr/>
        <w:t>Reducir el riesgo de daño al paciente por causa de</w:t>
      </w:r>
      <w:r>
        <w:rPr>
          <w:spacing w:val="-22"/>
        </w:rPr>
        <w:t> </w:t>
      </w:r>
      <w:r>
        <w:rPr/>
        <w:t>caídas</w:t>
      </w:r>
      <w:r>
        <w:rPr>
          <w:b w:val="0"/>
        </w:rPr>
        <w:t>.</w:t>
      </w:r>
    </w:p>
    <w:p>
      <w:pPr>
        <w:pStyle w:val="BodyText"/>
        <w:spacing w:before="7"/>
        <w:ind w:left="0"/>
        <w:jc w:val="left"/>
        <w:rPr>
          <w:sz w:val="32"/>
        </w:rPr>
      </w:pPr>
    </w:p>
    <w:p>
      <w:pPr>
        <w:pStyle w:val="BodyText"/>
        <w:spacing w:line="360" w:lineRule="auto" w:before="1"/>
        <w:ind w:left="385" w:right="115"/>
      </w:pPr>
      <w:r>
        <w:rPr/>
        <w:t>Acciones destinadas a reducir el riesgo de caídas, en las cuales se involucra al personal,</w:t>
      </w:r>
      <w:r>
        <w:rPr>
          <w:spacing w:val="-7"/>
        </w:rPr>
        <w:t> </w:t>
      </w:r>
      <w:r>
        <w:rPr/>
        <w:t>al</w:t>
      </w:r>
      <w:r>
        <w:rPr>
          <w:spacing w:val="-10"/>
        </w:rPr>
        <w:t> </w:t>
      </w:r>
      <w:r>
        <w:rPr/>
        <w:t>paciente</w:t>
      </w:r>
      <w:r>
        <w:rPr>
          <w:spacing w:val="-7"/>
        </w:rPr>
        <w:t> </w:t>
      </w:r>
      <w:r>
        <w:rPr/>
        <w:t>y</w:t>
      </w:r>
      <w:r>
        <w:rPr>
          <w:spacing w:val="-11"/>
        </w:rPr>
        <w:t> </w:t>
      </w:r>
      <w:r>
        <w:rPr/>
        <w:t>a</w:t>
      </w:r>
      <w:r>
        <w:rPr>
          <w:spacing w:val="-9"/>
        </w:rPr>
        <w:t> </w:t>
      </w:r>
      <w:r>
        <w:rPr/>
        <w:t>su</w:t>
      </w:r>
      <w:r>
        <w:rPr>
          <w:spacing w:val="-8"/>
        </w:rPr>
        <w:t> </w:t>
      </w:r>
      <w:r>
        <w:rPr/>
        <w:t>familia.</w:t>
      </w:r>
      <w:r>
        <w:rPr>
          <w:spacing w:val="-6"/>
        </w:rPr>
        <w:t> </w:t>
      </w:r>
      <w:r>
        <w:rPr/>
        <w:t>En</w:t>
      </w:r>
      <w:r>
        <w:rPr>
          <w:spacing w:val="-9"/>
        </w:rPr>
        <w:t> </w:t>
      </w:r>
      <w:r>
        <w:rPr/>
        <w:t>caso</w:t>
      </w:r>
      <w:r>
        <w:rPr>
          <w:spacing w:val="-7"/>
        </w:rPr>
        <w:t> </w:t>
      </w:r>
      <w:r>
        <w:rPr/>
        <w:t>de</w:t>
      </w:r>
      <w:r>
        <w:rPr>
          <w:spacing w:val="-7"/>
        </w:rPr>
        <w:t> </w:t>
      </w:r>
      <w:r>
        <w:rPr/>
        <w:t>pacientes</w:t>
      </w:r>
      <w:r>
        <w:rPr>
          <w:spacing w:val="-7"/>
        </w:rPr>
        <w:t> </w:t>
      </w:r>
      <w:r>
        <w:rPr/>
        <w:t>con</w:t>
      </w:r>
      <w:r>
        <w:rPr>
          <w:spacing w:val="-10"/>
        </w:rPr>
        <w:t> </w:t>
      </w:r>
      <w:r>
        <w:rPr/>
        <w:t>alto</w:t>
      </w:r>
      <w:r>
        <w:rPr>
          <w:spacing w:val="-8"/>
        </w:rPr>
        <w:t> </w:t>
      </w:r>
      <w:r>
        <w:rPr/>
        <w:t>riesgo</w:t>
      </w:r>
      <w:r>
        <w:rPr>
          <w:spacing w:val="-10"/>
        </w:rPr>
        <w:t> </w:t>
      </w:r>
      <w:r>
        <w:rPr/>
        <w:t>de</w:t>
      </w:r>
      <w:r>
        <w:rPr>
          <w:spacing w:val="-7"/>
        </w:rPr>
        <w:t> </w:t>
      </w:r>
      <w:r>
        <w:rPr/>
        <w:t>caídas, se controla la presencia de barandas levantadas, contención física del paciente presencia de cuidadores permanentes en caso de que así lo requieran, como menores de edad, grupo de personas vulnerables, con capacidades diferentes, o los casos que se plantean en el proceso de atención médica, colocación del sistema</w:t>
      </w:r>
      <w:r>
        <w:rPr>
          <w:spacing w:val="-9"/>
        </w:rPr>
        <w:t> </w:t>
      </w:r>
      <w:r>
        <w:rPr/>
        <w:t>de</w:t>
      </w:r>
      <w:r>
        <w:rPr>
          <w:spacing w:val="-9"/>
        </w:rPr>
        <w:t> </w:t>
      </w:r>
      <w:r>
        <w:rPr/>
        <w:t>semáforo</w:t>
      </w:r>
      <w:r>
        <w:rPr>
          <w:spacing w:val="-10"/>
        </w:rPr>
        <w:t> </w:t>
      </w:r>
      <w:r>
        <w:rPr/>
        <w:t>en</w:t>
      </w:r>
      <w:r>
        <w:rPr>
          <w:spacing w:val="-9"/>
        </w:rPr>
        <w:t> </w:t>
      </w:r>
      <w:r>
        <w:rPr/>
        <w:t>la</w:t>
      </w:r>
      <w:r>
        <w:rPr>
          <w:spacing w:val="-9"/>
        </w:rPr>
        <w:t> </w:t>
      </w:r>
      <w:r>
        <w:rPr/>
        <w:t>cabecera</w:t>
      </w:r>
      <w:r>
        <w:rPr>
          <w:spacing w:val="-10"/>
        </w:rPr>
        <w:t> </w:t>
      </w:r>
      <w:r>
        <w:rPr/>
        <w:t>del</w:t>
      </w:r>
      <w:r>
        <w:rPr>
          <w:spacing w:val="-10"/>
        </w:rPr>
        <w:t> </w:t>
      </w:r>
      <w:r>
        <w:rPr/>
        <w:t>paciente</w:t>
      </w:r>
      <w:r>
        <w:rPr>
          <w:spacing w:val="-9"/>
        </w:rPr>
        <w:t> </w:t>
      </w:r>
      <w:r>
        <w:rPr/>
        <w:t>(con</w:t>
      </w:r>
      <w:r>
        <w:rPr>
          <w:spacing w:val="-10"/>
        </w:rPr>
        <w:t> </w:t>
      </w:r>
      <w:r>
        <w:rPr/>
        <w:t>color</w:t>
      </w:r>
      <w:r>
        <w:rPr>
          <w:spacing w:val="-11"/>
        </w:rPr>
        <w:t> </w:t>
      </w:r>
      <w:r>
        <w:rPr/>
        <w:t>rojo</w:t>
      </w:r>
      <w:r>
        <w:rPr>
          <w:spacing w:val="-9"/>
        </w:rPr>
        <w:t> </w:t>
      </w:r>
      <w:r>
        <w:rPr/>
        <w:t>los</w:t>
      </w:r>
      <w:r>
        <w:rPr>
          <w:spacing w:val="-10"/>
        </w:rPr>
        <w:t> </w:t>
      </w:r>
      <w:r>
        <w:rPr/>
        <w:t>pacientes</w:t>
      </w:r>
      <w:r>
        <w:rPr>
          <w:spacing w:val="-10"/>
        </w:rPr>
        <w:t> </w:t>
      </w:r>
      <w:r>
        <w:rPr/>
        <w:t>más susceptibles</w:t>
      </w:r>
      <w:r>
        <w:rPr>
          <w:spacing w:val="-4"/>
        </w:rPr>
        <w:t> </w:t>
      </w:r>
      <w:r>
        <w:rPr/>
        <w:t>a</w:t>
      </w:r>
      <w:r>
        <w:rPr>
          <w:spacing w:val="-5"/>
        </w:rPr>
        <w:t> </w:t>
      </w:r>
      <w:r>
        <w:rPr/>
        <w:t>caídas</w:t>
      </w:r>
      <w:r>
        <w:rPr>
          <w:spacing w:val="-3"/>
        </w:rPr>
        <w:t> </w:t>
      </w:r>
      <w:r>
        <w:rPr/>
        <w:t>como</w:t>
      </w:r>
      <w:r>
        <w:rPr>
          <w:spacing w:val="-6"/>
        </w:rPr>
        <w:t> </w:t>
      </w:r>
      <w:r>
        <w:rPr/>
        <w:t>en</w:t>
      </w:r>
      <w:r>
        <w:rPr>
          <w:spacing w:val="-4"/>
        </w:rPr>
        <w:t> </w:t>
      </w:r>
      <w:r>
        <w:rPr/>
        <w:t>los</w:t>
      </w:r>
      <w:r>
        <w:rPr>
          <w:spacing w:val="-5"/>
        </w:rPr>
        <w:t> </w:t>
      </w:r>
      <w:r>
        <w:rPr/>
        <w:t>casos</w:t>
      </w:r>
      <w:r>
        <w:rPr>
          <w:spacing w:val="-5"/>
        </w:rPr>
        <w:t> </w:t>
      </w:r>
      <w:r>
        <w:rPr/>
        <w:t>de</w:t>
      </w:r>
      <w:r>
        <w:rPr>
          <w:spacing w:val="-4"/>
        </w:rPr>
        <w:t> </w:t>
      </w:r>
      <w:r>
        <w:rPr/>
        <w:t>pacientes</w:t>
      </w:r>
      <w:r>
        <w:rPr>
          <w:spacing w:val="-5"/>
        </w:rPr>
        <w:t> </w:t>
      </w:r>
      <w:r>
        <w:rPr/>
        <w:t>con</w:t>
      </w:r>
      <w:r>
        <w:rPr>
          <w:spacing w:val="-3"/>
        </w:rPr>
        <w:t> </w:t>
      </w:r>
      <w:r>
        <w:rPr/>
        <w:t>deterioro</w:t>
      </w:r>
      <w:r>
        <w:rPr>
          <w:spacing w:val="-5"/>
        </w:rPr>
        <w:t> </w:t>
      </w:r>
      <w:r>
        <w:rPr/>
        <w:t>del</w:t>
      </w:r>
      <w:r>
        <w:rPr>
          <w:spacing w:val="-7"/>
        </w:rPr>
        <w:t> </w:t>
      </w:r>
      <w:r>
        <w:rPr/>
        <w:t>sensorio</w:t>
      </w:r>
      <w:r>
        <w:rPr>
          <w:spacing w:val="-5"/>
        </w:rPr>
        <w:t> </w:t>
      </w:r>
      <w:r>
        <w:rPr/>
        <w:t>o</w:t>
      </w:r>
    </w:p>
    <w:p>
      <w:pPr>
        <w:spacing w:after="0" w:line="360" w:lineRule="auto"/>
        <w:sectPr>
          <w:pgSz w:w="11910" w:h="16840"/>
          <w:pgMar w:header="0" w:footer="946" w:top="1320" w:bottom="1200" w:left="1600" w:right="1580"/>
        </w:sectPr>
      </w:pPr>
    </w:p>
    <w:p>
      <w:pPr>
        <w:pStyle w:val="BodyText"/>
        <w:spacing w:line="360" w:lineRule="auto" w:before="77"/>
        <w:ind w:left="385"/>
        <w:jc w:val="left"/>
      </w:pPr>
      <w:r>
        <w:rPr/>
        <w:t>postquirúrgicos, etc.), amarillo riesgo intermedio y verde el paciente con bajo riesgo de caídas, de manera que sea evidente el riesgo de caídas que presenta.</w:t>
      </w:r>
    </w:p>
    <w:p>
      <w:pPr>
        <w:pStyle w:val="BodyText"/>
        <w:spacing w:before="8"/>
        <w:ind w:left="0"/>
        <w:jc w:val="left"/>
        <w:rPr>
          <w:sz w:val="32"/>
        </w:rPr>
      </w:pPr>
    </w:p>
    <w:p>
      <w:pPr>
        <w:pStyle w:val="BodyText"/>
        <w:spacing w:line="360" w:lineRule="auto"/>
        <w:ind w:left="385"/>
        <w:jc w:val="left"/>
      </w:pPr>
      <w:r>
        <w:rPr/>
        <w:t>Dentro de los programas de prevención para riesgos de caídas deberán incluirse los siguientes puntos que se priorizan:</w:t>
      </w:r>
    </w:p>
    <w:p>
      <w:pPr>
        <w:pStyle w:val="BodyText"/>
        <w:spacing w:before="9"/>
        <w:ind w:left="0"/>
        <w:jc w:val="left"/>
        <w:rPr>
          <w:sz w:val="32"/>
        </w:rPr>
      </w:pPr>
    </w:p>
    <w:p>
      <w:pPr>
        <w:pStyle w:val="ListParagraph"/>
        <w:numPr>
          <w:ilvl w:val="1"/>
          <w:numId w:val="6"/>
        </w:numPr>
        <w:tabs>
          <w:tab w:pos="1105" w:val="left" w:leader="none"/>
          <w:tab w:pos="1106" w:val="left" w:leader="none"/>
        </w:tabs>
        <w:spacing w:line="352" w:lineRule="auto" w:before="0" w:after="0"/>
        <w:ind w:left="1105" w:right="100" w:hanging="360"/>
        <w:jc w:val="left"/>
        <w:rPr>
          <w:sz w:val="24"/>
        </w:rPr>
      </w:pPr>
      <w:r>
        <w:rPr>
          <w:sz w:val="24"/>
        </w:rPr>
        <w:t>Evaluar el riesgo de caídas de los pacientes internados, implementar y registrar medidas para</w:t>
      </w:r>
      <w:r>
        <w:rPr>
          <w:spacing w:val="-8"/>
          <w:sz w:val="24"/>
        </w:rPr>
        <w:t> </w:t>
      </w:r>
      <w:r>
        <w:rPr>
          <w:sz w:val="24"/>
        </w:rPr>
        <w:t>disminuirlo,</w:t>
      </w:r>
    </w:p>
    <w:p>
      <w:pPr>
        <w:pStyle w:val="BodyText"/>
        <w:spacing w:before="6"/>
        <w:ind w:left="0"/>
        <w:jc w:val="left"/>
        <w:rPr>
          <w:sz w:val="33"/>
        </w:rPr>
      </w:pPr>
    </w:p>
    <w:p>
      <w:pPr>
        <w:pStyle w:val="ListParagraph"/>
        <w:numPr>
          <w:ilvl w:val="1"/>
          <w:numId w:val="6"/>
        </w:numPr>
        <w:tabs>
          <w:tab w:pos="1105" w:val="left" w:leader="none"/>
          <w:tab w:pos="1106" w:val="left" w:leader="none"/>
        </w:tabs>
        <w:spacing w:line="352" w:lineRule="auto" w:before="1" w:after="0"/>
        <w:ind w:left="1105" w:right="98" w:hanging="360"/>
        <w:jc w:val="left"/>
        <w:rPr>
          <w:sz w:val="24"/>
        </w:rPr>
      </w:pPr>
      <w:r>
        <w:rPr>
          <w:sz w:val="24"/>
        </w:rPr>
        <w:t>Identificar a los pacientes con riesgo de caídas y comunicar al personal que toma la</w:t>
      </w:r>
      <w:r>
        <w:rPr>
          <w:spacing w:val="-9"/>
          <w:sz w:val="24"/>
        </w:rPr>
        <w:t> </w:t>
      </w:r>
      <w:r>
        <w:rPr>
          <w:sz w:val="24"/>
        </w:rPr>
        <w:t>guardia.</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
        <w:ind w:left="0"/>
        <w:jc w:val="left"/>
        <w:rPr>
          <w:sz w:val="17"/>
        </w:rPr>
      </w:pPr>
      <w:r>
        <w:rPr/>
        <w:drawing>
          <wp:anchor distT="0" distB="0" distL="0" distR="0" allowOverlap="1" layoutInCell="1" locked="0" behindDoc="0" simplePos="0" relativeHeight="2728">
            <wp:simplePos x="0" y="0"/>
            <wp:positionH relativeFrom="page">
              <wp:posOffset>1080135</wp:posOffset>
            </wp:positionH>
            <wp:positionV relativeFrom="paragraph">
              <wp:posOffset>153076</wp:posOffset>
            </wp:positionV>
            <wp:extent cx="5393668" cy="3332987"/>
            <wp:effectExtent l="0" t="0" r="0" b="0"/>
            <wp:wrapTopAndBottom/>
            <wp:docPr id="3" name="image16.jpeg" descr=""/>
            <wp:cNvGraphicFramePr>
              <a:graphicFrameLocks noChangeAspect="1"/>
            </wp:cNvGraphicFramePr>
            <a:graphic>
              <a:graphicData uri="http://schemas.openxmlformats.org/drawingml/2006/picture">
                <pic:pic>
                  <pic:nvPicPr>
                    <pic:cNvPr id="4" name="image16.jpeg"/>
                    <pic:cNvPicPr/>
                  </pic:nvPicPr>
                  <pic:blipFill>
                    <a:blip r:embed="rId21" cstate="print"/>
                    <a:stretch>
                      <a:fillRect/>
                    </a:stretch>
                  </pic:blipFill>
                  <pic:spPr>
                    <a:xfrm>
                      <a:off x="0" y="0"/>
                      <a:ext cx="5393668" cy="3332987"/>
                    </a:xfrm>
                    <a:prstGeom prst="rect">
                      <a:avLst/>
                    </a:prstGeom>
                  </pic:spPr>
                </pic:pic>
              </a:graphicData>
            </a:graphic>
          </wp:anchor>
        </w:drawing>
      </w:r>
    </w:p>
    <w:p>
      <w:pPr>
        <w:pStyle w:val="BodyText"/>
        <w:spacing w:before="8"/>
        <w:ind w:left="0"/>
        <w:jc w:val="left"/>
        <w:rPr>
          <w:sz w:val="34"/>
        </w:rPr>
      </w:pPr>
    </w:p>
    <w:p>
      <w:pPr>
        <w:pStyle w:val="Heading3"/>
      </w:pPr>
      <w:r>
        <w:rPr/>
        <w:t>PROCESO PARA CERTIFICACION.</w:t>
      </w:r>
    </w:p>
    <w:p>
      <w:pPr>
        <w:pStyle w:val="BodyText"/>
        <w:spacing w:line="360" w:lineRule="auto" w:before="141"/>
        <w:ind w:left="102" w:right="98"/>
      </w:pPr>
      <w:r>
        <w:rPr/>
        <w:t>Está</w:t>
      </w:r>
      <w:r>
        <w:rPr>
          <w:spacing w:val="-2"/>
        </w:rPr>
        <w:t> </w:t>
      </w:r>
      <w:r>
        <w:rPr/>
        <w:t>compuesto</w:t>
      </w:r>
      <w:r>
        <w:rPr>
          <w:spacing w:val="-4"/>
        </w:rPr>
        <w:t> </w:t>
      </w:r>
      <w:r>
        <w:rPr/>
        <w:t>de</w:t>
      </w:r>
      <w:r>
        <w:rPr>
          <w:spacing w:val="-4"/>
        </w:rPr>
        <w:t> </w:t>
      </w:r>
      <w:r>
        <w:rPr/>
        <w:t>3</w:t>
      </w:r>
      <w:r>
        <w:rPr>
          <w:spacing w:val="-3"/>
        </w:rPr>
        <w:t> </w:t>
      </w:r>
      <w:r>
        <w:rPr/>
        <w:t>etapas,</w:t>
      </w:r>
      <w:r>
        <w:rPr>
          <w:spacing w:val="-4"/>
        </w:rPr>
        <w:t> </w:t>
      </w:r>
      <w:r>
        <w:rPr/>
        <w:t>en</w:t>
      </w:r>
      <w:r>
        <w:rPr>
          <w:spacing w:val="-4"/>
        </w:rPr>
        <w:t> </w:t>
      </w:r>
      <w:r>
        <w:rPr/>
        <w:t>donde</w:t>
      </w:r>
      <w:r>
        <w:rPr>
          <w:spacing w:val="-2"/>
        </w:rPr>
        <w:t> </w:t>
      </w:r>
      <w:r>
        <w:rPr/>
        <w:t>el</w:t>
      </w:r>
      <w:r>
        <w:rPr>
          <w:spacing w:val="-5"/>
        </w:rPr>
        <w:t> </w:t>
      </w:r>
      <w:r>
        <w:rPr/>
        <w:t>Consejo</w:t>
      </w:r>
      <w:r>
        <w:rPr>
          <w:spacing w:val="-2"/>
        </w:rPr>
        <w:t> </w:t>
      </w:r>
      <w:r>
        <w:rPr/>
        <w:t>Superior</w:t>
      </w:r>
      <w:r>
        <w:rPr>
          <w:spacing w:val="-6"/>
        </w:rPr>
        <w:t> </w:t>
      </w:r>
      <w:r>
        <w:rPr/>
        <w:t>de</w:t>
      </w:r>
      <w:r>
        <w:rPr>
          <w:spacing w:val="-4"/>
        </w:rPr>
        <w:t> </w:t>
      </w:r>
      <w:r>
        <w:rPr/>
        <w:t>Salud</w:t>
      </w:r>
      <w:r>
        <w:rPr>
          <w:spacing w:val="-4"/>
        </w:rPr>
        <w:t> </w:t>
      </w:r>
      <w:r>
        <w:rPr/>
        <w:t>Pública</w:t>
      </w:r>
      <w:r>
        <w:rPr>
          <w:spacing w:val="-2"/>
        </w:rPr>
        <w:t> </w:t>
      </w:r>
      <w:r>
        <w:rPr/>
        <w:t>a</w:t>
      </w:r>
      <w:r>
        <w:rPr>
          <w:spacing w:val="-2"/>
        </w:rPr>
        <w:t> </w:t>
      </w:r>
      <w:r>
        <w:rPr/>
        <w:t>través de la Unidad Técnica de Certificación y Auditoría de Servicios de Salud, evalúa el cumplimiento de estándares de calidad y seguridad del paciente en la estructura, procesos y</w:t>
      </w:r>
      <w:r>
        <w:rPr>
          <w:spacing w:val="-4"/>
        </w:rPr>
        <w:t> </w:t>
      </w:r>
      <w:r>
        <w:rPr/>
        <w:t>resultados.</w:t>
      </w:r>
    </w:p>
    <w:p>
      <w:pPr>
        <w:spacing w:after="0" w:line="360" w:lineRule="auto"/>
        <w:sectPr>
          <w:pgSz w:w="11910" w:h="16840"/>
          <w:pgMar w:header="0" w:footer="946" w:top="1320" w:bottom="1200" w:left="1600" w:right="1600"/>
        </w:sectPr>
      </w:pPr>
    </w:p>
    <w:p>
      <w:pPr>
        <w:pStyle w:val="BodyText"/>
        <w:spacing w:before="77"/>
        <w:ind w:left="122"/>
      </w:pPr>
      <w:r>
        <w:rPr/>
        <w:t>Dichas etapas son:</w:t>
      </w:r>
    </w:p>
    <w:p>
      <w:pPr>
        <w:pStyle w:val="BodyText"/>
        <w:spacing w:before="9"/>
        <w:ind w:left="0"/>
        <w:jc w:val="left"/>
        <w:rPr>
          <w:sz w:val="8"/>
        </w:rPr>
      </w:pPr>
      <w:r>
        <w:rPr/>
        <w:pict>
          <v:group style="position:absolute;margin-left:150.970001pt;margin-top:7.135529pt;width:315.2pt;height:141.6pt;mso-position-horizontal-relative:page;mso-position-vertical-relative:paragraph;z-index:2872;mso-wrap-distance-left:0;mso-wrap-distance-right:0" coordorigin="3019,143" coordsize="6304,2832">
            <v:shape style="position:absolute;left:3039;top:984;width:1776;height:1216" coordorigin="3039,984" coordsize="1776,1216" path="m3039,1105l3049,1058,3075,1019,3114,993,3161,984,4694,984,4741,993,4780,1019,4806,1058,4815,1105,4815,2077,4806,2125,4780,2163,4741,2189,4694,2199,3161,2199,3114,2189,3075,2163,3049,2125,3039,2077,3039,1105xe" filled="false" stroked="true" strokeweight="2pt" strokecolor="#4f81bc">
              <v:path arrowok="t"/>
              <v:stroke dashstyle="solid"/>
            </v:shape>
            <v:shape style="position:absolute;left:4139;top:2432;width:1672;height:543" coordorigin="4139,2432" coordsize="1672,543" path="m4220,2432l4139,2479,4178,2542,4222,2602,4270,2658,4322,2711,4379,2760,4440,2805,4504,2845,4570,2880,4638,2909,4707,2933,4778,2951,4849,2964,4920,2972,4992,2975,5064,2972,5135,2964,5205,2951,5275,2933,5343,2910,5409,2881,5410,2881,5004,2881,4932,2879,4861,2871,4790,2858,4721,2839,4654,2814,4589,2784,4526,2749,4466,2709,4409,2663,4356,2613,4306,2557,4261,2497,4220,2432xm5803,2455l5620,2529,5674,2560,5620,2619,5561,2674,5497,2722,5429,2765,5361,2800,5291,2829,5220,2851,5149,2867,5076,2877,5004,2881,5410,2881,5474,2848,5536,2810,5596,2766,5653,2718,5706,2665,5757,2607,5809,2607,5803,2455xm5809,2607l5757,2607,5811,2638,5809,2607xe" filled="true" fillcolor="#b1c1db" stroked="false">
              <v:path arrowok="t"/>
              <v:fill type="solid"/>
            </v:shape>
            <v:shape style="position:absolute;left:3518;top:1938;width:1310;height:521" coordorigin="3518,1938" coordsize="1310,521" path="m4776,1938l3570,1938,3550,1942,3533,1954,3522,1970,3518,1991,3518,2407,3522,2427,3533,2444,3550,2455,3570,2459,4776,2459,4796,2455,4812,2444,4824,2427,4828,2407,4828,1991,4824,1970,4812,1954,4796,1942,4776,1938xe" filled="true" fillcolor="#4f81bc" stroked="false">
              <v:path arrowok="t"/>
              <v:fill type="solid"/>
            </v:shape>
            <v:shape style="position:absolute;left:3518;top:1938;width:1310;height:521" coordorigin="3518,1938" coordsize="1310,521" path="m3518,1991l3522,1970,3533,1954,3550,1942,3570,1938,4776,1938,4796,1942,4812,1954,4824,1970,4828,1991,4828,2407,4824,2427,4812,2444,4796,2455,4776,2459,3570,2459,3550,2455,3533,2444,3522,2427,3518,2407,3518,1991xe" filled="false" stroked="true" strokeweight="2.0pt" strokecolor="#ffffff">
              <v:path arrowok="t"/>
              <v:stroke dashstyle="solid"/>
            </v:shape>
            <v:shape style="position:absolute;left:5275;top:984;width:1709;height:1216" coordorigin="5275,984" coordsize="1709,1216" path="m5275,1105l5284,1058,5310,1019,5349,993,5396,984,6862,984,6909,993,6948,1019,6974,1058,6983,1105,6983,2077,6974,2125,6948,2163,6909,2189,6862,2199,5396,2199,5349,2189,5310,2163,5284,2125,5275,2077,5275,1105xe" filled="false" stroked="true" strokeweight="2pt" strokecolor="#4f81bc">
              <v:path arrowok="t"/>
              <v:stroke dashstyle="solid"/>
            </v:shape>
            <v:shape style="position:absolute;left:6340;top:143;width:1896;height:608" coordorigin="6340,143" coordsize="1896,608" path="m7290,143l7219,146,7148,154,7079,166,7010,183,6942,204,6876,229,6811,258,6748,292,6688,330,6629,372,6573,418,6520,467,6470,521,6423,578,6380,639,6340,704,6422,750,6463,684,6509,621,6560,562,6615,507,6674,456,6735,411,6799,371,6864,337,6931,308,6999,283,7068,264,7138,250,7209,241,7280,237,7750,237,7716,222,7646,197,7576,176,7505,161,7433,150,7362,144,7290,143xm7750,237l7280,237,7351,238,7421,244,7491,254,7560,270,7628,290,7695,315,7760,345,7823,379,7884,418,7942,462,7998,511,8050,564,8099,621,8046,652,8227,727,8235,575,8182,575,8135,518,8085,464,8031,414,7974,368,7914,326,7851,287,7784,252,7750,237xm8236,544l8182,575,8235,575,8236,544xe" filled="true" fillcolor="#b1c1db" stroked="false">
              <v:path arrowok="t"/>
              <v:fill type="solid"/>
            </v:shape>
            <v:shape style="position:absolute;left:5720;top:723;width:1310;height:521" coordorigin="5720,723" coordsize="1310,521" path="m6977,723l5772,723,5751,727,5735,738,5724,755,5720,775,5720,1192,5724,1212,5735,1229,5751,1240,5772,1244,6977,1244,6997,1240,7014,1229,7025,1212,7029,1192,7029,775,7025,755,7014,738,6997,727,6977,723xe" filled="true" fillcolor="#4f81bc" stroked="false">
              <v:path arrowok="t"/>
              <v:fill type="solid"/>
            </v:shape>
            <v:shape style="position:absolute;left:5720;top:723;width:1310;height:521" coordorigin="5720,723" coordsize="1310,521" path="m5720,775l5724,755,5735,738,5751,727,5772,723,6977,723,6997,727,7014,738,7025,755,7029,775,7029,1192,7025,1212,7014,1229,6997,1240,6977,1244,5772,1244,5751,1240,5735,1229,5724,1212,5720,1192,5720,775xe" filled="false" stroked="true" strokeweight="2pt" strokecolor="#ffffff">
              <v:path arrowok="t"/>
              <v:stroke dashstyle="solid"/>
            </v:shape>
            <v:shape style="position:absolute;left:7476;top:984;width:1827;height:1216" coordorigin="7476,984" coordsize="1827,1216" path="m7476,1105l7486,1058,7512,1019,7550,993,7598,984,9181,984,9228,993,9267,1019,9293,1058,9303,1105,9303,2077,9293,2125,9267,2163,9228,2189,9181,2199,7598,2199,7550,2189,7512,2163,7486,2125,7476,2077,7476,1105xe" filled="false" stroked="true" strokeweight="2.0pt" strokecolor="#4f81bc">
              <v:path arrowok="t"/>
              <v:stroke dashstyle="solid"/>
            </v:shape>
            <v:shape style="position:absolute;left:7980;top:1938;width:1310;height:521" coordorigin="7980,1938" coordsize="1310,521" path="m9238,1938l8032,1938,8012,1942,7995,1954,7984,1970,7980,1991,7980,2407,7984,2427,7995,2444,8012,2455,8032,2459,9238,2459,9258,2455,9275,2444,9286,2427,9290,2407,9290,1991,9286,1970,9275,1954,9258,1942,9238,1938xe" filled="true" fillcolor="#4f81bc" stroked="false">
              <v:path arrowok="t"/>
              <v:fill type="solid"/>
            </v:shape>
            <v:shape style="position:absolute;left:7980;top:1938;width:1310;height:521" coordorigin="7980,1938" coordsize="1310,521" path="m7980,1991l7984,1970,7995,1954,8012,1942,8032,1938,9238,1938,9258,1942,9275,1954,9286,1970,9290,1991,9290,2407,9286,2427,9275,2444,9258,2455,9238,2459,8032,2459,8012,2455,7995,2444,7984,2427,7980,2407,7980,1991xe" filled="false" stroked="true" strokeweight="2.0pt" strokecolor="#ffffff">
              <v:path arrowok="t"/>
              <v:stroke dashstyle="solid"/>
            </v:shape>
            <v:shape style="position:absolute;left:3122;top:1024;width:1366;height:423" type="#_x0000_t202" filled="false" stroked="false">
              <v:textbox inset="0,0,0,0">
                <w:txbxContent>
                  <w:p>
                    <w:pPr>
                      <w:numPr>
                        <w:ilvl w:val="0"/>
                        <w:numId w:val="7"/>
                      </w:numPr>
                      <w:tabs>
                        <w:tab w:pos="272" w:val="left" w:leader="none"/>
                      </w:tabs>
                      <w:spacing w:before="0"/>
                      <w:ind w:left="271" w:right="0" w:hanging="271"/>
                      <w:jc w:val="left"/>
                      <w:rPr>
                        <w:sz w:val="36"/>
                      </w:rPr>
                    </w:pPr>
                    <w:r>
                      <w:rPr>
                        <w:sz w:val="36"/>
                      </w:rPr>
                      <w:t>Etapa</w:t>
                    </w:r>
                    <w:r>
                      <w:rPr>
                        <w:spacing w:val="-5"/>
                        <w:sz w:val="36"/>
                      </w:rPr>
                      <w:t> </w:t>
                    </w:r>
                    <w:r>
                      <w:rPr>
                        <w:sz w:val="36"/>
                      </w:rPr>
                      <w:t>I</w:t>
                    </w:r>
                  </w:p>
                </w:txbxContent>
              </v:textbox>
              <w10:wrap type="none"/>
            </v:shape>
            <v:shape style="position:absolute;left:5358;top:867;width:1524;height:840" type="#_x0000_t202" filled="false" stroked="false">
              <v:textbox inset="0,0,0,0">
                <w:txbxContent>
                  <w:p>
                    <w:pPr>
                      <w:spacing w:before="0"/>
                      <w:ind w:left="529" w:right="0" w:firstLine="0"/>
                      <w:jc w:val="left"/>
                      <w:rPr>
                        <w:sz w:val="18"/>
                      </w:rPr>
                    </w:pPr>
                    <w:r>
                      <w:rPr>
                        <w:color w:val="FFFFFF"/>
                        <w:sz w:val="18"/>
                      </w:rPr>
                      <w:t>Certificación</w:t>
                    </w:r>
                  </w:p>
                  <w:p>
                    <w:pPr>
                      <w:spacing w:line="240" w:lineRule="auto" w:before="7"/>
                      <w:rPr>
                        <w:sz w:val="17"/>
                      </w:rPr>
                    </w:pPr>
                  </w:p>
                  <w:p>
                    <w:pPr>
                      <w:numPr>
                        <w:ilvl w:val="0"/>
                        <w:numId w:val="8"/>
                      </w:numPr>
                      <w:tabs>
                        <w:tab w:pos="272" w:val="left" w:leader="none"/>
                      </w:tabs>
                      <w:spacing w:before="0"/>
                      <w:ind w:left="271" w:right="0" w:hanging="271"/>
                      <w:jc w:val="left"/>
                      <w:rPr>
                        <w:sz w:val="36"/>
                      </w:rPr>
                    </w:pPr>
                    <w:r>
                      <w:rPr>
                        <w:sz w:val="36"/>
                      </w:rPr>
                      <w:t>Etapa</w:t>
                    </w:r>
                    <w:r>
                      <w:rPr>
                        <w:spacing w:val="-7"/>
                        <w:sz w:val="36"/>
                      </w:rPr>
                      <w:t> </w:t>
                    </w:r>
                    <w:r>
                      <w:rPr>
                        <w:sz w:val="36"/>
                      </w:rPr>
                      <w:t>II</w:t>
                    </w:r>
                  </w:p>
                </w:txbxContent>
              </v:textbox>
              <w10:wrap type="none"/>
            </v:shape>
            <v:shape style="position:absolute;left:7560;top:1024;width:1601;height:423" type="#_x0000_t202" filled="false" stroked="false">
              <v:textbox inset="0,0,0,0">
                <w:txbxContent>
                  <w:p>
                    <w:pPr>
                      <w:numPr>
                        <w:ilvl w:val="0"/>
                        <w:numId w:val="9"/>
                      </w:numPr>
                      <w:tabs>
                        <w:tab w:pos="272" w:val="left" w:leader="none"/>
                      </w:tabs>
                      <w:spacing w:before="0"/>
                      <w:ind w:left="271" w:right="0" w:hanging="271"/>
                      <w:jc w:val="left"/>
                      <w:rPr>
                        <w:sz w:val="36"/>
                      </w:rPr>
                    </w:pPr>
                    <w:r>
                      <w:rPr>
                        <w:sz w:val="36"/>
                      </w:rPr>
                      <w:t>Etapa</w:t>
                    </w:r>
                    <w:r>
                      <w:rPr>
                        <w:spacing w:val="-5"/>
                        <w:sz w:val="36"/>
                      </w:rPr>
                      <w:t> </w:t>
                    </w:r>
                    <w:r>
                      <w:rPr>
                        <w:sz w:val="36"/>
                      </w:rPr>
                      <w:t>III</w:t>
                    </w:r>
                  </w:p>
                </w:txbxContent>
              </v:textbox>
              <w10:wrap type="none"/>
            </v:shape>
            <v:shape style="position:absolute;left:3564;top:2082;width:1238;height:212" type="#_x0000_t202" filled="false" stroked="false">
              <v:textbox inset="0,0,0,0">
                <w:txbxContent>
                  <w:p>
                    <w:pPr>
                      <w:spacing w:before="0"/>
                      <w:ind w:left="0" w:right="0" w:firstLine="0"/>
                      <w:jc w:val="left"/>
                      <w:rPr>
                        <w:sz w:val="18"/>
                      </w:rPr>
                    </w:pPr>
                    <w:r>
                      <w:rPr>
                        <w:color w:val="FFFFFF"/>
                        <w:sz w:val="18"/>
                      </w:rPr>
                      <w:t>Precertificación</w:t>
                    </w:r>
                  </w:p>
                </w:txbxContent>
              </v:textbox>
              <w10:wrap type="none"/>
            </v:shape>
            <v:shape style="position:absolute;left:8058;top:2082;width:1173;height:212" type="#_x0000_t202" filled="false" stroked="false">
              <v:textbox inset="0,0,0,0">
                <w:txbxContent>
                  <w:p>
                    <w:pPr>
                      <w:spacing w:before="0"/>
                      <w:ind w:left="0" w:right="0" w:firstLine="0"/>
                      <w:jc w:val="left"/>
                      <w:rPr>
                        <w:sz w:val="18"/>
                      </w:rPr>
                    </w:pPr>
                    <w:r>
                      <w:rPr>
                        <w:color w:val="FFFFFF"/>
                        <w:sz w:val="18"/>
                      </w:rPr>
                      <w:t>Recertificación</w:t>
                    </w:r>
                  </w:p>
                </w:txbxContent>
              </v:textbox>
              <w10:wrap type="none"/>
            </v:shape>
            <w10:wrap type="topAndBottom"/>
          </v:group>
        </w:pict>
      </w:r>
    </w:p>
    <w:p>
      <w:pPr>
        <w:pStyle w:val="BodyText"/>
        <w:spacing w:before="4"/>
        <w:ind w:left="0"/>
        <w:jc w:val="left"/>
        <w:rPr>
          <w:sz w:val="31"/>
        </w:rPr>
      </w:pPr>
    </w:p>
    <w:p>
      <w:pPr>
        <w:pStyle w:val="BodyText"/>
        <w:spacing w:line="360" w:lineRule="auto"/>
        <w:ind w:left="122" w:right="120"/>
      </w:pPr>
      <w:r>
        <w:rPr>
          <w:b/>
        </w:rPr>
        <w:t>Precertificación:</w:t>
      </w:r>
      <w:r>
        <w:rPr>
          <w:b/>
          <w:spacing w:val="-13"/>
        </w:rPr>
        <w:t> </w:t>
      </w:r>
      <w:r>
        <w:rPr/>
        <w:t>Es</w:t>
      </w:r>
      <w:r>
        <w:rPr>
          <w:spacing w:val="-13"/>
        </w:rPr>
        <w:t> </w:t>
      </w:r>
      <w:r>
        <w:rPr/>
        <w:t>la</w:t>
      </w:r>
      <w:r>
        <w:rPr>
          <w:spacing w:val="-13"/>
        </w:rPr>
        <w:t> </w:t>
      </w:r>
      <w:r>
        <w:rPr/>
        <w:t>verificación</w:t>
      </w:r>
      <w:r>
        <w:rPr>
          <w:spacing w:val="-13"/>
        </w:rPr>
        <w:t> </w:t>
      </w:r>
      <w:r>
        <w:rPr/>
        <w:t>inicial</w:t>
      </w:r>
      <w:r>
        <w:rPr>
          <w:spacing w:val="-13"/>
        </w:rPr>
        <w:t> </w:t>
      </w:r>
      <w:r>
        <w:rPr/>
        <w:t>de</w:t>
      </w:r>
      <w:r>
        <w:rPr>
          <w:spacing w:val="-13"/>
        </w:rPr>
        <w:t> </w:t>
      </w:r>
      <w:r>
        <w:rPr/>
        <w:t>los</w:t>
      </w:r>
      <w:r>
        <w:rPr>
          <w:spacing w:val="-13"/>
        </w:rPr>
        <w:t> </w:t>
      </w:r>
      <w:r>
        <w:rPr/>
        <w:t>requisitos</w:t>
      </w:r>
      <w:r>
        <w:rPr>
          <w:spacing w:val="-13"/>
        </w:rPr>
        <w:t> </w:t>
      </w:r>
      <w:r>
        <w:rPr/>
        <w:t>documentales</w:t>
      </w:r>
      <w:r>
        <w:rPr>
          <w:spacing w:val="-13"/>
        </w:rPr>
        <w:t> </w:t>
      </w:r>
      <w:r>
        <w:rPr/>
        <w:t>de</w:t>
      </w:r>
      <w:r>
        <w:rPr>
          <w:spacing w:val="-13"/>
        </w:rPr>
        <w:t> </w:t>
      </w:r>
      <w:r>
        <w:rPr/>
        <w:t>calidad del establecimiento, por medio de la cual se determina si el servicio de salud reúne las condiciones necesarias para ser candidato a iniciar el proceso de</w:t>
      </w:r>
      <w:r>
        <w:rPr>
          <w:spacing w:val="-21"/>
        </w:rPr>
        <w:t> </w:t>
      </w:r>
      <w:r>
        <w:rPr/>
        <w:t>certificación.</w:t>
      </w:r>
    </w:p>
    <w:p>
      <w:pPr>
        <w:pStyle w:val="Heading3"/>
        <w:spacing w:before="240"/>
        <w:ind w:left="1815" w:right="1816"/>
        <w:jc w:val="center"/>
      </w:pPr>
      <w:r>
        <w:rPr/>
        <w:t>PRECERTIFICACIÓN</w:t>
      </w:r>
    </w:p>
    <w:p>
      <w:pPr>
        <w:pStyle w:val="BodyText"/>
        <w:spacing w:before="4"/>
        <w:ind w:left="0"/>
        <w:jc w:val="left"/>
        <w:rPr>
          <w:b/>
          <w:sz w:val="20"/>
        </w:rPr>
      </w:pPr>
      <w:r>
        <w:rPr/>
        <w:pict>
          <v:group style="position:absolute;margin-left:84.853996pt;margin-top:13.872969pt;width:425.75pt;height:174.9pt;mso-position-horizontal-relative:page;mso-position-vertical-relative:paragraph;z-index:2992;mso-wrap-distance-left:0;mso-wrap-distance-right:0" coordorigin="1697,277" coordsize="8515,3498">
            <v:rect style="position:absolute;left:10094;top:292;width:103;height:269" filled="true" fillcolor="#000000" stroked="false">
              <v:fill type="solid"/>
            </v:rect>
            <v:rect style="position:absolute;left:1712;top:292;width:103;height:269" filled="true" fillcolor="#000000" stroked="false">
              <v:fill type="solid"/>
            </v:rect>
            <v:rect style="position:absolute;left:1815;top:292;width:8279;height:269" filled="true" fillcolor="#000000" stroked="false">
              <v:fill type="solid"/>
            </v:rect>
            <v:line style="position:absolute" from="1712,287" to="10197,287" stroked="true" strokeweight=".48001pt" strokecolor="#000000">
              <v:stroke dashstyle="solid"/>
            </v:line>
            <v:rect style="position:absolute;left:1712;top:570;width:8485;height:514" filled="true" fillcolor="#d9d9d9" stroked="false">
              <v:fill type="solid"/>
            </v:rect>
            <v:rect style="position:absolute;left:1815;top:570;width:8279;height:257" filled="true" fillcolor="#d9d9d9" stroked="false">
              <v:fill type="solid"/>
            </v:rect>
            <v:rect style="position:absolute;left:1815;top:827;width:8279;height:257" filled="true" fillcolor="#d9d9d9" stroked="false">
              <v:fill type="solid"/>
            </v:rect>
            <v:line style="position:absolute" from="1712,566" to="10197,566" stroked="true" strokeweight=".47998pt" strokecolor="#000000">
              <v:stroke dashstyle="solid"/>
            </v:line>
            <v:line style="position:absolute" from="1707,282" to="1707,1094" stroked="true" strokeweight=".48pt" strokecolor="#000000">
              <v:stroke dashstyle="solid"/>
            </v:line>
            <v:line style="position:absolute" from="10202,282" to="10202,1094" stroked="true" strokeweight=".47998pt" strokecolor="#000000">
              <v:stroke dashstyle="solid"/>
            </v:line>
            <v:line style="position:absolute" from="1712,1089" to="1721,1089" stroked="true" strokeweight=".48001pt" strokecolor="#000000">
              <v:stroke dashstyle="solid"/>
            </v:line>
            <v:line style="position:absolute" from="1721,1089" to="10197,1089" stroked="true" strokeweight=".48001pt" strokecolor="#000000">
              <v:stroke dashstyle="solid"/>
            </v:line>
            <v:rect style="position:absolute;left:10094;top:1624;width:103;height:269" filled="true" fillcolor="#000000" stroked="false">
              <v:fill type="solid"/>
            </v:rect>
            <v:rect style="position:absolute;left:1712;top:1624;width:103;height:269" filled="true" fillcolor="#000000" stroked="false">
              <v:fill type="solid"/>
            </v:rect>
            <v:rect style="position:absolute;left:1815;top:1624;width:8279;height:269" filled="true" fillcolor="#000000" stroked="false">
              <v:fill type="solid"/>
            </v:rect>
            <v:line style="position:absolute" from="1712,1619" to="1721,1619" stroked="true" strokeweight=".47998pt" strokecolor="#000000">
              <v:stroke dashstyle="solid"/>
            </v:line>
            <v:line style="position:absolute" from="1721,1619" to="10197,1619" stroked="true" strokeweight=".47998pt" strokecolor="#000000">
              <v:stroke dashstyle="solid"/>
            </v:line>
            <v:rect style="position:absolute;left:1712;top:1902;width:8485;height:514" filled="true" fillcolor="#d9d9d9" stroked="false">
              <v:fill type="solid"/>
            </v:rect>
            <v:rect style="position:absolute;left:1815;top:1902;width:8279;height:257" filled="true" fillcolor="#d9d9d9" stroked="false">
              <v:fill type="solid"/>
            </v:rect>
            <v:rect style="position:absolute;left:1815;top:2160;width:8279;height:257" filled="true" fillcolor="#d9d9d9" stroked="false">
              <v:fill type="solid"/>
            </v:rect>
            <v:line style="position:absolute" from="1712,1898" to="10197,1898" stroked="true" strokeweight=".48001pt" strokecolor="#000000">
              <v:stroke dashstyle="solid"/>
            </v:line>
            <v:line style="position:absolute" from="1707,1614" to="1707,2426" stroked="true" strokeweight=".48pt" strokecolor="#000000">
              <v:stroke dashstyle="solid"/>
            </v:line>
            <v:line style="position:absolute" from="10202,1614" to="10202,2426" stroked="true" strokeweight=".47998pt" strokecolor="#000000">
              <v:stroke dashstyle="solid"/>
            </v:line>
            <v:line style="position:absolute" from="1712,2421" to="1721,2421" stroked="true" strokeweight=".47998pt" strokecolor="#000000">
              <v:stroke dashstyle="solid"/>
            </v:line>
            <v:line style="position:absolute" from="1721,2421" to="10197,2421" stroked="true" strokeweight=".47998pt" strokecolor="#000000">
              <v:stroke dashstyle="solid"/>
            </v:line>
            <v:shape style="position:absolute;left:5722;top:1057;width:685;height:640" type="#_x0000_t75" stroked="false">
              <v:imagedata r:id="rId22" o:title=""/>
            </v:shape>
            <v:rect style="position:absolute;left:10094;top:2973;width:103;height:269" filled="true" fillcolor="#000000" stroked="false">
              <v:fill type="solid"/>
            </v:rect>
            <v:rect style="position:absolute;left:1712;top:2973;width:103;height:269" filled="true" fillcolor="#000000" stroked="false">
              <v:fill type="solid"/>
            </v:rect>
            <v:rect style="position:absolute;left:1815;top:2973;width:8279;height:269" filled="true" fillcolor="#000000" stroked="false">
              <v:fill type="solid"/>
            </v:rect>
            <v:line style="position:absolute" from="1712,2968" to="1721,2968" stroked="true" strokeweight=".48001pt" strokecolor="#000000">
              <v:stroke dashstyle="solid"/>
            </v:line>
            <v:line style="position:absolute" from="1721,2968" to="10197,2968" stroked="true" strokeweight=".48001pt" strokecolor="#000000">
              <v:stroke dashstyle="solid"/>
            </v:line>
            <v:rect style="position:absolute;left:1712;top:3252;width:8485;height:514" filled="true" fillcolor="#d9d9d9" stroked="false">
              <v:fill type="solid"/>
            </v:rect>
            <v:rect style="position:absolute;left:1815;top:3252;width:8279;height:257" filled="true" fillcolor="#d9d9d9" stroked="false">
              <v:fill type="solid"/>
            </v:rect>
            <v:rect style="position:absolute;left:1815;top:3508;width:8279;height:257" filled="true" fillcolor="#d9d9d9" stroked="false">
              <v:fill type="solid"/>
            </v:rect>
            <v:line style="position:absolute" from="1712,3247" to="10197,3247" stroked="true" strokeweight=".47998pt" strokecolor="#000000">
              <v:stroke dashstyle="solid"/>
            </v:line>
            <v:line style="position:absolute" from="1707,2964" to="1707,3765" stroked="true" strokeweight=".48pt" strokecolor="#000000">
              <v:stroke dashstyle="solid"/>
            </v:line>
            <v:line style="position:absolute" from="1702,3770" to="1712,3770" stroked="true" strokeweight=".47998pt" strokecolor="#000000">
              <v:stroke dashstyle="solid"/>
            </v:line>
            <v:line style="position:absolute" from="1702,3770" to="1712,3770" stroked="true" strokeweight=".47998pt" strokecolor="#000000">
              <v:stroke dashstyle="solid"/>
            </v:line>
            <v:line style="position:absolute" from="1712,3770" to="10197,3770" stroked="true" strokeweight=".47998pt" strokecolor="#000000">
              <v:stroke dashstyle="solid"/>
            </v:line>
            <v:line style="position:absolute" from="10202,2964" to="10202,3765" stroked="true" strokeweight=".47998pt" strokecolor="#000000">
              <v:stroke dashstyle="solid"/>
            </v:line>
            <v:line style="position:absolute" from="10197,3770" to="10207,3770" stroked="true" strokeweight=".47998pt" strokecolor="#000000">
              <v:stroke dashstyle="solid"/>
            </v:line>
            <v:line style="position:absolute" from="10197,3770" to="10207,3770" stroked="true" strokeweight=".47998pt" strokecolor="#000000">
              <v:stroke dashstyle="solid"/>
            </v:line>
            <v:shape style="position:absolute;left:5717;top:2396;width:685;height:640" type="#_x0000_t75" stroked="false">
              <v:imagedata r:id="rId23" o:title=""/>
            </v:shape>
            <v:shape style="position:absolute;left:1707;top:292;width:8496;height:274" type="#_x0000_t202" filled="false" stroked="false">
              <v:textbox inset="0,0,0,0">
                <w:txbxContent>
                  <w:p>
                    <w:pPr>
                      <w:spacing w:line="268" w:lineRule="exact" w:before="0"/>
                      <w:ind w:left="2859" w:right="2859" w:firstLine="0"/>
                      <w:jc w:val="center"/>
                      <w:rPr>
                        <w:rFonts w:ascii="Calibri" w:hAnsi="Calibri"/>
                        <w:b/>
                        <w:sz w:val="22"/>
                      </w:rPr>
                    </w:pPr>
                    <w:r>
                      <w:rPr>
                        <w:rFonts w:ascii="Calibri" w:hAnsi="Calibri"/>
                        <w:b/>
                        <w:color w:val="FFFFFF"/>
                        <w:sz w:val="22"/>
                      </w:rPr>
                      <w:t>Información y documentación</w:t>
                    </w:r>
                  </w:p>
                </w:txbxContent>
              </v:textbox>
              <w10:wrap type="none"/>
            </v:shape>
            <v:shape style="position:absolute;left:1707;top:566;width:8496;height:524" type="#_x0000_t202" filled="false" stroked="false">
              <v:textbox inset="0,0,0,0">
                <w:txbxContent>
                  <w:p>
                    <w:pPr>
                      <w:spacing w:before="6"/>
                      <w:ind w:left="108" w:right="107" w:firstLine="0"/>
                      <w:jc w:val="left"/>
                      <w:rPr>
                        <w:rFonts w:ascii="Calibri" w:hAnsi="Calibri"/>
                        <w:sz w:val="21"/>
                      </w:rPr>
                    </w:pPr>
                    <w:r>
                      <w:rPr>
                        <w:rFonts w:ascii="Calibri" w:hAnsi="Calibri"/>
                        <w:sz w:val="21"/>
                      </w:rPr>
                      <w:t>El usuario solicita la información sobre el proceso de Certificación y la documentación requerida a la Unidad Técnica de Certificación y Auditoría de Servicios de Salud.</w:t>
                    </w:r>
                  </w:p>
                </w:txbxContent>
              </v:textbox>
              <w10:wrap type="none"/>
            </v:shape>
            <v:shape style="position:absolute;left:1815;top:1667;width:8299;height:747" type="#_x0000_t202" filled="false" stroked="false">
              <v:textbox inset="0,0,0,0">
                <w:txbxContent>
                  <w:p>
                    <w:pPr>
                      <w:spacing w:line="225" w:lineRule="exact" w:before="0"/>
                      <w:ind w:left="2518" w:right="0" w:firstLine="0"/>
                      <w:jc w:val="left"/>
                      <w:rPr>
                        <w:rFonts w:ascii="Calibri" w:hAnsi="Calibri"/>
                        <w:b/>
                        <w:sz w:val="22"/>
                      </w:rPr>
                    </w:pPr>
                    <w:r>
                      <w:rPr>
                        <w:rFonts w:ascii="Calibri" w:hAnsi="Calibri"/>
                        <w:b/>
                        <w:color w:val="FFFFFF"/>
                        <w:sz w:val="22"/>
                      </w:rPr>
                      <w:t>Presentación o Envío de la Solicitud</w:t>
                    </w:r>
                  </w:p>
                  <w:p>
                    <w:pPr>
                      <w:spacing w:before="12"/>
                      <w:ind w:left="0" w:right="0" w:firstLine="0"/>
                      <w:jc w:val="left"/>
                      <w:rPr>
                        <w:rFonts w:ascii="Calibri" w:hAnsi="Calibri"/>
                        <w:sz w:val="21"/>
                      </w:rPr>
                    </w:pPr>
                    <w:r>
                      <w:rPr>
                        <w:rFonts w:ascii="Calibri" w:hAnsi="Calibri"/>
                        <w:sz w:val="21"/>
                      </w:rPr>
                      <w:t>El usuario presenta o envía la solicitud de precertificación con la documentación requerida a la Unidad Técnica de Certificación y Auditoría de Servicios de Salud.</w:t>
                    </w:r>
                  </w:p>
                </w:txbxContent>
              </v:textbox>
              <w10:wrap type="none"/>
            </v:shape>
            <v:shape style="position:absolute;left:1815;top:3016;width:8299;height:747" type="#_x0000_t202" filled="false" stroked="false">
              <v:textbox inset="0,0,0,0">
                <w:txbxContent>
                  <w:p>
                    <w:pPr>
                      <w:spacing w:line="225" w:lineRule="exact" w:before="0"/>
                      <w:ind w:left="1507" w:right="0" w:firstLine="0"/>
                      <w:jc w:val="left"/>
                      <w:rPr>
                        <w:rFonts w:ascii="Calibri" w:hAnsi="Calibri"/>
                        <w:b/>
                        <w:sz w:val="22"/>
                      </w:rPr>
                    </w:pPr>
                    <w:r>
                      <w:rPr>
                        <w:rFonts w:ascii="Calibri" w:hAnsi="Calibri"/>
                        <w:b/>
                        <w:color w:val="FFFFFF"/>
                        <w:sz w:val="22"/>
                      </w:rPr>
                      <w:t>Revisión de documentos y notificación de Precertificación</w:t>
                    </w:r>
                  </w:p>
                  <w:p>
                    <w:pPr>
                      <w:spacing w:before="12"/>
                      <w:ind w:left="0" w:right="0" w:firstLine="0"/>
                      <w:jc w:val="left"/>
                      <w:rPr>
                        <w:rFonts w:ascii="Calibri" w:hAnsi="Calibri"/>
                        <w:sz w:val="21"/>
                      </w:rPr>
                    </w:pPr>
                    <w:r>
                      <w:rPr>
                        <w:rFonts w:ascii="Calibri" w:hAnsi="Calibri"/>
                        <w:sz w:val="21"/>
                      </w:rPr>
                      <w:t>La Unidad Técnica de Certificación y Auditoría de Servicios de Salud evaluará el cumplimiento de los requisitos y la documentación, emitiendo una notificación de precertificación.</w:t>
                    </w:r>
                  </w:p>
                </w:txbxContent>
              </v:textbox>
              <w10:wrap type="none"/>
            </v:shape>
            <w10:wrap type="topAndBottom"/>
          </v:group>
        </w:pict>
      </w:r>
    </w:p>
    <w:p>
      <w:pPr>
        <w:pStyle w:val="BodyText"/>
        <w:ind w:left="0"/>
        <w:jc w:val="left"/>
        <w:rPr>
          <w:b/>
          <w:sz w:val="20"/>
        </w:rPr>
      </w:pPr>
    </w:p>
    <w:p>
      <w:pPr>
        <w:pStyle w:val="BodyText"/>
        <w:ind w:left="0"/>
        <w:jc w:val="left"/>
        <w:rPr>
          <w:b/>
          <w:sz w:val="20"/>
        </w:rPr>
      </w:pPr>
    </w:p>
    <w:p>
      <w:pPr>
        <w:pStyle w:val="BodyText"/>
        <w:spacing w:before="11"/>
        <w:ind w:left="0"/>
        <w:jc w:val="left"/>
        <w:rPr>
          <w:b/>
          <w:sz w:val="25"/>
        </w:rPr>
      </w:pPr>
    </w:p>
    <w:p>
      <w:pPr>
        <w:pStyle w:val="BodyText"/>
        <w:spacing w:line="360" w:lineRule="auto" w:before="100"/>
        <w:ind w:left="122" w:right="116"/>
      </w:pPr>
      <w:r>
        <w:rPr>
          <w:b/>
        </w:rPr>
        <w:t>Certificación: </w:t>
      </w:r>
      <w:r>
        <w:rPr/>
        <w:t>Es la evaluación documental y en sitio (en el servicio) que realiza el equipo técnico de evaluadores del Consejo Superior de Salud Pública, para verificar si el servicio de salud cumple con los estándares de calidad correspondientes y poder así obtener su certificación. Una vez obtenida la certificación el Consejo realizará evaluaciones anuales de seguimiento para verificar que se mantengan las condiciones de cumplimiento.</w:t>
      </w:r>
    </w:p>
    <w:p>
      <w:pPr>
        <w:spacing w:after="0" w:line="360" w:lineRule="auto"/>
        <w:sectPr>
          <w:pgSz w:w="11910" w:h="16840"/>
          <w:pgMar w:header="0" w:footer="946" w:top="1320" w:bottom="1200" w:left="1580" w:right="1580"/>
        </w:sectPr>
      </w:pPr>
    </w:p>
    <w:p>
      <w:pPr>
        <w:pStyle w:val="Heading3"/>
        <w:spacing w:before="77"/>
        <w:ind w:left="1815" w:right="1815"/>
        <w:jc w:val="center"/>
      </w:pPr>
      <w:r>
        <w:rPr/>
        <w:t>CERTIFICACIÓN</w:t>
      </w:r>
    </w:p>
    <w:p>
      <w:pPr>
        <w:pStyle w:val="BodyText"/>
        <w:ind w:left="0"/>
        <w:jc w:val="left"/>
        <w:rPr>
          <w:b/>
          <w:sz w:val="20"/>
        </w:rPr>
      </w:pPr>
    </w:p>
    <w:p>
      <w:pPr>
        <w:spacing w:before="57"/>
        <w:ind w:left="1815" w:right="1816" w:firstLine="0"/>
        <w:jc w:val="center"/>
        <w:rPr>
          <w:rFonts w:ascii="Calibri" w:hAnsi="Calibri"/>
          <w:b/>
          <w:sz w:val="22"/>
        </w:rPr>
      </w:pPr>
      <w:r>
        <w:rPr/>
        <w:pict>
          <v:group style="position:absolute;margin-left:84.853996pt;margin-top:2.153613pt;width:425.75pt;height:491.25pt;mso-position-horizontal-relative:page;mso-position-vertical-relative:paragraph;z-index:-249352" coordorigin="1697,43" coordsize="8515,9825">
            <v:shape style="position:absolute;left:1712;top:58;width:8486;height:269" coordorigin="1712,58" coordsize="8486,269" path="m10197,58l10094,58,1815,58,1712,58,1712,326,1815,326,10094,326,10197,326,10197,58e" filled="true" fillcolor="#000000" stroked="false">
              <v:path arrowok="t"/>
              <v:fill type="solid"/>
            </v:shape>
            <v:line style="position:absolute" from="1712,53" to="10197,53" stroked="true" strokeweight=".48pt" strokecolor="#000000">
              <v:stroke dashstyle="solid"/>
            </v:line>
            <v:shape style="position:absolute;left:1712;top:336;width:8486;height:807" coordorigin="1712,336" coordsize="8486,807" path="m10197,336l10094,336,1815,336,1712,336,1712,1142,1815,1142,10094,1142,10197,1142,10197,336e" filled="true" fillcolor="#d9d9d9" stroked="false">
              <v:path arrowok="t"/>
              <v:fill type="solid"/>
            </v:shape>
            <v:line style="position:absolute" from="1712,331" to="10197,331" stroked="true" strokeweight=".48pt" strokecolor="#000000">
              <v:stroke dashstyle="solid"/>
            </v:line>
            <v:line style="position:absolute" from="1707,48" to="1707,1152" stroked="true" strokeweight=".48pt" strokecolor="#000000">
              <v:stroke dashstyle="solid"/>
            </v:line>
            <v:line style="position:absolute" from="10202,48" to="10202,1152" stroked="true" strokeweight=".47998pt" strokecolor="#000000">
              <v:stroke dashstyle="solid"/>
            </v:line>
            <v:line style="position:absolute" from="1712,1147" to="1721,1147" stroked="true" strokeweight=".48pt" strokecolor="#000000">
              <v:stroke dashstyle="solid"/>
            </v:line>
            <v:line style="position:absolute" from="1721,1147" to="10197,1147" stroked="true" strokeweight=".48pt" strokecolor="#000000">
              <v:stroke dashstyle="solid"/>
            </v:line>
            <v:shape style="position:absolute;left:1712;top:1699;width:8486;height:269" coordorigin="1712,1699" coordsize="8486,269" path="m10197,1699l10094,1699,1815,1699,1712,1699,1712,1968,1815,1968,10094,1968,10197,1968,10197,1699e" filled="true" fillcolor="#000000" stroked="false">
              <v:path arrowok="t"/>
              <v:fill type="solid"/>
            </v:shape>
            <v:line style="position:absolute" from="1712,1694" to="1721,1694" stroked="true" strokeweight=".48pt" strokecolor="#000000">
              <v:stroke dashstyle="solid"/>
            </v:line>
            <v:line style="position:absolute" from="1721,1694" to="10197,1694" stroked="true" strokeweight=".48pt" strokecolor="#000000">
              <v:stroke dashstyle="solid"/>
            </v:line>
            <v:shape style="position:absolute;left:1712;top:1978;width:8486;height:538" coordorigin="1712,1978" coordsize="8486,538" path="m10197,1978l10094,1978,1815,1978,1712,1978,1712,2515,1815,2515,10094,2515,10197,2515,10197,1978e" filled="true" fillcolor="#d9d9d9" stroked="false">
              <v:path arrowok="t"/>
              <v:fill type="solid"/>
            </v:shape>
            <v:line style="position:absolute" from="1712,1973" to="10197,1973" stroked="true" strokeweight=".48pt" strokecolor="#000000">
              <v:stroke dashstyle="solid"/>
            </v:line>
            <v:line style="position:absolute" from="1707,1690" to="1707,2525" stroked="true" strokeweight=".48pt" strokecolor="#000000">
              <v:stroke dashstyle="solid"/>
            </v:line>
            <v:line style="position:absolute" from="10202,1690" to="10202,2525" stroked="true" strokeweight=".47998pt" strokecolor="#000000">
              <v:stroke dashstyle="solid"/>
            </v:line>
            <v:line style="position:absolute" from="1712,2520" to="1721,2520" stroked="true" strokeweight=".48pt" strokecolor="#000000">
              <v:stroke dashstyle="solid"/>
            </v:line>
            <v:line style="position:absolute" from="1721,2520" to="10197,2520" stroked="true" strokeweight=".48pt" strokecolor="#000000">
              <v:stroke dashstyle="solid"/>
            </v:line>
            <v:shape style="position:absolute;left:5722;top:1116;width:685;height:640" type="#_x0000_t75" stroked="false">
              <v:imagedata r:id="rId22" o:title=""/>
            </v:shape>
            <v:shape style="position:absolute;left:1712;top:3072;width:8486;height:269" coordorigin="1712,3072" coordsize="8486,269" path="m10197,3072l10094,3072,1815,3072,1712,3072,1712,3341,1815,3341,10094,3341,10197,3341,10197,3072e" filled="true" fillcolor="#000000" stroked="false">
              <v:path arrowok="t"/>
              <v:fill type="solid"/>
            </v:shape>
            <v:line style="position:absolute" from="1712,3067" to="1721,3067" stroked="true" strokeweight=".48pt" strokecolor="#000000">
              <v:stroke dashstyle="solid"/>
            </v:line>
            <v:line style="position:absolute" from="1721,3067" to="10197,3067" stroked="true" strokeweight=".48pt" strokecolor="#000000">
              <v:stroke dashstyle="solid"/>
            </v:line>
            <v:shape style="position:absolute;left:1712;top:3351;width:8486;height:2151" coordorigin="1712,3351" coordsize="8486,2151" path="m10197,3351l10094,3351,1815,3351,1712,3351,1712,5501,1815,5501,10094,5501,10197,5501,10197,3351e" filled="true" fillcolor="#d9d9d9" stroked="false">
              <v:path arrowok="t"/>
              <v:fill type="solid"/>
            </v:shape>
            <v:line style="position:absolute" from="1712,3346" to="10197,3346" stroked="true" strokeweight=".48001pt" strokecolor="#000000">
              <v:stroke dashstyle="solid"/>
            </v:line>
            <v:line style="position:absolute" from="1707,3062" to="1707,5511" stroked="true" strokeweight=".48pt" strokecolor="#000000">
              <v:stroke dashstyle="solid"/>
            </v:line>
            <v:line style="position:absolute" from="10202,3062" to="10202,5511" stroked="true" strokeweight=".47998pt" strokecolor="#000000">
              <v:stroke dashstyle="solid"/>
            </v:line>
            <v:line style="position:absolute" from="1712,5506" to="1721,5506" stroked="true" strokeweight=".48001pt" strokecolor="#000000">
              <v:stroke dashstyle="solid"/>
            </v:line>
            <v:line style="position:absolute" from="1721,5506" to="10197,5506" stroked="true" strokeweight=".48001pt" strokecolor="#000000">
              <v:stroke dashstyle="solid"/>
            </v:line>
            <v:shape style="position:absolute;left:5717;top:2496;width:685;height:640" type="#_x0000_t75" stroked="false">
              <v:imagedata r:id="rId23" o:title=""/>
            </v:shape>
            <v:shape style="position:absolute;left:1712;top:6058;width:8486;height:269" coordorigin="1712,6058" coordsize="8486,269" path="m10197,6058l10094,6058,1815,6058,1712,6058,1712,6327,1815,6327,10094,6327,10197,6327,10197,6058e" filled="true" fillcolor="#000000" stroked="false">
              <v:path arrowok="t"/>
              <v:fill type="solid"/>
            </v:shape>
            <v:line style="position:absolute" from="1712,6051" to="1721,6051" stroked="true" strokeweight=".47998pt" strokecolor="#000000">
              <v:stroke dashstyle="solid"/>
            </v:line>
            <v:line style="position:absolute" from="1721,6051" to="10197,6051" stroked="true" strokeweight=".47998pt" strokecolor="#000000">
              <v:stroke dashstyle="solid"/>
            </v:line>
            <v:shape style="position:absolute;left:1712;top:6337;width:8486;height:1880" coordorigin="1712,6337" coordsize="8486,1880" path="m10197,6337l1712,6337,1712,8216,1815,8216,10094,8216,10197,8216,10197,6337e" filled="true" fillcolor="#d9d9d9" stroked="false">
              <v:path arrowok="t"/>
              <v:fill type="solid"/>
            </v:shape>
            <v:line style="position:absolute" from="1712,6332" to="10197,6332" stroked="true" strokeweight=".47998pt" strokecolor="#000000">
              <v:stroke dashstyle="solid"/>
            </v:line>
            <v:line style="position:absolute" from="1707,6046" to="1707,8226" stroked="true" strokeweight=".48pt" strokecolor="#000000">
              <v:stroke dashstyle="solid"/>
            </v:line>
            <v:line style="position:absolute" from="10202,6046" to="10202,8226" stroked="true" strokeweight=".47998pt" strokecolor="#000000">
              <v:stroke dashstyle="solid"/>
            </v:line>
            <v:line style="position:absolute" from="1712,8221" to="1721,8221" stroked="true" strokeweight=".48001pt" strokecolor="#000000">
              <v:stroke dashstyle="solid"/>
            </v:line>
            <v:line style="position:absolute" from="1721,8221" to="10197,8221" stroked="true" strokeweight=".48001pt" strokecolor="#000000">
              <v:stroke dashstyle="solid"/>
            </v:line>
            <v:shape style="position:absolute;left:5717;top:5486;width:685;height:640" type="#_x0000_t75" stroked="false">
              <v:imagedata r:id="rId23" o:title=""/>
            </v:shape>
            <v:shape style="position:absolute;left:1712;top:8773;width:8486;height:269" coordorigin="1712,8773" coordsize="8486,269" path="m10197,8773l10094,8773,1815,8773,1712,8773,1712,9042,1815,9042,10094,9042,10197,9042,10197,8773e" filled="true" fillcolor="#000000" stroked="false">
              <v:path arrowok="t"/>
              <v:fill type="solid"/>
            </v:shape>
            <v:line style="position:absolute" from="1712,8768" to="1721,8768" stroked="true" strokeweight=".48004pt" strokecolor="#000000">
              <v:stroke dashstyle="solid"/>
            </v:line>
            <v:line style="position:absolute" from="1721,8768" to="10197,8768" stroked="true" strokeweight=".48004pt" strokecolor="#000000">
              <v:stroke dashstyle="solid"/>
            </v:line>
            <v:shape style="position:absolute;left:1712;top:9051;width:8486;height:807" coordorigin="1712,9051" coordsize="8486,807" path="m10197,9051l10094,9051,1815,9051,1712,9051,1712,9858,1815,9858,10094,9858,10197,9858,10197,9051e" filled="true" fillcolor="#d9d9d9" stroked="false">
              <v:path arrowok="t"/>
              <v:fill type="solid"/>
            </v:shape>
            <v:line style="position:absolute" from="1712,9047" to="10197,9047" stroked="true" strokeweight=".48004pt" strokecolor="#000000">
              <v:stroke dashstyle="solid"/>
            </v:line>
            <v:line style="position:absolute" from="1707,8763" to="1707,9858" stroked="true" strokeweight=".48pt" strokecolor="#000000">
              <v:stroke dashstyle="solid"/>
            </v:line>
            <v:line style="position:absolute" from="1702,9863" to="1712,9863" stroked="true" strokeweight=".47998pt" strokecolor="#000000">
              <v:stroke dashstyle="solid"/>
            </v:line>
            <v:line style="position:absolute" from="1702,9863" to="1712,9863" stroked="true" strokeweight=".47998pt" strokecolor="#000000">
              <v:stroke dashstyle="solid"/>
            </v:line>
            <v:line style="position:absolute" from="1712,9863" to="10197,9863" stroked="true" strokeweight=".47998pt" strokecolor="#000000">
              <v:stroke dashstyle="solid"/>
            </v:line>
            <v:line style="position:absolute" from="10202,8763" to="10202,9858" stroked="true" strokeweight=".47998pt" strokecolor="#000000">
              <v:stroke dashstyle="solid"/>
            </v:line>
            <v:line style="position:absolute" from="10197,9863" to="10207,9863" stroked="true" strokeweight=".47998pt" strokecolor="#000000">
              <v:stroke dashstyle="solid"/>
            </v:line>
            <v:line style="position:absolute" from="10197,9863" to="10207,9863" stroked="true" strokeweight=".47998pt" strokecolor="#000000">
              <v:stroke dashstyle="solid"/>
            </v:line>
            <v:shape style="position:absolute;left:5717;top:8212;width:685;height:640" type="#_x0000_t75" stroked="false">
              <v:imagedata r:id="rId23" o:title=""/>
            </v:shape>
            <w10:wrap type="none"/>
          </v:group>
        </w:pict>
      </w:r>
      <w:r>
        <w:rPr>
          <w:rFonts w:ascii="Calibri" w:hAnsi="Calibri"/>
          <w:b/>
          <w:color w:val="FFFFFF"/>
          <w:sz w:val="22"/>
        </w:rPr>
        <w:t>Envío de cotización y presentación de equipo evaluador</w:t>
      </w:r>
    </w:p>
    <w:p>
      <w:pPr>
        <w:spacing w:before="10"/>
        <w:ind w:left="503" w:right="505" w:hanging="1"/>
        <w:jc w:val="center"/>
        <w:rPr>
          <w:rFonts w:ascii="Calibri" w:hAnsi="Calibri"/>
          <w:sz w:val="22"/>
        </w:rPr>
      </w:pPr>
      <w:r>
        <w:rPr>
          <w:rFonts w:ascii="Calibri" w:hAnsi="Calibri"/>
          <w:sz w:val="22"/>
        </w:rPr>
        <w:t>La Unidad Técnica de Certificación </w:t>
      </w:r>
      <w:r>
        <w:rPr>
          <w:rFonts w:ascii="Calibri" w:hAnsi="Calibri"/>
          <w:sz w:val="21"/>
        </w:rPr>
        <w:t>y Auditoría </w:t>
      </w:r>
      <w:r>
        <w:rPr>
          <w:rFonts w:ascii="Calibri" w:hAnsi="Calibri"/>
          <w:sz w:val="22"/>
        </w:rPr>
        <w:t>de Servicios de Salud envía por correo electrónico la cotización con el detalle de los costos por el servicio de certificación, y la nómina del equipo evaluador designado y expertos técnicos.</w:t>
      </w:r>
    </w:p>
    <w:p>
      <w:pPr>
        <w:pStyle w:val="BodyText"/>
        <w:ind w:left="0"/>
        <w:jc w:val="left"/>
        <w:rPr>
          <w:rFonts w:ascii="Calibri"/>
          <w:sz w:val="20"/>
        </w:rPr>
      </w:pPr>
    </w:p>
    <w:p>
      <w:pPr>
        <w:pStyle w:val="BodyText"/>
        <w:ind w:left="0"/>
        <w:jc w:val="left"/>
        <w:rPr>
          <w:rFonts w:ascii="Calibri"/>
          <w:sz w:val="21"/>
        </w:rPr>
      </w:pPr>
    </w:p>
    <w:p>
      <w:pPr>
        <w:spacing w:before="56"/>
        <w:ind w:left="1815" w:right="1815" w:firstLine="0"/>
        <w:jc w:val="center"/>
        <w:rPr>
          <w:rFonts w:ascii="Calibri"/>
          <w:b/>
          <w:sz w:val="22"/>
        </w:rPr>
      </w:pPr>
      <w:r>
        <w:rPr>
          <w:rFonts w:ascii="Calibri"/>
          <w:b/>
          <w:color w:val="FFFFFF"/>
          <w:sz w:val="22"/>
        </w:rPr>
        <w:t>Realizar el pago</w:t>
      </w:r>
    </w:p>
    <w:p>
      <w:pPr>
        <w:spacing w:before="9"/>
        <w:ind w:left="234" w:right="195" w:firstLine="0"/>
        <w:jc w:val="left"/>
        <w:rPr>
          <w:rFonts w:ascii="Calibri" w:hAnsi="Calibri"/>
          <w:sz w:val="22"/>
        </w:rPr>
      </w:pPr>
      <w:r>
        <w:rPr>
          <w:rFonts w:ascii="Calibri" w:hAnsi="Calibri"/>
          <w:sz w:val="22"/>
        </w:rPr>
        <w:t>El usuario acepta la cotización y al equipo evaluador para proceder a realizar el pago por los medios estipulados.</w:t>
      </w:r>
    </w:p>
    <w:p>
      <w:pPr>
        <w:pStyle w:val="BodyText"/>
        <w:ind w:left="0"/>
        <w:jc w:val="left"/>
        <w:rPr>
          <w:rFonts w:ascii="Calibri"/>
          <w:sz w:val="20"/>
        </w:rPr>
      </w:pPr>
    </w:p>
    <w:p>
      <w:pPr>
        <w:pStyle w:val="BodyText"/>
        <w:ind w:left="0"/>
        <w:jc w:val="left"/>
        <w:rPr>
          <w:rFonts w:ascii="Calibri"/>
          <w:sz w:val="21"/>
        </w:rPr>
      </w:pPr>
    </w:p>
    <w:p>
      <w:pPr>
        <w:spacing w:before="56"/>
        <w:ind w:left="1815" w:right="1814" w:firstLine="0"/>
        <w:jc w:val="center"/>
        <w:rPr>
          <w:rFonts w:ascii="Calibri" w:hAnsi="Calibri"/>
          <w:b/>
          <w:sz w:val="22"/>
        </w:rPr>
      </w:pPr>
      <w:r>
        <w:rPr>
          <w:rFonts w:ascii="Calibri" w:hAnsi="Calibri"/>
          <w:b/>
          <w:color w:val="FFFFFF"/>
          <w:sz w:val="22"/>
        </w:rPr>
        <w:t>Evaluación de Certificación</w:t>
      </w:r>
    </w:p>
    <w:p>
      <w:pPr>
        <w:spacing w:before="10"/>
        <w:ind w:left="234" w:right="195" w:firstLine="0"/>
        <w:jc w:val="left"/>
        <w:rPr>
          <w:rFonts w:ascii="Calibri" w:hAnsi="Calibri"/>
          <w:sz w:val="22"/>
        </w:rPr>
      </w:pPr>
      <w:r>
        <w:rPr>
          <w:rFonts w:ascii="Calibri" w:hAnsi="Calibri"/>
          <w:sz w:val="22"/>
        </w:rPr>
        <w:t>El usuario recibirá por correo electrónico el Plan de Evaluación con el requerimiento de documentación del Sistema de Gestión de Calidad. El equipo evaluador procederá a realizar la evaluación de calidad del servicio de salud de forma documental y en el establecimiento. Finalizada</w:t>
      </w:r>
      <w:r>
        <w:rPr>
          <w:rFonts w:ascii="Calibri" w:hAnsi="Calibri"/>
          <w:spacing w:val="-14"/>
          <w:sz w:val="22"/>
        </w:rPr>
        <w:t> </w:t>
      </w:r>
      <w:r>
        <w:rPr>
          <w:rFonts w:ascii="Calibri" w:hAnsi="Calibri"/>
          <w:sz w:val="22"/>
        </w:rPr>
        <w:t>la</w:t>
      </w:r>
      <w:r>
        <w:rPr>
          <w:rFonts w:ascii="Calibri" w:hAnsi="Calibri"/>
          <w:spacing w:val="-15"/>
          <w:sz w:val="22"/>
        </w:rPr>
        <w:t> </w:t>
      </w:r>
      <w:r>
        <w:rPr>
          <w:rFonts w:ascii="Calibri" w:hAnsi="Calibri"/>
          <w:sz w:val="22"/>
        </w:rPr>
        <w:t>evaluación</w:t>
      </w:r>
      <w:r>
        <w:rPr>
          <w:rFonts w:ascii="Calibri" w:hAnsi="Calibri"/>
          <w:spacing w:val="-15"/>
          <w:sz w:val="22"/>
        </w:rPr>
        <w:t> </w:t>
      </w:r>
      <w:r>
        <w:rPr>
          <w:rFonts w:ascii="Calibri" w:hAnsi="Calibri"/>
          <w:sz w:val="22"/>
        </w:rPr>
        <w:t>se</w:t>
      </w:r>
      <w:r>
        <w:rPr>
          <w:rFonts w:ascii="Calibri" w:hAnsi="Calibri"/>
          <w:spacing w:val="-13"/>
          <w:sz w:val="22"/>
        </w:rPr>
        <w:t> </w:t>
      </w:r>
      <w:r>
        <w:rPr>
          <w:rFonts w:ascii="Calibri" w:hAnsi="Calibri"/>
          <w:sz w:val="22"/>
        </w:rPr>
        <w:t>levantará</w:t>
      </w:r>
      <w:r>
        <w:rPr>
          <w:rFonts w:ascii="Calibri" w:hAnsi="Calibri"/>
          <w:spacing w:val="-16"/>
          <w:sz w:val="22"/>
        </w:rPr>
        <w:t> </w:t>
      </w:r>
      <w:r>
        <w:rPr>
          <w:rFonts w:ascii="Calibri" w:hAnsi="Calibri"/>
          <w:sz w:val="22"/>
        </w:rPr>
        <w:t>un</w:t>
      </w:r>
      <w:r>
        <w:rPr>
          <w:rFonts w:ascii="Calibri" w:hAnsi="Calibri"/>
          <w:spacing w:val="-15"/>
          <w:sz w:val="22"/>
        </w:rPr>
        <w:t> </w:t>
      </w:r>
      <w:r>
        <w:rPr>
          <w:rFonts w:ascii="Calibri" w:hAnsi="Calibri"/>
          <w:sz w:val="22"/>
        </w:rPr>
        <w:t>informe</w:t>
      </w:r>
      <w:r>
        <w:rPr>
          <w:rFonts w:ascii="Calibri" w:hAnsi="Calibri"/>
          <w:spacing w:val="-13"/>
          <w:sz w:val="22"/>
        </w:rPr>
        <w:t> </w:t>
      </w:r>
      <w:r>
        <w:rPr>
          <w:rFonts w:ascii="Calibri" w:hAnsi="Calibri"/>
          <w:sz w:val="22"/>
        </w:rPr>
        <w:t>preliminar</w:t>
      </w:r>
      <w:r>
        <w:rPr>
          <w:rFonts w:ascii="Calibri" w:hAnsi="Calibri"/>
          <w:spacing w:val="-14"/>
          <w:sz w:val="22"/>
        </w:rPr>
        <w:t> </w:t>
      </w:r>
      <w:r>
        <w:rPr>
          <w:rFonts w:ascii="Calibri" w:hAnsi="Calibri"/>
          <w:sz w:val="22"/>
        </w:rPr>
        <w:t>consignando</w:t>
      </w:r>
      <w:r>
        <w:rPr>
          <w:rFonts w:ascii="Calibri" w:hAnsi="Calibri"/>
          <w:spacing w:val="-13"/>
          <w:sz w:val="22"/>
        </w:rPr>
        <w:t> </w:t>
      </w:r>
      <w:r>
        <w:rPr>
          <w:rFonts w:ascii="Calibri" w:hAnsi="Calibri"/>
          <w:sz w:val="22"/>
        </w:rPr>
        <w:t>las</w:t>
      </w:r>
      <w:r>
        <w:rPr>
          <w:rFonts w:ascii="Calibri" w:hAnsi="Calibri"/>
          <w:spacing w:val="-15"/>
          <w:sz w:val="22"/>
        </w:rPr>
        <w:t> </w:t>
      </w:r>
      <w:r>
        <w:rPr>
          <w:rFonts w:ascii="Calibri" w:hAnsi="Calibri"/>
          <w:sz w:val="22"/>
        </w:rPr>
        <w:t>no</w:t>
      </w:r>
      <w:r>
        <w:rPr>
          <w:rFonts w:ascii="Calibri" w:hAnsi="Calibri"/>
          <w:spacing w:val="-13"/>
          <w:sz w:val="22"/>
        </w:rPr>
        <w:t> </w:t>
      </w:r>
      <w:r>
        <w:rPr>
          <w:rFonts w:ascii="Calibri" w:hAnsi="Calibri"/>
          <w:sz w:val="22"/>
        </w:rPr>
        <w:t>conformidades si las hubiera, las cuales tendrán que ser subsanadas por medio de un plan de acciones correctivas y preventivas en el plazo otorgado por el Consejo. Terminada la evaluación y la verificación de las acciones correctivas y preventivas el quipo evaluador emitirá un informe final el cual pasará conocimiento de la Comisión de</w:t>
      </w:r>
      <w:r>
        <w:rPr>
          <w:rFonts w:ascii="Calibri" w:hAnsi="Calibri"/>
          <w:spacing w:val="-13"/>
          <w:sz w:val="22"/>
        </w:rPr>
        <w:t> </w:t>
      </w:r>
      <w:r>
        <w:rPr>
          <w:rFonts w:ascii="Calibri" w:hAnsi="Calibri"/>
          <w:sz w:val="22"/>
        </w:rPr>
        <w:t>Certificación.</w:t>
      </w:r>
    </w:p>
    <w:p>
      <w:pPr>
        <w:pStyle w:val="BodyText"/>
        <w:ind w:left="0"/>
        <w:jc w:val="left"/>
        <w:rPr>
          <w:rFonts w:ascii="Calibri"/>
          <w:sz w:val="20"/>
        </w:rPr>
      </w:pPr>
    </w:p>
    <w:p>
      <w:pPr>
        <w:pStyle w:val="BodyText"/>
        <w:ind w:left="0"/>
        <w:jc w:val="left"/>
        <w:rPr>
          <w:rFonts w:ascii="Calibri"/>
          <w:sz w:val="21"/>
        </w:rPr>
      </w:pPr>
    </w:p>
    <w:p>
      <w:pPr>
        <w:spacing w:before="56"/>
        <w:ind w:left="2241" w:right="0" w:firstLine="0"/>
        <w:jc w:val="left"/>
        <w:rPr>
          <w:rFonts w:ascii="Calibri" w:hAnsi="Calibri"/>
          <w:b/>
          <w:sz w:val="22"/>
        </w:rPr>
      </w:pPr>
      <w:r>
        <w:rPr>
          <w:rFonts w:ascii="Calibri" w:hAnsi="Calibri"/>
          <w:b/>
          <w:color w:val="FFFFFF"/>
          <w:sz w:val="22"/>
        </w:rPr>
        <w:t>Otorgamiento o Denegación de la Certificación</w:t>
      </w:r>
    </w:p>
    <w:p>
      <w:pPr>
        <w:spacing w:before="9"/>
        <w:ind w:left="234" w:right="227" w:firstLine="0"/>
        <w:jc w:val="both"/>
        <w:rPr>
          <w:rFonts w:ascii="Calibri" w:hAnsi="Calibri"/>
          <w:sz w:val="22"/>
        </w:rPr>
      </w:pPr>
      <w:r>
        <w:rPr>
          <w:rFonts w:ascii="Calibri" w:hAnsi="Calibri"/>
          <w:sz w:val="22"/>
        </w:rPr>
        <w:t>La Comisión de Certificación revisará el informe final verificando el cumplimiento de los estándares de calidad correspondientes. Si el informe final de evaluación refleja que, si cumple los estándares requeridos, el Consejo tomará un acuerdo otorgando la Certificación de Calidad; la cual tendrá una vigencia de 5 años. Si el informe final de evaluación refleja un no cumplimiento, el Consejo tomará un acuerdo denegando la Certificación y archivando el proceso. En el caso de que sea denegada la certificación si el interesado desea que su establecimiento vuelva a ser evaluado deberá presentar una nueva solicitud.</w:t>
      </w:r>
    </w:p>
    <w:p>
      <w:pPr>
        <w:pStyle w:val="BodyText"/>
        <w:ind w:left="0"/>
        <w:jc w:val="left"/>
        <w:rPr>
          <w:rFonts w:ascii="Calibri"/>
          <w:sz w:val="20"/>
        </w:rPr>
      </w:pPr>
    </w:p>
    <w:p>
      <w:pPr>
        <w:pStyle w:val="BodyText"/>
        <w:ind w:left="0"/>
        <w:jc w:val="left"/>
        <w:rPr>
          <w:rFonts w:ascii="Calibri"/>
          <w:sz w:val="21"/>
        </w:rPr>
      </w:pPr>
    </w:p>
    <w:p>
      <w:pPr>
        <w:spacing w:before="56"/>
        <w:ind w:left="1815" w:right="1813" w:firstLine="0"/>
        <w:jc w:val="center"/>
        <w:rPr>
          <w:rFonts w:ascii="Calibri"/>
          <w:b/>
          <w:sz w:val="22"/>
        </w:rPr>
      </w:pPr>
      <w:r>
        <w:rPr>
          <w:rFonts w:ascii="Calibri"/>
          <w:b/>
          <w:color w:val="FFFFFF"/>
          <w:sz w:val="22"/>
        </w:rPr>
        <w:t>Seguimiento</w:t>
      </w:r>
    </w:p>
    <w:p>
      <w:pPr>
        <w:spacing w:before="9"/>
        <w:ind w:left="234" w:right="230" w:firstLine="0"/>
        <w:jc w:val="both"/>
        <w:rPr>
          <w:rFonts w:ascii="Calibri" w:hAnsi="Calibri"/>
          <w:sz w:val="22"/>
        </w:rPr>
      </w:pPr>
      <w:r>
        <w:rPr>
          <w:rFonts w:ascii="Calibri" w:hAnsi="Calibri"/>
          <w:sz w:val="22"/>
        </w:rPr>
        <w:t>Los servicios que obtengan una Certificación de Calidad serán sometidos a evaluaciones de seguimiento</w:t>
      </w:r>
      <w:r>
        <w:rPr>
          <w:rFonts w:ascii="Calibri" w:hAnsi="Calibri"/>
          <w:spacing w:val="-3"/>
          <w:sz w:val="22"/>
        </w:rPr>
        <w:t> </w:t>
      </w:r>
      <w:r>
        <w:rPr>
          <w:rFonts w:ascii="Calibri" w:hAnsi="Calibri"/>
          <w:sz w:val="22"/>
        </w:rPr>
        <w:t>una</w:t>
      </w:r>
      <w:r>
        <w:rPr>
          <w:rFonts w:ascii="Calibri" w:hAnsi="Calibri"/>
          <w:spacing w:val="-7"/>
          <w:sz w:val="22"/>
        </w:rPr>
        <w:t> </w:t>
      </w:r>
      <w:r>
        <w:rPr>
          <w:rFonts w:ascii="Calibri" w:hAnsi="Calibri"/>
          <w:sz w:val="22"/>
        </w:rPr>
        <w:t>vez</w:t>
      </w:r>
      <w:r>
        <w:rPr>
          <w:rFonts w:ascii="Calibri" w:hAnsi="Calibri"/>
          <w:spacing w:val="-7"/>
          <w:sz w:val="22"/>
        </w:rPr>
        <w:t> </w:t>
      </w:r>
      <w:r>
        <w:rPr>
          <w:rFonts w:ascii="Calibri" w:hAnsi="Calibri"/>
          <w:sz w:val="22"/>
        </w:rPr>
        <w:t>al</w:t>
      </w:r>
      <w:r>
        <w:rPr>
          <w:rFonts w:ascii="Calibri" w:hAnsi="Calibri"/>
          <w:spacing w:val="-5"/>
          <w:sz w:val="22"/>
        </w:rPr>
        <w:t> </w:t>
      </w:r>
      <w:r>
        <w:rPr>
          <w:rFonts w:ascii="Calibri" w:hAnsi="Calibri"/>
          <w:sz w:val="22"/>
        </w:rPr>
        <w:t>año</w:t>
      </w:r>
      <w:r>
        <w:rPr>
          <w:rFonts w:ascii="Calibri" w:hAnsi="Calibri"/>
          <w:spacing w:val="-5"/>
          <w:sz w:val="22"/>
        </w:rPr>
        <w:t> </w:t>
      </w:r>
      <w:r>
        <w:rPr>
          <w:rFonts w:ascii="Calibri" w:hAnsi="Calibri"/>
          <w:sz w:val="22"/>
        </w:rPr>
        <w:t>con</w:t>
      </w:r>
      <w:r>
        <w:rPr>
          <w:rFonts w:ascii="Calibri" w:hAnsi="Calibri"/>
          <w:spacing w:val="-7"/>
          <w:sz w:val="22"/>
        </w:rPr>
        <w:t> </w:t>
      </w:r>
      <w:r>
        <w:rPr>
          <w:rFonts w:ascii="Calibri" w:hAnsi="Calibri"/>
          <w:sz w:val="22"/>
        </w:rPr>
        <w:t>el</w:t>
      </w:r>
      <w:r>
        <w:rPr>
          <w:rFonts w:ascii="Calibri" w:hAnsi="Calibri"/>
          <w:spacing w:val="-6"/>
          <w:sz w:val="22"/>
        </w:rPr>
        <w:t> </w:t>
      </w:r>
      <w:r>
        <w:rPr>
          <w:rFonts w:ascii="Calibri" w:hAnsi="Calibri"/>
          <w:sz w:val="22"/>
        </w:rPr>
        <w:t>objetivo</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proporcionar</w:t>
      </w:r>
      <w:r>
        <w:rPr>
          <w:rFonts w:ascii="Calibri" w:hAnsi="Calibri"/>
          <w:spacing w:val="-5"/>
          <w:sz w:val="22"/>
        </w:rPr>
        <w:t> </w:t>
      </w:r>
      <w:r>
        <w:rPr>
          <w:rFonts w:ascii="Calibri" w:hAnsi="Calibri"/>
          <w:sz w:val="22"/>
        </w:rPr>
        <w:t>un</w:t>
      </w:r>
      <w:r>
        <w:rPr>
          <w:rFonts w:ascii="Calibri" w:hAnsi="Calibri"/>
          <w:spacing w:val="-5"/>
          <w:sz w:val="22"/>
        </w:rPr>
        <w:t> </w:t>
      </w:r>
      <w:r>
        <w:rPr>
          <w:rFonts w:ascii="Calibri" w:hAnsi="Calibri"/>
          <w:sz w:val="22"/>
        </w:rPr>
        <w:t>aseguramiento</w:t>
      </w:r>
      <w:r>
        <w:rPr>
          <w:rFonts w:ascii="Calibri" w:hAnsi="Calibri"/>
          <w:spacing w:val="-5"/>
          <w:sz w:val="22"/>
        </w:rPr>
        <w:t> </w:t>
      </w:r>
      <w:r>
        <w:rPr>
          <w:rFonts w:ascii="Calibri" w:hAnsi="Calibri"/>
          <w:sz w:val="22"/>
        </w:rPr>
        <w:t>continuado</w:t>
      </w:r>
      <w:r>
        <w:rPr>
          <w:rFonts w:ascii="Calibri" w:hAnsi="Calibri"/>
          <w:spacing w:val="-3"/>
          <w:sz w:val="22"/>
        </w:rPr>
        <w:t> </w:t>
      </w:r>
      <w:r>
        <w:rPr>
          <w:rFonts w:ascii="Calibri" w:hAnsi="Calibri"/>
          <w:sz w:val="22"/>
        </w:rPr>
        <w:t>de la</w:t>
      </w:r>
      <w:r>
        <w:rPr>
          <w:rFonts w:ascii="Calibri" w:hAnsi="Calibri"/>
          <w:spacing w:val="-4"/>
          <w:sz w:val="22"/>
        </w:rPr>
        <w:t> </w:t>
      </w:r>
      <w:r>
        <w:rPr>
          <w:rFonts w:ascii="Calibri" w:hAnsi="Calibri"/>
          <w:sz w:val="22"/>
        </w:rPr>
        <w:t>conformidad.</w:t>
      </w:r>
    </w:p>
    <w:p>
      <w:pPr>
        <w:pStyle w:val="BodyText"/>
        <w:ind w:left="0"/>
        <w:jc w:val="left"/>
        <w:rPr>
          <w:rFonts w:ascii="Calibri"/>
          <w:sz w:val="20"/>
        </w:rPr>
      </w:pPr>
    </w:p>
    <w:p>
      <w:pPr>
        <w:pStyle w:val="BodyText"/>
        <w:ind w:left="0"/>
        <w:jc w:val="left"/>
        <w:rPr>
          <w:rFonts w:ascii="Calibri"/>
          <w:sz w:val="20"/>
        </w:rPr>
      </w:pPr>
    </w:p>
    <w:p>
      <w:pPr>
        <w:pStyle w:val="BodyText"/>
        <w:spacing w:before="6"/>
        <w:ind w:left="0"/>
        <w:jc w:val="left"/>
        <w:rPr>
          <w:rFonts w:ascii="Calibri"/>
          <w:sz w:val="18"/>
        </w:rPr>
      </w:pPr>
    </w:p>
    <w:p>
      <w:pPr>
        <w:pStyle w:val="BodyText"/>
        <w:spacing w:line="360" w:lineRule="auto" w:before="100"/>
        <w:ind w:left="122" w:right="118"/>
      </w:pPr>
      <w:r>
        <w:rPr>
          <w:b/>
        </w:rPr>
        <w:t>Recertificación:</w:t>
      </w:r>
      <w:r>
        <w:rPr>
          <w:b/>
          <w:spacing w:val="-9"/>
        </w:rPr>
        <w:t> </w:t>
      </w:r>
      <w:r>
        <w:rPr/>
        <w:t>La</w:t>
      </w:r>
      <w:r>
        <w:rPr>
          <w:spacing w:val="-9"/>
        </w:rPr>
        <w:t> </w:t>
      </w:r>
      <w:r>
        <w:rPr/>
        <w:t>certificación</w:t>
      </w:r>
      <w:r>
        <w:rPr>
          <w:spacing w:val="-10"/>
        </w:rPr>
        <w:t> </w:t>
      </w:r>
      <w:r>
        <w:rPr/>
        <w:t>que</w:t>
      </w:r>
      <w:r>
        <w:rPr>
          <w:spacing w:val="-10"/>
        </w:rPr>
        <w:t> </w:t>
      </w:r>
      <w:r>
        <w:rPr/>
        <w:t>otorga</w:t>
      </w:r>
      <w:r>
        <w:rPr>
          <w:spacing w:val="-9"/>
        </w:rPr>
        <w:t> </w:t>
      </w:r>
      <w:r>
        <w:rPr/>
        <w:t>el</w:t>
      </w:r>
      <w:r>
        <w:rPr>
          <w:spacing w:val="-7"/>
        </w:rPr>
        <w:t> </w:t>
      </w:r>
      <w:r>
        <w:rPr/>
        <w:t>Consejo</w:t>
      </w:r>
      <w:r>
        <w:rPr>
          <w:spacing w:val="-10"/>
        </w:rPr>
        <w:t> </w:t>
      </w:r>
      <w:r>
        <w:rPr/>
        <w:t>tiene</w:t>
      </w:r>
      <w:r>
        <w:rPr>
          <w:spacing w:val="-9"/>
        </w:rPr>
        <w:t> </w:t>
      </w:r>
      <w:r>
        <w:rPr/>
        <w:t>una</w:t>
      </w:r>
      <w:r>
        <w:rPr>
          <w:spacing w:val="-9"/>
        </w:rPr>
        <w:t> </w:t>
      </w:r>
      <w:r>
        <w:rPr/>
        <w:t>vigencia</w:t>
      </w:r>
      <w:r>
        <w:rPr>
          <w:spacing w:val="-9"/>
        </w:rPr>
        <w:t> </w:t>
      </w:r>
      <w:r>
        <w:rPr/>
        <w:t>de</w:t>
      </w:r>
      <w:r>
        <w:rPr>
          <w:spacing w:val="-9"/>
        </w:rPr>
        <w:t> </w:t>
      </w:r>
      <w:r>
        <w:rPr/>
        <w:t>5</w:t>
      </w:r>
      <w:r>
        <w:rPr>
          <w:spacing w:val="-11"/>
        </w:rPr>
        <w:t> </w:t>
      </w:r>
      <w:r>
        <w:rPr/>
        <w:t>años, al</w:t>
      </w:r>
      <w:r>
        <w:rPr>
          <w:spacing w:val="-7"/>
        </w:rPr>
        <w:t> </w:t>
      </w:r>
      <w:r>
        <w:rPr/>
        <w:t>término</w:t>
      </w:r>
      <w:r>
        <w:rPr>
          <w:spacing w:val="-7"/>
        </w:rPr>
        <w:t> </w:t>
      </w:r>
      <w:r>
        <w:rPr/>
        <w:t>de</w:t>
      </w:r>
      <w:r>
        <w:rPr>
          <w:spacing w:val="-7"/>
        </w:rPr>
        <w:t> </w:t>
      </w:r>
      <w:r>
        <w:rPr/>
        <w:t>los</w:t>
      </w:r>
      <w:r>
        <w:rPr>
          <w:spacing w:val="-7"/>
        </w:rPr>
        <w:t> </w:t>
      </w:r>
      <w:r>
        <w:rPr/>
        <w:t>cuales</w:t>
      </w:r>
      <w:r>
        <w:rPr>
          <w:spacing w:val="-10"/>
        </w:rPr>
        <w:t> </w:t>
      </w:r>
      <w:r>
        <w:rPr/>
        <w:t>se</w:t>
      </w:r>
      <w:r>
        <w:rPr>
          <w:spacing w:val="-7"/>
        </w:rPr>
        <w:t> </w:t>
      </w:r>
      <w:r>
        <w:rPr/>
        <w:t>podrá</w:t>
      </w:r>
      <w:r>
        <w:rPr>
          <w:spacing w:val="-9"/>
        </w:rPr>
        <w:t> </w:t>
      </w:r>
      <w:r>
        <w:rPr/>
        <w:t>solicitar</w:t>
      </w:r>
      <w:r>
        <w:rPr>
          <w:spacing w:val="-8"/>
        </w:rPr>
        <w:t> </w:t>
      </w:r>
      <w:r>
        <w:rPr/>
        <w:t>una</w:t>
      </w:r>
      <w:r>
        <w:rPr>
          <w:spacing w:val="-9"/>
        </w:rPr>
        <w:t> </w:t>
      </w:r>
      <w:r>
        <w:rPr/>
        <w:t>recertificación</w:t>
      </w:r>
      <w:r>
        <w:rPr>
          <w:spacing w:val="-7"/>
        </w:rPr>
        <w:t> </w:t>
      </w:r>
      <w:r>
        <w:rPr/>
        <w:t>de</w:t>
      </w:r>
      <w:r>
        <w:rPr>
          <w:spacing w:val="-9"/>
        </w:rPr>
        <w:t> </w:t>
      </w:r>
      <w:r>
        <w:rPr/>
        <w:t>calidad.</w:t>
      </w:r>
      <w:r>
        <w:rPr>
          <w:spacing w:val="-9"/>
        </w:rPr>
        <w:t> </w:t>
      </w:r>
      <w:r>
        <w:rPr/>
        <w:t>Para</w:t>
      </w:r>
      <w:r>
        <w:rPr>
          <w:spacing w:val="-7"/>
        </w:rPr>
        <w:t> </w:t>
      </w:r>
      <w:r>
        <w:rPr/>
        <w:t>lo</w:t>
      </w:r>
      <w:r>
        <w:rPr>
          <w:spacing w:val="-8"/>
        </w:rPr>
        <w:t> </w:t>
      </w:r>
      <w:r>
        <w:rPr/>
        <w:t>cual deberá realizarse una nueva evaluación in situ (en el establecimiento) y verificar nuevamente el cumplimiento de los estándares de</w:t>
      </w:r>
      <w:r>
        <w:rPr>
          <w:spacing w:val="-19"/>
        </w:rPr>
        <w:t> </w:t>
      </w:r>
      <w:r>
        <w:rPr/>
        <w:t>calidad.</w:t>
      </w:r>
    </w:p>
    <w:p>
      <w:pPr>
        <w:spacing w:after="0" w:line="360" w:lineRule="auto"/>
        <w:sectPr>
          <w:pgSz w:w="11910" w:h="16840"/>
          <w:pgMar w:header="0" w:footer="946" w:top="1320" w:bottom="1200" w:left="1580" w:right="1580"/>
        </w:sectPr>
      </w:pPr>
    </w:p>
    <w:p>
      <w:pPr>
        <w:pStyle w:val="Heading3"/>
        <w:spacing w:before="77"/>
        <w:ind w:left="3337"/>
        <w:jc w:val="left"/>
      </w:pPr>
      <w:r>
        <w:rPr/>
        <w:t>RECERTIFICACIÓN</w:t>
      </w:r>
    </w:p>
    <w:p>
      <w:pPr>
        <w:pStyle w:val="BodyText"/>
        <w:ind w:left="0"/>
        <w:jc w:val="left"/>
        <w:rPr>
          <w:b/>
          <w:sz w:val="20"/>
        </w:rPr>
      </w:pPr>
    </w:p>
    <w:p>
      <w:pPr>
        <w:pStyle w:val="BodyText"/>
        <w:spacing w:before="3"/>
        <w:ind w:left="0"/>
        <w:jc w:val="left"/>
        <w:rPr>
          <w:b/>
          <w:sz w:val="13"/>
        </w:rPr>
      </w:pPr>
    </w:p>
    <w:tbl>
      <w:tblPr>
        <w:tblCellSpacing w:w="5" w:type="dxa"/>
        <w:tblW w:w="0" w:type="auto"/>
        <w:jc w:val="left"/>
        <w:tblInd w:w="10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495"/>
      </w:tblGrid>
      <w:tr>
        <w:trPr>
          <w:trHeight w:val="263" w:hRule="exact"/>
        </w:trPr>
        <w:tc>
          <w:tcPr>
            <w:tcW w:w="8495" w:type="dxa"/>
            <w:tcBorders>
              <w:bottom w:val="nil"/>
            </w:tcBorders>
            <w:shd w:val="clear" w:color="auto" w:fill="000000"/>
          </w:tcPr>
          <w:p>
            <w:pPr>
              <w:pStyle w:val="TableParagraph"/>
              <w:spacing w:line="268" w:lineRule="exact"/>
              <w:ind w:left="2230"/>
              <w:rPr>
                <w:rFonts w:ascii="Calibri" w:hAnsi="Calibri"/>
                <w:b/>
                <w:sz w:val="22"/>
              </w:rPr>
            </w:pPr>
            <w:r>
              <w:rPr>
                <w:rFonts w:ascii="Calibri" w:hAnsi="Calibri"/>
                <w:b/>
                <w:color w:val="FFFFFF"/>
                <w:sz w:val="22"/>
              </w:rPr>
              <w:t>Notificación de vencimiento de Certificación</w:t>
            </w:r>
          </w:p>
        </w:tc>
      </w:tr>
      <w:tr>
        <w:trPr>
          <w:trHeight w:val="1280" w:hRule="exact"/>
        </w:trPr>
        <w:tc>
          <w:tcPr>
            <w:tcW w:w="8495" w:type="dxa"/>
            <w:tcBorders>
              <w:top w:val="nil"/>
              <w:left w:val="single" w:sz="4" w:space="0" w:color="000000"/>
              <w:bottom w:val="single" w:sz="4" w:space="0" w:color="000000"/>
              <w:right w:val="single" w:sz="4" w:space="0" w:color="000000"/>
            </w:tcBorders>
            <w:shd w:val="clear" w:color="auto" w:fill="D9D9D9"/>
          </w:tcPr>
          <w:p>
            <w:pPr>
              <w:pStyle w:val="TableParagraph"/>
              <w:ind w:left="103" w:right="97"/>
              <w:jc w:val="both"/>
              <w:rPr>
                <w:rFonts w:ascii="Calibri" w:hAnsi="Calibri"/>
                <w:sz w:val="21"/>
              </w:rPr>
            </w:pPr>
            <w:r>
              <w:rPr>
                <w:rFonts w:ascii="Calibri" w:hAnsi="Calibri"/>
                <w:sz w:val="21"/>
              </w:rPr>
              <w:t>Cumplidos los 5 años de la vigencia de la Certificación de Calidad, el usuario recibirá una notificación</w:t>
            </w:r>
            <w:r>
              <w:rPr>
                <w:rFonts w:ascii="Calibri" w:hAnsi="Calibri"/>
                <w:spacing w:val="-10"/>
                <w:sz w:val="21"/>
              </w:rPr>
              <w:t> </w:t>
            </w:r>
            <w:r>
              <w:rPr>
                <w:rFonts w:ascii="Calibri" w:hAnsi="Calibri"/>
                <w:sz w:val="21"/>
              </w:rPr>
              <w:t>previa</w:t>
            </w:r>
            <w:r>
              <w:rPr>
                <w:rFonts w:ascii="Calibri" w:hAnsi="Calibri"/>
                <w:spacing w:val="-10"/>
                <w:sz w:val="21"/>
              </w:rPr>
              <w:t> </w:t>
            </w:r>
            <w:r>
              <w:rPr>
                <w:rFonts w:ascii="Calibri" w:hAnsi="Calibri"/>
                <w:sz w:val="21"/>
              </w:rPr>
              <w:t>informándole</w:t>
            </w:r>
            <w:r>
              <w:rPr>
                <w:rFonts w:ascii="Calibri" w:hAnsi="Calibri"/>
                <w:spacing w:val="-9"/>
                <w:sz w:val="21"/>
              </w:rPr>
              <w:t> </w:t>
            </w:r>
            <w:r>
              <w:rPr>
                <w:rFonts w:ascii="Calibri" w:hAnsi="Calibri"/>
                <w:sz w:val="21"/>
              </w:rPr>
              <w:t>que</w:t>
            </w:r>
            <w:r>
              <w:rPr>
                <w:rFonts w:ascii="Calibri" w:hAnsi="Calibri"/>
                <w:spacing w:val="-9"/>
                <w:sz w:val="21"/>
              </w:rPr>
              <w:t> </w:t>
            </w:r>
            <w:r>
              <w:rPr>
                <w:rFonts w:ascii="Calibri" w:hAnsi="Calibri"/>
                <w:sz w:val="21"/>
              </w:rPr>
              <w:t>se</w:t>
            </w:r>
            <w:r>
              <w:rPr>
                <w:rFonts w:ascii="Calibri" w:hAnsi="Calibri"/>
                <w:spacing w:val="-9"/>
                <w:sz w:val="21"/>
              </w:rPr>
              <w:t> </w:t>
            </w:r>
            <w:r>
              <w:rPr>
                <w:rFonts w:ascii="Calibri" w:hAnsi="Calibri"/>
                <w:sz w:val="21"/>
              </w:rPr>
              <w:t>certificación</w:t>
            </w:r>
            <w:r>
              <w:rPr>
                <w:rFonts w:ascii="Calibri" w:hAnsi="Calibri"/>
                <w:spacing w:val="-10"/>
                <w:sz w:val="21"/>
              </w:rPr>
              <w:t> </w:t>
            </w:r>
            <w:r>
              <w:rPr>
                <w:rFonts w:ascii="Calibri" w:hAnsi="Calibri"/>
                <w:sz w:val="21"/>
              </w:rPr>
              <w:t>está</w:t>
            </w:r>
            <w:r>
              <w:rPr>
                <w:rFonts w:ascii="Calibri" w:hAnsi="Calibri"/>
                <w:spacing w:val="-10"/>
                <w:sz w:val="21"/>
              </w:rPr>
              <w:t> </w:t>
            </w:r>
            <w:r>
              <w:rPr>
                <w:rFonts w:ascii="Calibri" w:hAnsi="Calibri"/>
                <w:sz w:val="21"/>
              </w:rPr>
              <w:t>próxima</w:t>
            </w:r>
            <w:r>
              <w:rPr>
                <w:rFonts w:ascii="Calibri" w:hAnsi="Calibri"/>
                <w:spacing w:val="-9"/>
                <w:sz w:val="21"/>
              </w:rPr>
              <w:t> </w:t>
            </w:r>
            <w:r>
              <w:rPr>
                <w:rFonts w:ascii="Calibri" w:hAnsi="Calibri"/>
                <w:sz w:val="21"/>
              </w:rPr>
              <w:t>a</w:t>
            </w:r>
            <w:r>
              <w:rPr>
                <w:rFonts w:ascii="Calibri" w:hAnsi="Calibri"/>
                <w:spacing w:val="-10"/>
                <w:sz w:val="21"/>
              </w:rPr>
              <w:t> </w:t>
            </w:r>
            <w:r>
              <w:rPr>
                <w:rFonts w:ascii="Calibri" w:hAnsi="Calibri"/>
                <w:sz w:val="21"/>
              </w:rPr>
              <w:t>vencer,</w:t>
            </w:r>
            <w:r>
              <w:rPr>
                <w:rFonts w:ascii="Calibri" w:hAnsi="Calibri"/>
                <w:spacing w:val="-9"/>
                <w:sz w:val="21"/>
              </w:rPr>
              <w:t> </w:t>
            </w:r>
            <w:r>
              <w:rPr>
                <w:rFonts w:ascii="Calibri" w:hAnsi="Calibri"/>
                <w:sz w:val="21"/>
              </w:rPr>
              <w:t>teniendo</w:t>
            </w:r>
            <w:r>
              <w:rPr>
                <w:rFonts w:ascii="Calibri" w:hAnsi="Calibri"/>
                <w:spacing w:val="-11"/>
                <w:sz w:val="21"/>
              </w:rPr>
              <w:t> </w:t>
            </w:r>
            <w:r>
              <w:rPr>
                <w:rFonts w:ascii="Calibri" w:hAnsi="Calibri"/>
                <w:sz w:val="21"/>
              </w:rPr>
              <w:t>la</w:t>
            </w:r>
            <w:r>
              <w:rPr>
                <w:rFonts w:ascii="Calibri" w:hAnsi="Calibri"/>
                <w:spacing w:val="-10"/>
                <w:sz w:val="21"/>
              </w:rPr>
              <w:t> </w:t>
            </w:r>
            <w:r>
              <w:rPr>
                <w:rFonts w:ascii="Calibri" w:hAnsi="Calibri"/>
                <w:sz w:val="21"/>
              </w:rPr>
              <w:t>opción</w:t>
            </w:r>
            <w:r>
              <w:rPr>
                <w:rFonts w:ascii="Calibri" w:hAnsi="Calibri"/>
                <w:spacing w:val="-10"/>
                <w:sz w:val="21"/>
              </w:rPr>
              <w:t> </w:t>
            </w:r>
            <w:r>
              <w:rPr>
                <w:rFonts w:ascii="Calibri" w:hAnsi="Calibri"/>
                <w:sz w:val="21"/>
              </w:rPr>
              <w:t>de mantener la certificación solicitando una “recertificación”; para lo cual recibirá por correo electrónico toda la documentación necesaria, las indicaciones y el costo de la misma. (En la recertificación se repite el ciclo del proceso de</w:t>
            </w:r>
            <w:r>
              <w:rPr>
                <w:rFonts w:ascii="Calibri" w:hAnsi="Calibri"/>
                <w:spacing w:val="-18"/>
                <w:sz w:val="21"/>
              </w:rPr>
              <w:t> </w:t>
            </w:r>
            <w:r>
              <w:rPr>
                <w:rFonts w:ascii="Calibri" w:hAnsi="Calibri"/>
                <w:sz w:val="21"/>
              </w:rPr>
              <w:t>certificación).</w:t>
            </w:r>
          </w:p>
        </w:tc>
      </w:tr>
    </w:tbl>
    <w:p>
      <w:pPr>
        <w:spacing w:before="240"/>
        <w:ind w:left="102" w:right="0" w:firstLine="0"/>
        <w:jc w:val="both"/>
        <w:rPr>
          <w:b/>
          <w:sz w:val="24"/>
        </w:rPr>
      </w:pPr>
      <w:r>
        <w:rPr>
          <w:b/>
          <w:sz w:val="24"/>
        </w:rPr>
        <w:t>REGLAS DE DECISIÓN.</w:t>
      </w:r>
    </w:p>
    <w:p>
      <w:pPr>
        <w:pStyle w:val="BodyText"/>
        <w:spacing w:before="5"/>
        <w:ind w:left="0"/>
        <w:jc w:val="left"/>
        <w:rPr>
          <w:b/>
          <w:sz w:val="32"/>
        </w:rPr>
      </w:pPr>
    </w:p>
    <w:p>
      <w:pPr>
        <w:pStyle w:val="BodyText"/>
        <w:spacing w:line="360" w:lineRule="auto" w:before="1"/>
        <w:ind w:left="102" w:right="114"/>
      </w:pPr>
      <w:r>
        <w:rPr/>
        <w:t>La última fase del proceso de certificación se realiza de forma conjunta por la Comisión</w:t>
      </w:r>
      <w:r>
        <w:rPr>
          <w:spacing w:val="-7"/>
        </w:rPr>
        <w:t> </w:t>
      </w:r>
      <w:r>
        <w:rPr/>
        <w:t>Certificadora</w:t>
      </w:r>
      <w:r>
        <w:rPr>
          <w:spacing w:val="-8"/>
        </w:rPr>
        <w:t> </w:t>
      </w:r>
      <w:r>
        <w:rPr/>
        <w:t>después</w:t>
      </w:r>
      <w:r>
        <w:rPr>
          <w:spacing w:val="-9"/>
        </w:rPr>
        <w:t> </w:t>
      </w:r>
      <w:r>
        <w:rPr/>
        <w:t>de</w:t>
      </w:r>
      <w:r>
        <w:rPr>
          <w:spacing w:val="-9"/>
        </w:rPr>
        <w:t> </w:t>
      </w:r>
      <w:r>
        <w:rPr/>
        <w:t>haber</w:t>
      </w:r>
      <w:r>
        <w:rPr>
          <w:spacing w:val="-8"/>
        </w:rPr>
        <w:t> </w:t>
      </w:r>
      <w:r>
        <w:rPr/>
        <w:t>revisado</w:t>
      </w:r>
      <w:r>
        <w:rPr>
          <w:spacing w:val="-8"/>
        </w:rPr>
        <w:t> </w:t>
      </w:r>
      <w:r>
        <w:rPr/>
        <w:t>puntualmente</w:t>
      </w:r>
      <w:r>
        <w:rPr>
          <w:spacing w:val="-7"/>
        </w:rPr>
        <w:t> </w:t>
      </w:r>
      <w:r>
        <w:rPr/>
        <w:t>el</w:t>
      </w:r>
      <w:r>
        <w:rPr>
          <w:spacing w:val="-7"/>
        </w:rPr>
        <w:t> </w:t>
      </w:r>
      <w:r>
        <w:rPr/>
        <w:t>Informe</w:t>
      </w:r>
      <w:r>
        <w:rPr>
          <w:spacing w:val="-6"/>
        </w:rPr>
        <w:t> </w:t>
      </w:r>
      <w:r>
        <w:rPr/>
        <w:t>final</w:t>
      </w:r>
      <w:r>
        <w:rPr>
          <w:spacing w:val="-7"/>
        </w:rPr>
        <w:t> </w:t>
      </w:r>
      <w:r>
        <w:rPr/>
        <w:t>de la evaluación. El Consejo Directivo en pleno acuerda si el servicio es “Certificado” o “No Certificado” bajo las siguientes reglas de</w:t>
      </w:r>
      <w:r>
        <w:rPr>
          <w:spacing w:val="-8"/>
        </w:rPr>
        <w:t> </w:t>
      </w:r>
      <w:r>
        <w:rPr/>
        <w:t>decisión:</w:t>
      </w:r>
    </w:p>
    <w:p>
      <w:pPr>
        <w:pStyle w:val="BodyText"/>
        <w:ind w:left="0"/>
        <w:jc w:val="left"/>
        <w:rPr>
          <w:sz w:val="36"/>
        </w:rPr>
      </w:pPr>
    </w:p>
    <w:p>
      <w:pPr>
        <w:pStyle w:val="Heading3"/>
        <w:numPr>
          <w:ilvl w:val="0"/>
          <w:numId w:val="10"/>
        </w:numPr>
        <w:tabs>
          <w:tab w:pos="462" w:val="left" w:leader="none"/>
        </w:tabs>
        <w:spacing w:line="240" w:lineRule="auto" w:before="0" w:after="0"/>
        <w:ind w:left="462" w:right="0" w:hanging="360"/>
        <w:jc w:val="both"/>
      </w:pPr>
      <w:r>
        <w:rPr/>
        <w:t>OTORGAMIENTO DE LA CERTIFICACIÓN DE</w:t>
      </w:r>
      <w:r>
        <w:rPr>
          <w:spacing w:val="-18"/>
        </w:rPr>
        <w:t> </w:t>
      </w:r>
      <w:r>
        <w:rPr/>
        <w:t>CALIDAD.</w:t>
      </w:r>
    </w:p>
    <w:p>
      <w:pPr>
        <w:pStyle w:val="BodyText"/>
        <w:ind w:left="0"/>
        <w:jc w:val="left"/>
        <w:rPr>
          <w:b/>
          <w:sz w:val="28"/>
        </w:rPr>
      </w:pPr>
    </w:p>
    <w:p>
      <w:pPr>
        <w:pStyle w:val="ListParagraph"/>
        <w:numPr>
          <w:ilvl w:val="1"/>
          <w:numId w:val="10"/>
        </w:numPr>
        <w:tabs>
          <w:tab w:pos="821" w:val="left" w:leader="none"/>
          <w:tab w:pos="822" w:val="left" w:leader="none"/>
        </w:tabs>
        <w:spacing w:line="357" w:lineRule="auto" w:before="234" w:after="0"/>
        <w:ind w:left="822" w:right="115" w:hanging="720"/>
        <w:jc w:val="left"/>
        <w:rPr>
          <w:sz w:val="24"/>
        </w:rPr>
      </w:pPr>
      <w:r>
        <w:rPr>
          <w:sz w:val="24"/>
        </w:rPr>
        <w:t>Para</w:t>
      </w:r>
      <w:r>
        <w:rPr>
          <w:spacing w:val="-12"/>
          <w:sz w:val="24"/>
        </w:rPr>
        <w:t> </w:t>
      </w:r>
      <w:r>
        <w:rPr>
          <w:sz w:val="24"/>
        </w:rPr>
        <w:t>otorgar</w:t>
      </w:r>
      <w:r>
        <w:rPr>
          <w:spacing w:val="-13"/>
          <w:sz w:val="24"/>
        </w:rPr>
        <w:t> </w:t>
      </w:r>
      <w:r>
        <w:rPr>
          <w:sz w:val="24"/>
        </w:rPr>
        <w:t>la</w:t>
      </w:r>
      <w:r>
        <w:rPr>
          <w:spacing w:val="-9"/>
          <w:sz w:val="24"/>
        </w:rPr>
        <w:t> </w:t>
      </w:r>
      <w:r>
        <w:rPr>
          <w:b/>
          <w:sz w:val="24"/>
        </w:rPr>
        <w:t>“CERTIFICACIÓN</w:t>
      </w:r>
      <w:r>
        <w:rPr>
          <w:b/>
          <w:spacing w:val="-12"/>
          <w:sz w:val="24"/>
        </w:rPr>
        <w:t> </w:t>
      </w:r>
      <w:r>
        <w:rPr>
          <w:b/>
          <w:sz w:val="24"/>
        </w:rPr>
        <w:t>DE</w:t>
      </w:r>
      <w:r>
        <w:rPr>
          <w:b/>
          <w:spacing w:val="-12"/>
          <w:sz w:val="24"/>
        </w:rPr>
        <w:t> </w:t>
      </w:r>
      <w:r>
        <w:rPr>
          <w:b/>
          <w:sz w:val="24"/>
        </w:rPr>
        <w:t>CALIDAD”</w:t>
      </w:r>
      <w:r>
        <w:rPr>
          <w:b/>
          <w:spacing w:val="-10"/>
          <w:sz w:val="24"/>
        </w:rPr>
        <w:t> </w:t>
      </w:r>
      <w:r>
        <w:rPr>
          <w:sz w:val="24"/>
        </w:rPr>
        <w:t>del</w:t>
      </w:r>
      <w:r>
        <w:rPr>
          <w:spacing w:val="-12"/>
          <w:sz w:val="24"/>
        </w:rPr>
        <w:t> </w:t>
      </w:r>
      <w:r>
        <w:rPr>
          <w:sz w:val="24"/>
        </w:rPr>
        <w:t>servicio</w:t>
      </w:r>
      <w:r>
        <w:rPr>
          <w:spacing w:val="-12"/>
          <w:sz w:val="24"/>
        </w:rPr>
        <w:t> </w:t>
      </w:r>
      <w:r>
        <w:rPr>
          <w:sz w:val="24"/>
        </w:rPr>
        <w:t>de</w:t>
      </w:r>
      <w:r>
        <w:rPr>
          <w:spacing w:val="-12"/>
          <w:sz w:val="24"/>
        </w:rPr>
        <w:t> </w:t>
      </w:r>
      <w:r>
        <w:rPr>
          <w:sz w:val="24"/>
        </w:rPr>
        <w:t>salud</w:t>
      </w:r>
      <w:r>
        <w:rPr>
          <w:spacing w:val="-11"/>
          <w:sz w:val="24"/>
        </w:rPr>
        <w:t> </w:t>
      </w:r>
      <w:r>
        <w:rPr>
          <w:sz w:val="24"/>
        </w:rPr>
        <w:t>se</w:t>
      </w:r>
      <w:r>
        <w:rPr>
          <w:spacing w:val="-12"/>
          <w:sz w:val="24"/>
        </w:rPr>
        <w:t> </w:t>
      </w:r>
      <w:r>
        <w:rPr>
          <w:sz w:val="24"/>
        </w:rPr>
        <w:t>debe obtener como resultado de la evaluación, una calificación igual o mayor</w:t>
      </w:r>
      <w:r>
        <w:rPr>
          <w:spacing w:val="-25"/>
          <w:sz w:val="24"/>
        </w:rPr>
        <w:t> </w:t>
      </w:r>
      <w:r>
        <w:rPr>
          <w:sz w:val="24"/>
        </w:rPr>
        <w:t>a:</w:t>
      </w:r>
    </w:p>
    <w:p>
      <w:pPr>
        <w:pStyle w:val="BodyText"/>
        <w:ind w:left="0"/>
        <w:jc w:val="left"/>
        <w:rPr>
          <w:sz w:val="22"/>
        </w:rPr>
      </w:pPr>
    </w:p>
    <w:p>
      <w:pPr>
        <w:pStyle w:val="ListParagraph"/>
        <w:numPr>
          <w:ilvl w:val="2"/>
          <w:numId w:val="10"/>
        </w:numPr>
        <w:tabs>
          <w:tab w:pos="821" w:val="left" w:leader="none"/>
          <w:tab w:pos="822" w:val="left" w:leader="none"/>
        </w:tabs>
        <w:spacing w:line="240" w:lineRule="auto" w:before="0" w:after="0"/>
        <w:ind w:left="822" w:right="0" w:hanging="360"/>
        <w:jc w:val="left"/>
        <w:rPr>
          <w:sz w:val="24"/>
        </w:rPr>
      </w:pPr>
      <w:r>
        <w:rPr>
          <w:sz w:val="24"/>
        </w:rPr>
        <w:t>100% de estándares</w:t>
      </w:r>
      <w:r>
        <w:rPr>
          <w:spacing w:val="-14"/>
          <w:sz w:val="24"/>
        </w:rPr>
        <w:t> </w:t>
      </w:r>
      <w:r>
        <w:rPr>
          <w:sz w:val="24"/>
        </w:rPr>
        <w:t>Indispensables.</w:t>
      </w:r>
    </w:p>
    <w:p>
      <w:pPr>
        <w:pStyle w:val="ListParagraph"/>
        <w:numPr>
          <w:ilvl w:val="2"/>
          <w:numId w:val="10"/>
        </w:numPr>
        <w:tabs>
          <w:tab w:pos="821" w:val="left" w:leader="none"/>
          <w:tab w:pos="822" w:val="left" w:leader="none"/>
        </w:tabs>
        <w:spacing w:line="240" w:lineRule="auto" w:before="139" w:after="0"/>
        <w:ind w:left="822" w:right="0" w:hanging="360"/>
        <w:jc w:val="left"/>
        <w:rPr>
          <w:sz w:val="24"/>
        </w:rPr>
      </w:pPr>
      <w:r>
        <w:rPr>
          <w:sz w:val="24"/>
        </w:rPr>
        <w:t>80 % de estándares</w:t>
      </w:r>
      <w:r>
        <w:rPr>
          <w:spacing w:val="-8"/>
          <w:sz w:val="24"/>
        </w:rPr>
        <w:t> </w:t>
      </w:r>
      <w:r>
        <w:rPr>
          <w:sz w:val="24"/>
        </w:rPr>
        <w:t>Necesarios.</w:t>
      </w:r>
    </w:p>
    <w:p>
      <w:pPr>
        <w:pStyle w:val="ListParagraph"/>
        <w:numPr>
          <w:ilvl w:val="2"/>
          <w:numId w:val="10"/>
        </w:numPr>
        <w:tabs>
          <w:tab w:pos="821" w:val="left" w:leader="none"/>
          <w:tab w:pos="822" w:val="left" w:leader="none"/>
        </w:tabs>
        <w:spacing w:line="240" w:lineRule="auto" w:before="139" w:after="0"/>
        <w:ind w:left="822" w:right="0" w:hanging="360"/>
        <w:jc w:val="left"/>
        <w:rPr>
          <w:sz w:val="24"/>
        </w:rPr>
      </w:pPr>
      <w:r>
        <w:rPr>
          <w:sz w:val="24"/>
        </w:rPr>
        <w:t>60% de estándares</w:t>
      </w:r>
      <w:r>
        <w:rPr>
          <w:spacing w:val="-10"/>
          <w:sz w:val="24"/>
        </w:rPr>
        <w:t> </w:t>
      </w:r>
      <w:r>
        <w:rPr>
          <w:sz w:val="24"/>
        </w:rPr>
        <w:t>Convenientes.</w:t>
      </w:r>
    </w:p>
    <w:p>
      <w:pPr>
        <w:pStyle w:val="BodyText"/>
        <w:ind w:left="0"/>
        <w:jc w:val="left"/>
        <w:rPr>
          <w:sz w:val="20"/>
        </w:rPr>
      </w:pPr>
    </w:p>
    <w:p>
      <w:pPr>
        <w:pStyle w:val="BodyText"/>
        <w:spacing w:before="6"/>
        <w:ind w:left="0"/>
        <w:jc w:val="left"/>
        <w:rPr>
          <w:sz w:val="19"/>
        </w:rPr>
      </w:pPr>
    </w:p>
    <w:p>
      <w:pPr>
        <w:pStyle w:val="ListParagraph"/>
        <w:numPr>
          <w:ilvl w:val="1"/>
          <w:numId w:val="10"/>
        </w:numPr>
        <w:tabs>
          <w:tab w:pos="822" w:val="left" w:leader="none"/>
        </w:tabs>
        <w:spacing w:line="360" w:lineRule="auto" w:before="100" w:after="0"/>
        <w:ind w:left="822" w:right="115" w:hanging="720"/>
        <w:jc w:val="both"/>
        <w:rPr>
          <w:sz w:val="24"/>
        </w:rPr>
      </w:pPr>
      <w:r>
        <w:rPr>
          <w:sz w:val="24"/>
        </w:rPr>
        <w:t>Los servicios que obtengan calificaciones menores a las establecidas en el punto 1, deberán presentar un plan de acciones correctivas para evidenciar el proceso de subsanación de las no conformidades. Es decir, los estándares indispensables que logren cumplimiento desde el 80%-99%, los estándares necesarios que logren cumplimiento desde el 60%-79% y los estándares convenientes que logren cumplimiento del 50</w:t>
      </w:r>
      <w:r>
        <w:rPr>
          <w:spacing w:val="-9"/>
          <w:sz w:val="24"/>
        </w:rPr>
        <w:t> </w:t>
      </w:r>
      <w:r>
        <w:rPr>
          <w:sz w:val="24"/>
        </w:rPr>
        <w:t>%-59%.</w:t>
      </w:r>
    </w:p>
    <w:p>
      <w:pPr>
        <w:pStyle w:val="BodyText"/>
        <w:spacing w:before="7"/>
        <w:ind w:left="0"/>
        <w:jc w:val="left"/>
        <w:rPr>
          <w:sz w:val="27"/>
        </w:rPr>
      </w:pPr>
    </w:p>
    <w:p>
      <w:pPr>
        <w:pStyle w:val="ListParagraph"/>
        <w:numPr>
          <w:ilvl w:val="1"/>
          <w:numId w:val="10"/>
        </w:numPr>
        <w:tabs>
          <w:tab w:pos="822" w:val="left" w:leader="none"/>
        </w:tabs>
        <w:spacing w:line="360" w:lineRule="auto" w:before="0" w:after="0"/>
        <w:ind w:left="822" w:right="116" w:hanging="720"/>
        <w:jc w:val="both"/>
        <w:rPr>
          <w:sz w:val="24"/>
        </w:rPr>
      </w:pPr>
      <w:r>
        <w:rPr>
          <w:sz w:val="24"/>
        </w:rPr>
        <w:t>El plan de acciones correctivas será presentado para su respectiva revisión. Si el plan no es aprobado el usuario tendrá 15 días para realizar las correcciones</w:t>
      </w:r>
      <w:r>
        <w:rPr>
          <w:spacing w:val="-6"/>
          <w:sz w:val="24"/>
        </w:rPr>
        <w:t> </w:t>
      </w:r>
      <w:r>
        <w:rPr>
          <w:sz w:val="24"/>
        </w:rPr>
        <w:t>requeridas</w:t>
      </w:r>
      <w:r>
        <w:rPr>
          <w:spacing w:val="-6"/>
          <w:sz w:val="24"/>
        </w:rPr>
        <w:t> </w:t>
      </w:r>
      <w:r>
        <w:rPr>
          <w:sz w:val="24"/>
        </w:rPr>
        <w:t>y</w:t>
      </w:r>
      <w:r>
        <w:rPr>
          <w:spacing w:val="-7"/>
          <w:sz w:val="24"/>
        </w:rPr>
        <w:t> </w:t>
      </w:r>
      <w:r>
        <w:rPr>
          <w:sz w:val="24"/>
        </w:rPr>
        <w:t>presentar</w:t>
      </w:r>
      <w:r>
        <w:rPr>
          <w:spacing w:val="-6"/>
          <w:sz w:val="24"/>
        </w:rPr>
        <w:t> </w:t>
      </w:r>
      <w:r>
        <w:rPr>
          <w:sz w:val="24"/>
        </w:rPr>
        <w:t>un</w:t>
      </w:r>
      <w:r>
        <w:rPr>
          <w:spacing w:val="-8"/>
          <w:sz w:val="24"/>
        </w:rPr>
        <w:t> </w:t>
      </w:r>
      <w:r>
        <w:rPr>
          <w:sz w:val="24"/>
        </w:rPr>
        <w:t>nuevo</w:t>
      </w:r>
      <w:r>
        <w:rPr>
          <w:spacing w:val="-9"/>
          <w:sz w:val="24"/>
        </w:rPr>
        <w:t> </w:t>
      </w:r>
      <w:r>
        <w:rPr>
          <w:sz w:val="24"/>
        </w:rPr>
        <w:t>plan,</w:t>
      </w:r>
      <w:r>
        <w:rPr>
          <w:spacing w:val="-1"/>
          <w:sz w:val="24"/>
        </w:rPr>
        <w:t> </w:t>
      </w:r>
      <w:r>
        <w:rPr>
          <w:sz w:val="24"/>
        </w:rPr>
        <w:t>hasta</w:t>
      </w:r>
      <w:r>
        <w:rPr>
          <w:spacing w:val="-5"/>
          <w:sz w:val="24"/>
        </w:rPr>
        <w:t> </w:t>
      </w:r>
      <w:r>
        <w:rPr>
          <w:sz w:val="24"/>
        </w:rPr>
        <w:t>un</w:t>
      </w:r>
      <w:r>
        <w:rPr>
          <w:spacing w:val="-8"/>
          <w:sz w:val="24"/>
        </w:rPr>
        <w:t> </w:t>
      </w:r>
      <w:r>
        <w:rPr>
          <w:sz w:val="24"/>
        </w:rPr>
        <w:t>máximo</w:t>
      </w:r>
      <w:r>
        <w:rPr>
          <w:spacing w:val="-9"/>
          <w:sz w:val="24"/>
        </w:rPr>
        <w:t> </w:t>
      </w:r>
      <w:r>
        <w:rPr>
          <w:sz w:val="24"/>
        </w:rPr>
        <w:t>de</w:t>
      </w:r>
      <w:r>
        <w:rPr>
          <w:spacing w:val="-5"/>
          <w:sz w:val="24"/>
        </w:rPr>
        <w:t> </w:t>
      </w:r>
      <w:r>
        <w:rPr>
          <w:sz w:val="24"/>
        </w:rPr>
        <w:t>tres veces.</w:t>
      </w:r>
    </w:p>
    <w:p>
      <w:pPr>
        <w:spacing w:after="0" w:line="360" w:lineRule="auto"/>
        <w:jc w:val="both"/>
        <w:rPr>
          <w:sz w:val="24"/>
        </w:rPr>
        <w:sectPr>
          <w:pgSz w:w="11910" w:h="16840"/>
          <w:pgMar w:header="0" w:footer="946" w:top="1320" w:bottom="1200" w:left="1600" w:right="1580"/>
        </w:sectPr>
      </w:pPr>
    </w:p>
    <w:p>
      <w:pPr>
        <w:pStyle w:val="ListParagraph"/>
        <w:numPr>
          <w:ilvl w:val="1"/>
          <w:numId w:val="10"/>
        </w:numPr>
        <w:tabs>
          <w:tab w:pos="822" w:val="left" w:leader="none"/>
        </w:tabs>
        <w:spacing w:line="360" w:lineRule="auto" w:before="77" w:after="0"/>
        <w:ind w:left="822" w:right="117" w:hanging="720"/>
        <w:jc w:val="both"/>
        <w:rPr>
          <w:sz w:val="24"/>
        </w:rPr>
      </w:pPr>
      <w:r>
        <w:rPr>
          <w:sz w:val="24"/>
        </w:rPr>
        <w:t>Para proporcionar un aseguramiento continuado de la conformidad de los estándares por parte de los servicios certificados, se realizarán</w:t>
      </w:r>
      <w:r>
        <w:rPr>
          <w:spacing w:val="-36"/>
          <w:sz w:val="24"/>
        </w:rPr>
        <w:t> </w:t>
      </w:r>
      <w:r>
        <w:rPr>
          <w:sz w:val="24"/>
        </w:rPr>
        <w:t>evaluaciones de seguimiento anuales, o a solicitud de la Comisión Certificadora cuando estime</w:t>
      </w:r>
      <w:r>
        <w:rPr>
          <w:spacing w:val="-2"/>
          <w:sz w:val="24"/>
        </w:rPr>
        <w:t> </w:t>
      </w:r>
      <w:r>
        <w:rPr>
          <w:sz w:val="24"/>
        </w:rPr>
        <w:t>conveniente.</w:t>
      </w:r>
    </w:p>
    <w:p>
      <w:pPr>
        <w:pStyle w:val="Heading3"/>
        <w:numPr>
          <w:ilvl w:val="0"/>
          <w:numId w:val="10"/>
        </w:numPr>
        <w:tabs>
          <w:tab w:pos="462" w:val="left" w:leader="none"/>
        </w:tabs>
        <w:spacing w:line="240" w:lineRule="auto" w:before="251" w:after="0"/>
        <w:ind w:left="462" w:right="0" w:hanging="360"/>
        <w:jc w:val="left"/>
      </w:pPr>
      <w:r>
        <w:rPr/>
        <w:t>DENEGACIÓN DE LA CERTIFICACIÓN DE</w:t>
      </w:r>
      <w:r>
        <w:rPr>
          <w:spacing w:val="-15"/>
        </w:rPr>
        <w:t> </w:t>
      </w:r>
      <w:r>
        <w:rPr/>
        <w:t>CALIDAD.</w:t>
      </w:r>
    </w:p>
    <w:p>
      <w:pPr>
        <w:pStyle w:val="BodyText"/>
        <w:spacing w:before="7"/>
        <w:ind w:left="0"/>
        <w:jc w:val="left"/>
        <w:rPr>
          <w:b/>
          <w:sz w:val="33"/>
        </w:rPr>
      </w:pPr>
    </w:p>
    <w:p>
      <w:pPr>
        <w:pStyle w:val="ListParagraph"/>
        <w:numPr>
          <w:ilvl w:val="1"/>
          <w:numId w:val="10"/>
        </w:numPr>
        <w:tabs>
          <w:tab w:pos="822" w:val="left" w:leader="none"/>
        </w:tabs>
        <w:spacing w:line="360" w:lineRule="auto" w:before="0" w:after="0"/>
        <w:ind w:left="822" w:right="121" w:hanging="720"/>
        <w:jc w:val="both"/>
        <w:rPr>
          <w:sz w:val="24"/>
        </w:rPr>
      </w:pPr>
      <w:r>
        <w:rPr>
          <w:sz w:val="24"/>
        </w:rPr>
        <w:t>Si se cumple el plazo otorgado para subsanar las no conformidades sin que el servicio demuestre evidencia del cumplimiento requerido, se presentará informe a la Comisión Certificadora, quien tomará acuerdo DENEGANDO la certificación.</w:t>
      </w:r>
    </w:p>
    <w:p>
      <w:pPr>
        <w:pStyle w:val="ListParagraph"/>
        <w:numPr>
          <w:ilvl w:val="1"/>
          <w:numId w:val="10"/>
        </w:numPr>
        <w:tabs>
          <w:tab w:pos="822" w:val="left" w:leader="none"/>
        </w:tabs>
        <w:spacing w:line="360" w:lineRule="auto" w:before="0" w:after="0"/>
        <w:ind w:left="822" w:right="115" w:hanging="720"/>
        <w:jc w:val="both"/>
        <w:rPr>
          <w:sz w:val="24"/>
        </w:rPr>
      </w:pPr>
      <w:r>
        <w:rPr>
          <w:sz w:val="24"/>
        </w:rPr>
        <w:t>Cuando el servicio de salud decida no continuar con el proceso de certificación después de haberse realizado la evaluación in situ, para lo cual deberá</w:t>
      </w:r>
      <w:r>
        <w:rPr>
          <w:spacing w:val="-9"/>
          <w:sz w:val="24"/>
        </w:rPr>
        <w:t> </w:t>
      </w:r>
      <w:r>
        <w:rPr>
          <w:sz w:val="24"/>
        </w:rPr>
        <w:t>manifestarlo</w:t>
      </w:r>
      <w:r>
        <w:rPr>
          <w:spacing w:val="-10"/>
          <w:sz w:val="24"/>
        </w:rPr>
        <w:t> </w:t>
      </w:r>
      <w:r>
        <w:rPr>
          <w:sz w:val="24"/>
        </w:rPr>
        <w:t>expresamente,</w:t>
      </w:r>
      <w:r>
        <w:rPr>
          <w:spacing w:val="-9"/>
          <w:sz w:val="24"/>
        </w:rPr>
        <w:t> </w:t>
      </w:r>
      <w:r>
        <w:rPr>
          <w:sz w:val="24"/>
        </w:rPr>
        <w:t>o</w:t>
      </w:r>
      <w:r>
        <w:rPr>
          <w:spacing w:val="-12"/>
          <w:sz w:val="24"/>
        </w:rPr>
        <w:t> </w:t>
      </w:r>
      <w:r>
        <w:rPr>
          <w:sz w:val="24"/>
        </w:rPr>
        <w:t>por</w:t>
      </w:r>
      <w:r>
        <w:rPr>
          <w:spacing w:val="-10"/>
          <w:sz w:val="24"/>
        </w:rPr>
        <w:t> </w:t>
      </w:r>
      <w:r>
        <w:rPr>
          <w:sz w:val="24"/>
        </w:rPr>
        <w:t>desinterés</w:t>
      </w:r>
      <w:r>
        <w:rPr>
          <w:spacing w:val="-8"/>
          <w:sz w:val="24"/>
        </w:rPr>
        <w:t> </w:t>
      </w:r>
      <w:r>
        <w:rPr>
          <w:sz w:val="24"/>
        </w:rPr>
        <w:t>manifiesto.</w:t>
      </w:r>
      <w:r>
        <w:rPr>
          <w:spacing w:val="-7"/>
          <w:sz w:val="24"/>
        </w:rPr>
        <w:t> </w:t>
      </w:r>
      <w:r>
        <w:rPr>
          <w:sz w:val="24"/>
        </w:rPr>
        <w:t>La</w:t>
      </w:r>
      <w:r>
        <w:rPr>
          <w:spacing w:val="-9"/>
          <w:sz w:val="24"/>
        </w:rPr>
        <w:t> </w:t>
      </w:r>
      <w:r>
        <w:rPr>
          <w:sz w:val="24"/>
        </w:rPr>
        <w:t>Comisión Certificadora tomará acuerdo DENEGANDO la</w:t>
      </w:r>
      <w:r>
        <w:rPr>
          <w:spacing w:val="-15"/>
          <w:sz w:val="24"/>
        </w:rPr>
        <w:t> </w:t>
      </w:r>
      <w:r>
        <w:rPr>
          <w:sz w:val="24"/>
        </w:rPr>
        <w:t>certificación.</w:t>
      </w:r>
    </w:p>
    <w:p>
      <w:pPr>
        <w:pStyle w:val="ListParagraph"/>
        <w:numPr>
          <w:ilvl w:val="1"/>
          <w:numId w:val="10"/>
        </w:numPr>
        <w:tabs>
          <w:tab w:pos="822" w:val="left" w:leader="none"/>
        </w:tabs>
        <w:spacing w:line="360" w:lineRule="auto" w:before="0" w:after="0"/>
        <w:ind w:left="822" w:right="120" w:hanging="720"/>
        <w:jc w:val="both"/>
        <w:rPr>
          <w:sz w:val="24"/>
        </w:rPr>
      </w:pPr>
      <w:r>
        <w:rPr>
          <w:sz w:val="24"/>
        </w:rPr>
        <w:t>El servicio que obtenga un acuerdo denegando la certificación por parte de la Comisión de Certificación, podrá inscribirse nuevamente al proceso de certificación en un plazo mayor de 6</w:t>
      </w:r>
      <w:r>
        <w:rPr>
          <w:spacing w:val="-15"/>
          <w:sz w:val="24"/>
        </w:rPr>
        <w:t> </w:t>
      </w:r>
      <w:r>
        <w:rPr>
          <w:sz w:val="24"/>
        </w:rPr>
        <w:t>meses.</w:t>
      </w:r>
    </w:p>
    <w:p>
      <w:pPr>
        <w:pStyle w:val="BodyText"/>
        <w:ind w:left="0"/>
        <w:jc w:val="left"/>
        <w:rPr>
          <w:sz w:val="36"/>
        </w:rPr>
      </w:pPr>
    </w:p>
    <w:p>
      <w:pPr>
        <w:pStyle w:val="Heading3"/>
        <w:numPr>
          <w:ilvl w:val="0"/>
          <w:numId w:val="10"/>
        </w:numPr>
        <w:tabs>
          <w:tab w:pos="462" w:val="left" w:leader="none"/>
        </w:tabs>
        <w:spacing w:line="240" w:lineRule="auto" w:before="0" w:after="0"/>
        <w:ind w:left="462" w:right="0" w:hanging="360"/>
        <w:jc w:val="left"/>
      </w:pPr>
      <w:r>
        <w:rPr/>
        <w:t>FINALIZACIÓN,</w:t>
      </w:r>
      <w:r>
        <w:rPr>
          <w:spacing w:val="-11"/>
        </w:rPr>
        <w:t> </w:t>
      </w:r>
      <w:r>
        <w:rPr/>
        <w:t>REDUCCIÓN,</w:t>
      </w:r>
      <w:r>
        <w:rPr>
          <w:spacing w:val="-11"/>
        </w:rPr>
        <w:t> </w:t>
      </w:r>
      <w:r>
        <w:rPr/>
        <w:t>SUSPENSIÓN</w:t>
      </w:r>
      <w:r>
        <w:rPr>
          <w:spacing w:val="-12"/>
        </w:rPr>
        <w:t> </w:t>
      </w:r>
      <w:r>
        <w:rPr/>
        <w:t>O</w:t>
      </w:r>
      <w:r>
        <w:rPr>
          <w:spacing w:val="-13"/>
        </w:rPr>
        <w:t> </w:t>
      </w:r>
      <w:r>
        <w:rPr/>
        <w:t>RETIRO</w:t>
      </w:r>
      <w:r>
        <w:rPr>
          <w:spacing w:val="-11"/>
        </w:rPr>
        <w:t> </w:t>
      </w:r>
      <w:r>
        <w:rPr/>
        <w:t>DE</w:t>
      </w:r>
      <w:r>
        <w:rPr>
          <w:spacing w:val="-11"/>
        </w:rPr>
        <w:t> </w:t>
      </w:r>
      <w:r>
        <w:rPr/>
        <w:t>LA</w:t>
      </w:r>
      <w:r>
        <w:rPr>
          <w:spacing w:val="-11"/>
        </w:rPr>
        <w:t> </w:t>
      </w:r>
      <w:r>
        <w:rPr/>
        <w:t>CERTIFICACIÓN.</w:t>
      </w:r>
    </w:p>
    <w:p>
      <w:pPr>
        <w:pStyle w:val="BodyText"/>
        <w:spacing w:before="5"/>
        <w:ind w:left="0"/>
        <w:jc w:val="left"/>
        <w:rPr>
          <w:b/>
          <w:sz w:val="33"/>
        </w:rPr>
      </w:pPr>
    </w:p>
    <w:p>
      <w:pPr>
        <w:pStyle w:val="ListParagraph"/>
        <w:numPr>
          <w:ilvl w:val="1"/>
          <w:numId w:val="10"/>
        </w:numPr>
        <w:tabs>
          <w:tab w:pos="821" w:val="left" w:leader="none"/>
          <w:tab w:pos="822" w:val="left" w:leader="none"/>
        </w:tabs>
        <w:spacing w:line="240" w:lineRule="auto" w:before="1" w:after="0"/>
        <w:ind w:left="822" w:right="0" w:hanging="720"/>
        <w:jc w:val="left"/>
        <w:rPr>
          <w:b/>
          <w:sz w:val="24"/>
        </w:rPr>
      </w:pPr>
      <w:r>
        <w:rPr>
          <w:b/>
          <w:sz w:val="24"/>
        </w:rPr>
        <w:t>Finalización de la</w:t>
      </w:r>
      <w:r>
        <w:rPr>
          <w:b/>
          <w:spacing w:val="-15"/>
          <w:sz w:val="24"/>
        </w:rPr>
        <w:t> </w:t>
      </w:r>
      <w:r>
        <w:rPr>
          <w:b/>
          <w:sz w:val="24"/>
        </w:rPr>
        <w:t>Certificación.</w:t>
      </w:r>
    </w:p>
    <w:p>
      <w:pPr>
        <w:pStyle w:val="ListParagraph"/>
        <w:numPr>
          <w:ilvl w:val="2"/>
          <w:numId w:val="11"/>
        </w:numPr>
        <w:tabs>
          <w:tab w:pos="822" w:val="left" w:leader="none"/>
        </w:tabs>
        <w:spacing w:line="360" w:lineRule="auto" w:before="141" w:after="0"/>
        <w:ind w:left="822" w:right="123" w:hanging="720"/>
        <w:jc w:val="both"/>
        <w:rPr>
          <w:sz w:val="24"/>
        </w:rPr>
      </w:pPr>
      <w:r>
        <w:rPr>
          <w:sz w:val="24"/>
        </w:rPr>
        <w:t>La Comisión Certificadora tomará acuerdo declarando finalizada la certificación</w:t>
      </w:r>
      <w:r>
        <w:rPr>
          <w:spacing w:val="-2"/>
          <w:sz w:val="24"/>
        </w:rPr>
        <w:t> </w:t>
      </w:r>
      <w:r>
        <w:rPr>
          <w:sz w:val="24"/>
        </w:rPr>
        <w:t>cuando:</w:t>
      </w:r>
    </w:p>
    <w:p>
      <w:pPr>
        <w:pStyle w:val="BodyText"/>
        <w:spacing w:before="5"/>
        <w:ind w:left="0"/>
        <w:jc w:val="left"/>
        <w:rPr>
          <w:sz w:val="21"/>
        </w:rPr>
      </w:pPr>
    </w:p>
    <w:p>
      <w:pPr>
        <w:pStyle w:val="ListParagraph"/>
        <w:numPr>
          <w:ilvl w:val="3"/>
          <w:numId w:val="11"/>
        </w:numPr>
        <w:tabs>
          <w:tab w:pos="1542" w:val="left" w:leader="none"/>
        </w:tabs>
        <w:spacing w:line="240" w:lineRule="auto" w:before="1" w:after="0"/>
        <w:ind w:left="1542" w:right="0" w:hanging="360"/>
        <w:jc w:val="left"/>
        <w:rPr>
          <w:sz w:val="24"/>
        </w:rPr>
      </w:pPr>
      <w:r>
        <w:rPr>
          <w:sz w:val="24"/>
        </w:rPr>
        <w:t>Se cumple el plazo para el cual fue</w:t>
      </w:r>
      <w:r>
        <w:rPr>
          <w:spacing w:val="-14"/>
          <w:sz w:val="24"/>
        </w:rPr>
        <w:t> </w:t>
      </w:r>
      <w:r>
        <w:rPr>
          <w:sz w:val="24"/>
        </w:rPr>
        <w:t>otorgada.</w:t>
      </w:r>
    </w:p>
    <w:p>
      <w:pPr>
        <w:pStyle w:val="ListParagraph"/>
        <w:numPr>
          <w:ilvl w:val="3"/>
          <w:numId w:val="11"/>
        </w:numPr>
        <w:tabs>
          <w:tab w:pos="1542" w:val="left" w:leader="none"/>
        </w:tabs>
        <w:spacing w:line="360" w:lineRule="auto" w:before="141" w:after="0"/>
        <w:ind w:left="1542" w:right="121" w:hanging="360"/>
        <w:jc w:val="left"/>
        <w:rPr>
          <w:sz w:val="24"/>
        </w:rPr>
      </w:pPr>
      <w:r>
        <w:rPr>
          <w:sz w:val="24"/>
        </w:rPr>
        <w:t>Cuando el usuario manifiesta expresamente su deseo de no recertificar su</w:t>
      </w:r>
      <w:r>
        <w:rPr>
          <w:spacing w:val="-5"/>
          <w:sz w:val="24"/>
        </w:rPr>
        <w:t> </w:t>
      </w:r>
      <w:r>
        <w:rPr>
          <w:sz w:val="24"/>
        </w:rPr>
        <w:t>servicio.</w:t>
      </w:r>
    </w:p>
    <w:p>
      <w:pPr>
        <w:pStyle w:val="BodyText"/>
        <w:spacing w:before="6"/>
        <w:ind w:left="0"/>
        <w:jc w:val="left"/>
        <w:rPr>
          <w:sz w:val="21"/>
        </w:rPr>
      </w:pPr>
    </w:p>
    <w:p>
      <w:pPr>
        <w:pStyle w:val="Heading3"/>
        <w:numPr>
          <w:ilvl w:val="1"/>
          <w:numId w:val="12"/>
        </w:numPr>
        <w:tabs>
          <w:tab w:pos="821" w:val="left" w:leader="none"/>
          <w:tab w:pos="822" w:val="left" w:leader="none"/>
        </w:tabs>
        <w:spacing w:line="240" w:lineRule="auto" w:before="0" w:after="0"/>
        <w:ind w:left="822" w:right="0" w:hanging="720"/>
        <w:jc w:val="left"/>
      </w:pPr>
      <w:r>
        <w:rPr/>
        <w:t>Reducción de la</w:t>
      </w:r>
      <w:r>
        <w:rPr>
          <w:spacing w:val="-9"/>
        </w:rPr>
        <w:t> </w:t>
      </w:r>
      <w:r>
        <w:rPr/>
        <w:t>Certificación.</w:t>
      </w:r>
    </w:p>
    <w:p>
      <w:pPr>
        <w:pStyle w:val="ListParagraph"/>
        <w:numPr>
          <w:ilvl w:val="2"/>
          <w:numId w:val="12"/>
        </w:numPr>
        <w:tabs>
          <w:tab w:pos="822" w:val="left" w:leader="none"/>
        </w:tabs>
        <w:spacing w:line="360" w:lineRule="auto" w:before="140" w:after="0"/>
        <w:ind w:left="822" w:right="121" w:hanging="720"/>
        <w:jc w:val="both"/>
        <w:rPr>
          <w:sz w:val="24"/>
        </w:rPr>
      </w:pPr>
      <w:r>
        <w:rPr>
          <w:sz w:val="24"/>
        </w:rPr>
        <w:t>La Comisión Certificadora podrá tomar acuerdo reduciendo el alcance de la certificación</w:t>
      </w:r>
      <w:r>
        <w:rPr>
          <w:spacing w:val="-3"/>
          <w:sz w:val="24"/>
        </w:rPr>
        <w:t> </w:t>
      </w:r>
      <w:r>
        <w:rPr>
          <w:sz w:val="24"/>
        </w:rPr>
        <w:t>cuando:</w:t>
      </w:r>
    </w:p>
    <w:p>
      <w:pPr>
        <w:pStyle w:val="ListParagraph"/>
        <w:numPr>
          <w:ilvl w:val="3"/>
          <w:numId w:val="12"/>
        </w:numPr>
        <w:tabs>
          <w:tab w:pos="1542" w:val="left" w:leader="none"/>
        </w:tabs>
        <w:spacing w:line="357" w:lineRule="auto" w:before="0" w:after="0"/>
        <w:ind w:left="1542" w:right="116" w:hanging="360"/>
        <w:jc w:val="left"/>
        <w:rPr>
          <w:sz w:val="24"/>
        </w:rPr>
      </w:pPr>
      <w:r>
        <w:rPr>
          <w:sz w:val="24"/>
        </w:rPr>
        <w:t>El servicio de salud certificado reduce la cobertura de sus servicios prestados, incluidos en el alcance de la certificación</w:t>
      </w:r>
      <w:r>
        <w:rPr>
          <w:spacing w:val="-23"/>
          <w:sz w:val="24"/>
        </w:rPr>
        <w:t> </w:t>
      </w:r>
      <w:r>
        <w:rPr>
          <w:sz w:val="24"/>
        </w:rPr>
        <w:t>otorgada.</w:t>
      </w:r>
    </w:p>
    <w:p>
      <w:pPr>
        <w:spacing w:after="0" w:line="357" w:lineRule="auto"/>
        <w:jc w:val="left"/>
        <w:rPr>
          <w:sz w:val="24"/>
        </w:rPr>
        <w:sectPr>
          <w:pgSz w:w="11910" w:h="16840"/>
          <w:pgMar w:header="0" w:footer="946" w:top="1320" w:bottom="1200" w:left="1600" w:right="1580"/>
        </w:sectPr>
      </w:pPr>
    </w:p>
    <w:p>
      <w:pPr>
        <w:pStyle w:val="ListParagraph"/>
        <w:numPr>
          <w:ilvl w:val="3"/>
          <w:numId w:val="12"/>
        </w:numPr>
        <w:tabs>
          <w:tab w:pos="1542" w:val="left" w:leader="none"/>
        </w:tabs>
        <w:spacing w:line="360" w:lineRule="auto" w:before="77" w:after="0"/>
        <w:ind w:left="1542" w:right="115" w:hanging="360"/>
        <w:jc w:val="both"/>
        <w:rPr>
          <w:sz w:val="24"/>
        </w:rPr>
      </w:pPr>
      <w:r>
        <w:rPr>
          <w:sz w:val="24"/>
        </w:rPr>
        <w:t>El Servicio de salud certificado deja de cumplir estándares en uno de los servicios incluidos en el esquema de certificación y su alcance de forma</w:t>
      </w:r>
      <w:r>
        <w:rPr>
          <w:spacing w:val="-6"/>
          <w:sz w:val="24"/>
        </w:rPr>
        <w:t> </w:t>
      </w:r>
      <w:r>
        <w:rPr>
          <w:sz w:val="24"/>
        </w:rPr>
        <w:t>definitiva.</w:t>
      </w:r>
    </w:p>
    <w:p>
      <w:pPr>
        <w:pStyle w:val="BodyText"/>
        <w:ind w:left="0"/>
        <w:jc w:val="left"/>
        <w:rPr>
          <w:sz w:val="36"/>
        </w:rPr>
      </w:pPr>
    </w:p>
    <w:p>
      <w:pPr>
        <w:pStyle w:val="Heading3"/>
        <w:numPr>
          <w:ilvl w:val="1"/>
          <w:numId w:val="12"/>
        </w:numPr>
        <w:tabs>
          <w:tab w:pos="821" w:val="left" w:leader="none"/>
          <w:tab w:pos="822" w:val="left" w:leader="none"/>
        </w:tabs>
        <w:spacing w:line="240" w:lineRule="auto" w:before="0" w:after="0"/>
        <w:ind w:left="822" w:right="0" w:hanging="720"/>
        <w:jc w:val="left"/>
      </w:pPr>
      <w:r>
        <w:rPr/>
        <w:t>Suspensión de la</w:t>
      </w:r>
      <w:r>
        <w:rPr>
          <w:spacing w:val="-11"/>
        </w:rPr>
        <w:t> </w:t>
      </w:r>
      <w:r>
        <w:rPr/>
        <w:t>Certificación.</w:t>
      </w:r>
    </w:p>
    <w:p>
      <w:pPr>
        <w:pStyle w:val="ListParagraph"/>
        <w:numPr>
          <w:ilvl w:val="2"/>
          <w:numId w:val="12"/>
        </w:numPr>
        <w:tabs>
          <w:tab w:pos="822" w:val="left" w:leader="none"/>
        </w:tabs>
        <w:spacing w:line="360" w:lineRule="auto" w:before="141" w:after="0"/>
        <w:ind w:left="822" w:right="120" w:hanging="720"/>
        <w:jc w:val="left"/>
        <w:rPr>
          <w:sz w:val="24"/>
        </w:rPr>
      </w:pPr>
      <w:r>
        <w:rPr>
          <w:sz w:val="24"/>
        </w:rPr>
        <w:t>La Comisión Certificadora tomará acuerdo declarando suspendida la certificación</w:t>
      </w:r>
      <w:r>
        <w:rPr>
          <w:spacing w:val="-2"/>
          <w:sz w:val="24"/>
        </w:rPr>
        <w:t> </w:t>
      </w:r>
      <w:r>
        <w:rPr>
          <w:sz w:val="24"/>
        </w:rPr>
        <w:t>cuando:</w:t>
      </w:r>
    </w:p>
    <w:p>
      <w:pPr>
        <w:pStyle w:val="BodyText"/>
        <w:spacing w:before="6"/>
        <w:ind w:left="0"/>
        <w:jc w:val="left"/>
        <w:rPr>
          <w:sz w:val="21"/>
        </w:rPr>
      </w:pPr>
    </w:p>
    <w:p>
      <w:pPr>
        <w:pStyle w:val="ListParagraph"/>
        <w:numPr>
          <w:ilvl w:val="3"/>
          <w:numId w:val="12"/>
        </w:numPr>
        <w:tabs>
          <w:tab w:pos="1521" w:val="left" w:leader="none"/>
        </w:tabs>
        <w:spacing w:line="360" w:lineRule="auto" w:before="0" w:after="0"/>
        <w:ind w:left="1520" w:right="121" w:hanging="360"/>
        <w:jc w:val="both"/>
        <w:rPr>
          <w:sz w:val="24"/>
        </w:rPr>
      </w:pPr>
      <w:r>
        <w:rPr>
          <w:sz w:val="24"/>
        </w:rPr>
        <w:t>El servicio certificado ha dejado de cumplir de forma persistente o grave con los requisitos de la</w:t>
      </w:r>
      <w:r>
        <w:rPr>
          <w:spacing w:val="-11"/>
          <w:sz w:val="24"/>
        </w:rPr>
        <w:t> </w:t>
      </w:r>
      <w:r>
        <w:rPr>
          <w:sz w:val="24"/>
        </w:rPr>
        <w:t>misma.</w:t>
      </w:r>
    </w:p>
    <w:p>
      <w:pPr>
        <w:pStyle w:val="ListParagraph"/>
        <w:numPr>
          <w:ilvl w:val="3"/>
          <w:numId w:val="12"/>
        </w:numPr>
        <w:tabs>
          <w:tab w:pos="1521" w:val="left" w:leader="none"/>
        </w:tabs>
        <w:spacing w:line="357" w:lineRule="auto" w:before="0" w:after="0"/>
        <w:ind w:left="1520" w:right="118" w:hanging="360"/>
        <w:jc w:val="both"/>
        <w:rPr>
          <w:sz w:val="24"/>
        </w:rPr>
      </w:pPr>
      <w:r>
        <w:rPr>
          <w:sz w:val="24"/>
        </w:rPr>
        <w:t>El servicio de salud certificado no permite la realización de los seguimientos pertinentes o de</w:t>
      </w:r>
      <w:r>
        <w:rPr>
          <w:spacing w:val="-9"/>
          <w:sz w:val="24"/>
        </w:rPr>
        <w:t> </w:t>
      </w:r>
      <w:r>
        <w:rPr>
          <w:sz w:val="24"/>
        </w:rPr>
        <w:t>renovación.</w:t>
      </w:r>
    </w:p>
    <w:p>
      <w:pPr>
        <w:pStyle w:val="ListParagraph"/>
        <w:numPr>
          <w:ilvl w:val="3"/>
          <w:numId w:val="12"/>
        </w:numPr>
        <w:tabs>
          <w:tab w:pos="1521" w:val="left" w:leader="none"/>
        </w:tabs>
        <w:spacing w:line="360" w:lineRule="auto" w:before="2" w:after="0"/>
        <w:ind w:left="1520" w:right="121" w:hanging="360"/>
        <w:jc w:val="both"/>
        <w:rPr>
          <w:sz w:val="24"/>
        </w:rPr>
      </w:pPr>
      <w:r>
        <w:rPr>
          <w:sz w:val="24"/>
        </w:rPr>
        <w:t>En casos de actividad ilícita comprobada por parte de la organización certificada.</w:t>
      </w:r>
    </w:p>
    <w:p>
      <w:pPr>
        <w:pStyle w:val="ListParagraph"/>
        <w:numPr>
          <w:ilvl w:val="3"/>
          <w:numId w:val="12"/>
        </w:numPr>
        <w:tabs>
          <w:tab w:pos="1521" w:val="left" w:leader="none"/>
        </w:tabs>
        <w:spacing w:line="360" w:lineRule="auto" w:before="0" w:after="0"/>
        <w:ind w:left="1520" w:right="121" w:hanging="360"/>
        <w:jc w:val="both"/>
        <w:rPr>
          <w:sz w:val="24"/>
        </w:rPr>
      </w:pPr>
      <w:r>
        <w:rPr>
          <w:sz w:val="24"/>
        </w:rPr>
        <w:t>El servicio de salud certificado haya solicitado voluntariamente una suspensión, debidamente</w:t>
      </w:r>
      <w:r>
        <w:rPr>
          <w:spacing w:val="-22"/>
          <w:sz w:val="24"/>
        </w:rPr>
        <w:t> </w:t>
      </w:r>
      <w:r>
        <w:rPr>
          <w:sz w:val="24"/>
        </w:rPr>
        <w:t>justificada.</w:t>
      </w:r>
    </w:p>
    <w:p>
      <w:pPr>
        <w:pStyle w:val="BodyText"/>
        <w:spacing w:before="6"/>
        <w:ind w:left="0"/>
        <w:jc w:val="left"/>
        <w:rPr>
          <w:sz w:val="21"/>
        </w:rPr>
      </w:pPr>
    </w:p>
    <w:p>
      <w:pPr>
        <w:pStyle w:val="BodyText"/>
        <w:spacing w:line="360" w:lineRule="auto"/>
        <w:ind w:left="821"/>
        <w:jc w:val="left"/>
      </w:pPr>
      <w:r>
        <w:rPr/>
        <w:t>La suspensión de la certificación es temporal, y se restaura cuando se resuelva el motivo que generó esta condición.</w:t>
      </w:r>
    </w:p>
    <w:p>
      <w:pPr>
        <w:pStyle w:val="BodyText"/>
        <w:spacing w:before="6"/>
        <w:ind w:left="0"/>
        <w:jc w:val="left"/>
        <w:rPr>
          <w:sz w:val="21"/>
        </w:rPr>
      </w:pPr>
    </w:p>
    <w:p>
      <w:pPr>
        <w:pStyle w:val="Heading3"/>
        <w:numPr>
          <w:ilvl w:val="1"/>
          <w:numId w:val="12"/>
        </w:numPr>
        <w:tabs>
          <w:tab w:pos="821" w:val="left" w:leader="none"/>
          <w:tab w:pos="822" w:val="left" w:leader="none"/>
        </w:tabs>
        <w:spacing w:line="240" w:lineRule="auto" w:before="0" w:after="0"/>
        <w:ind w:left="822" w:right="0" w:hanging="720"/>
        <w:jc w:val="left"/>
      </w:pPr>
      <w:r>
        <w:rPr/>
        <w:t>Retiro de la</w:t>
      </w:r>
      <w:r>
        <w:rPr>
          <w:spacing w:val="-10"/>
        </w:rPr>
        <w:t> </w:t>
      </w:r>
      <w:r>
        <w:rPr/>
        <w:t>Certificación.</w:t>
      </w:r>
    </w:p>
    <w:p>
      <w:pPr>
        <w:pStyle w:val="ListParagraph"/>
        <w:numPr>
          <w:ilvl w:val="2"/>
          <w:numId w:val="12"/>
        </w:numPr>
        <w:tabs>
          <w:tab w:pos="822" w:val="left" w:leader="none"/>
        </w:tabs>
        <w:spacing w:line="240" w:lineRule="auto" w:before="140" w:after="0"/>
        <w:ind w:left="822" w:right="0" w:hanging="720"/>
        <w:jc w:val="left"/>
        <w:rPr>
          <w:sz w:val="24"/>
        </w:rPr>
      </w:pPr>
      <w:r>
        <w:rPr>
          <w:sz w:val="24"/>
        </w:rPr>
        <w:t>La Comisión Certificadora tomará acuerdo retirando la certificación</w:t>
      </w:r>
      <w:r>
        <w:rPr>
          <w:spacing w:val="-26"/>
          <w:sz w:val="24"/>
        </w:rPr>
        <w:t> </w:t>
      </w:r>
      <w:r>
        <w:rPr>
          <w:sz w:val="24"/>
        </w:rPr>
        <w:t>cuando:</w:t>
      </w:r>
    </w:p>
    <w:p>
      <w:pPr>
        <w:pStyle w:val="BodyText"/>
        <w:spacing w:before="5"/>
        <w:ind w:left="0"/>
        <w:jc w:val="left"/>
        <w:rPr>
          <w:sz w:val="33"/>
        </w:rPr>
      </w:pPr>
    </w:p>
    <w:p>
      <w:pPr>
        <w:pStyle w:val="ListParagraph"/>
        <w:numPr>
          <w:ilvl w:val="3"/>
          <w:numId w:val="12"/>
        </w:numPr>
        <w:tabs>
          <w:tab w:pos="1542" w:val="left" w:leader="none"/>
        </w:tabs>
        <w:spacing w:line="360" w:lineRule="auto" w:before="0" w:after="0"/>
        <w:ind w:left="1542" w:right="116" w:hanging="360"/>
        <w:jc w:val="both"/>
        <w:rPr>
          <w:sz w:val="24"/>
        </w:rPr>
      </w:pPr>
      <w:r>
        <w:rPr>
          <w:sz w:val="24"/>
        </w:rPr>
        <w:t>Una certificación que ha sido suspendida, los incumplimientos a los estándares de calidad que originaron la suspensión, no hayan sido resueltos en los tiempos</w:t>
      </w:r>
      <w:r>
        <w:rPr>
          <w:spacing w:val="-13"/>
          <w:sz w:val="24"/>
        </w:rPr>
        <w:t> </w:t>
      </w:r>
      <w:r>
        <w:rPr>
          <w:sz w:val="24"/>
        </w:rPr>
        <w:t>establecidos.</w:t>
      </w:r>
    </w:p>
    <w:p>
      <w:pPr>
        <w:pStyle w:val="ListParagraph"/>
        <w:numPr>
          <w:ilvl w:val="3"/>
          <w:numId w:val="12"/>
        </w:numPr>
        <w:tabs>
          <w:tab w:pos="1542" w:val="left" w:leader="none"/>
        </w:tabs>
        <w:spacing w:line="360" w:lineRule="auto" w:before="0" w:after="0"/>
        <w:ind w:left="1542" w:right="119" w:hanging="360"/>
        <w:jc w:val="both"/>
        <w:rPr>
          <w:sz w:val="24"/>
        </w:rPr>
      </w:pPr>
      <w:r>
        <w:rPr>
          <w:sz w:val="24"/>
        </w:rPr>
        <w:t>El servicio certificado solicite la cancelación de la certificación por decisión propia o por declarar cierre de</w:t>
      </w:r>
      <w:r>
        <w:rPr>
          <w:spacing w:val="-9"/>
          <w:sz w:val="24"/>
        </w:rPr>
        <w:t> </w:t>
      </w:r>
      <w:r>
        <w:rPr>
          <w:sz w:val="24"/>
        </w:rPr>
        <w:t>operaciones.</w:t>
      </w:r>
    </w:p>
    <w:p>
      <w:pPr>
        <w:pStyle w:val="ListParagraph"/>
        <w:numPr>
          <w:ilvl w:val="3"/>
          <w:numId w:val="12"/>
        </w:numPr>
        <w:tabs>
          <w:tab w:pos="1542" w:val="left" w:leader="none"/>
        </w:tabs>
        <w:spacing w:line="360" w:lineRule="auto" w:before="1" w:after="0"/>
        <w:ind w:left="1542" w:right="116" w:hanging="360"/>
        <w:jc w:val="both"/>
        <w:rPr>
          <w:sz w:val="24"/>
        </w:rPr>
      </w:pPr>
      <w:r>
        <w:rPr>
          <w:sz w:val="24"/>
        </w:rPr>
        <w:t>Por</w:t>
      </w:r>
      <w:r>
        <w:rPr>
          <w:spacing w:val="-12"/>
          <w:sz w:val="24"/>
        </w:rPr>
        <w:t> </w:t>
      </w:r>
      <w:r>
        <w:rPr>
          <w:sz w:val="24"/>
        </w:rPr>
        <w:t>situaciones</w:t>
      </w:r>
      <w:r>
        <w:rPr>
          <w:spacing w:val="-12"/>
          <w:sz w:val="24"/>
        </w:rPr>
        <w:t> </w:t>
      </w:r>
      <w:r>
        <w:rPr>
          <w:sz w:val="24"/>
        </w:rPr>
        <w:t>que</w:t>
      </w:r>
      <w:r>
        <w:rPr>
          <w:spacing w:val="-12"/>
          <w:sz w:val="24"/>
        </w:rPr>
        <w:t> </w:t>
      </w:r>
      <w:r>
        <w:rPr>
          <w:sz w:val="24"/>
        </w:rPr>
        <w:t>de</w:t>
      </w:r>
      <w:r>
        <w:rPr>
          <w:spacing w:val="-12"/>
          <w:sz w:val="24"/>
        </w:rPr>
        <w:t> </w:t>
      </w:r>
      <w:r>
        <w:rPr>
          <w:sz w:val="24"/>
        </w:rPr>
        <w:t>acuerdo</w:t>
      </w:r>
      <w:r>
        <w:rPr>
          <w:spacing w:val="-12"/>
          <w:sz w:val="24"/>
        </w:rPr>
        <w:t> </w:t>
      </w:r>
      <w:r>
        <w:rPr>
          <w:sz w:val="24"/>
        </w:rPr>
        <w:t>a</w:t>
      </w:r>
      <w:r>
        <w:rPr>
          <w:spacing w:val="-12"/>
          <w:sz w:val="24"/>
        </w:rPr>
        <w:t> </w:t>
      </w:r>
      <w:r>
        <w:rPr>
          <w:sz w:val="24"/>
        </w:rPr>
        <w:t>su</w:t>
      </w:r>
      <w:r>
        <w:rPr>
          <w:spacing w:val="-12"/>
          <w:sz w:val="24"/>
        </w:rPr>
        <w:t> </w:t>
      </w:r>
      <w:r>
        <w:rPr>
          <w:sz w:val="24"/>
        </w:rPr>
        <w:t>gravedad</w:t>
      </w:r>
      <w:r>
        <w:rPr>
          <w:spacing w:val="-11"/>
          <w:sz w:val="24"/>
        </w:rPr>
        <w:t> </w:t>
      </w:r>
      <w:r>
        <w:rPr>
          <w:sz w:val="24"/>
        </w:rPr>
        <w:t>comprobada</w:t>
      </w:r>
      <w:r>
        <w:rPr>
          <w:spacing w:val="-12"/>
          <w:sz w:val="24"/>
        </w:rPr>
        <w:t> </w:t>
      </w:r>
      <w:r>
        <w:rPr>
          <w:sz w:val="24"/>
        </w:rPr>
        <w:t>y</w:t>
      </w:r>
      <w:r>
        <w:rPr>
          <w:spacing w:val="-12"/>
          <w:sz w:val="24"/>
        </w:rPr>
        <w:t> </w:t>
      </w:r>
      <w:r>
        <w:rPr>
          <w:sz w:val="24"/>
        </w:rPr>
        <w:t>a</w:t>
      </w:r>
      <w:r>
        <w:rPr>
          <w:spacing w:val="-12"/>
          <w:sz w:val="24"/>
        </w:rPr>
        <w:t> </w:t>
      </w:r>
      <w:r>
        <w:rPr>
          <w:sz w:val="24"/>
        </w:rPr>
        <w:t>criterio de</w:t>
      </w:r>
      <w:r>
        <w:rPr>
          <w:spacing w:val="-15"/>
          <w:sz w:val="24"/>
        </w:rPr>
        <w:t> </w:t>
      </w:r>
      <w:r>
        <w:rPr>
          <w:sz w:val="24"/>
        </w:rPr>
        <w:t>la</w:t>
      </w:r>
      <w:r>
        <w:rPr>
          <w:spacing w:val="-18"/>
          <w:sz w:val="24"/>
        </w:rPr>
        <w:t> </w:t>
      </w:r>
      <w:r>
        <w:rPr>
          <w:sz w:val="24"/>
        </w:rPr>
        <w:t>comisión</w:t>
      </w:r>
      <w:r>
        <w:rPr>
          <w:spacing w:val="-15"/>
          <w:sz w:val="24"/>
        </w:rPr>
        <w:t> </w:t>
      </w:r>
      <w:r>
        <w:rPr>
          <w:sz w:val="24"/>
        </w:rPr>
        <w:t>certificadora</w:t>
      </w:r>
      <w:r>
        <w:rPr>
          <w:spacing w:val="-15"/>
          <w:sz w:val="24"/>
        </w:rPr>
        <w:t> </w:t>
      </w:r>
      <w:r>
        <w:rPr>
          <w:sz w:val="24"/>
        </w:rPr>
        <w:t>sean</w:t>
      </w:r>
      <w:r>
        <w:rPr>
          <w:spacing w:val="-15"/>
          <w:sz w:val="24"/>
        </w:rPr>
        <w:t> </w:t>
      </w:r>
      <w:r>
        <w:rPr>
          <w:sz w:val="24"/>
        </w:rPr>
        <w:t>consideradas</w:t>
      </w:r>
      <w:r>
        <w:rPr>
          <w:spacing w:val="-12"/>
          <w:sz w:val="24"/>
        </w:rPr>
        <w:t> </w:t>
      </w:r>
      <w:r>
        <w:rPr>
          <w:sz w:val="24"/>
        </w:rPr>
        <w:t>como</w:t>
      </w:r>
      <w:r>
        <w:rPr>
          <w:spacing w:val="-16"/>
          <w:sz w:val="24"/>
        </w:rPr>
        <w:t> </w:t>
      </w:r>
      <w:r>
        <w:rPr>
          <w:sz w:val="24"/>
        </w:rPr>
        <w:t>causales</w:t>
      </w:r>
      <w:r>
        <w:rPr>
          <w:spacing w:val="-15"/>
          <w:sz w:val="24"/>
        </w:rPr>
        <w:t> </w:t>
      </w:r>
      <w:r>
        <w:rPr>
          <w:sz w:val="24"/>
        </w:rPr>
        <w:t>directas para el</w:t>
      </w:r>
      <w:r>
        <w:rPr>
          <w:spacing w:val="-5"/>
          <w:sz w:val="24"/>
        </w:rPr>
        <w:t> </w:t>
      </w:r>
      <w:r>
        <w:rPr>
          <w:sz w:val="24"/>
        </w:rPr>
        <w:t>retiro.</w:t>
      </w:r>
    </w:p>
    <w:p>
      <w:pPr>
        <w:spacing w:after="0" w:line="360" w:lineRule="auto"/>
        <w:jc w:val="both"/>
        <w:rPr>
          <w:sz w:val="24"/>
        </w:rPr>
        <w:sectPr>
          <w:pgSz w:w="11910" w:h="16840"/>
          <w:pgMar w:header="0" w:footer="946" w:top="1320" w:bottom="1200" w:left="1600" w:right="1580"/>
        </w:sectPr>
      </w:pPr>
    </w:p>
    <w:p>
      <w:pPr>
        <w:pStyle w:val="Heading3"/>
        <w:spacing w:before="77"/>
        <w:ind w:left="2596"/>
        <w:jc w:val="left"/>
      </w:pPr>
      <w:r>
        <w:rPr/>
        <w:t>CODIFICACIÓN DE ESTANDARES</w:t>
      </w:r>
    </w:p>
    <w:p>
      <w:pPr>
        <w:pStyle w:val="BodyText"/>
        <w:ind w:left="0"/>
        <w:jc w:val="left"/>
        <w:rPr>
          <w:b/>
          <w:sz w:val="20"/>
        </w:rPr>
      </w:pPr>
    </w:p>
    <w:p>
      <w:pPr>
        <w:pStyle w:val="BodyText"/>
        <w:ind w:left="0"/>
        <w:jc w:val="left"/>
        <w:rPr>
          <w:b/>
          <w:sz w:val="28"/>
        </w:r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864" w:hRule="exact"/>
        </w:trPr>
        <w:tc>
          <w:tcPr>
            <w:tcW w:w="3365" w:type="dxa"/>
            <w:tcBorders>
              <w:bottom w:val="single" w:sz="12" w:space="0" w:color="8EAADB"/>
            </w:tcBorders>
          </w:tcPr>
          <w:p>
            <w:pPr>
              <w:pStyle w:val="TableParagraph"/>
              <w:ind w:left="1060"/>
              <w:rPr>
                <w:b/>
                <w:sz w:val="24"/>
              </w:rPr>
            </w:pPr>
            <w:r>
              <w:rPr>
                <w:b/>
                <w:sz w:val="24"/>
              </w:rPr>
              <w:t>Estándares</w:t>
            </w:r>
          </w:p>
        </w:tc>
        <w:tc>
          <w:tcPr>
            <w:tcW w:w="2566" w:type="dxa"/>
            <w:tcBorders>
              <w:bottom w:val="single" w:sz="12" w:space="0" w:color="8EAADB"/>
            </w:tcBorders>
          </w:tcPr>
          <w:p>
            <w:pPr>
              <w:pStyle w:val="TableParagraph"/>
              <w:spacing w:line="360" w:lineRule="auto"/>
              <w:ind w:left="664" w:right="93" w:hanging="560"/>
              <w:rPr>
                <w:b/>
                <w:sz w:val="24"/>
              </w:rPr>
            </w:pPr>
            <w:r>
              <w:rPr>
                <w:b/>
                <w:sz w:val="24"/>
              </w:rPr>
              <w:t>Categorización de los estándares</w:t>
            </w:r>
          </w:p>
        </w:tc>
        <w:tc>
          <w:tcPr>
            <w:tcW w:w="2564" w:type="dxa"/>
            <w:tcBorders>
              <w:bottom w:val="single" w:sz="12" w:space="0" w:color="8EAADB"/>
            </w:tcBorders>
          </w:tcPr>
          <w:p>
            <w:pPr>
              <w:pStyle w:val="TableParagraph"/>
              <w:spacing w:line="360" w:lineRule="auto"/>
              <w:ind w:left="772" w:right="528" w:hanging="233"/>
              <w:rPr>
                <w:b/>
                <w:sz w:val="24"/>
              </w:rPr>
            </w:pPr>
            <w:r>
              <w:rPr>
                <w:b/>
                <w:sz w:val="24"/>
              </w:rPr>
              <w:t>N° Elementos Medibles</w:t>
            </w:r>
          </w:p>
        </w:tc>
      </w:tr>
      <w:tr>
        <w:trPr>
          <w:trHeight w:val="864" w:hRule="exact"/>
        </w:trPr>
        <w:tc>
          <w:tcPr>
            <w:tcW w:w="8495" w:type="dxa"/>
            <w:gridSpan w:val="3"/>
            <w:tcBorders>
              <w:top w:val="single" w:sz="12" w:space="0" w:color="8EAADB"/>
            </w:tcBorders>
          </w:tcPr>
          <w:p>
            <w:pPr>
              <w:pStyle w:val="TableParagraph"/>
              <w:spacing w:line="281" w:lineRule="exact" w:before="2"/>
              <w:ind w:left="436" w:right="437"/>
              <w:jc w:val="center"/>
              <w:rPr>
                <w:b/>
                <w:sz w:val="24"/>
              </w:rPr>
            </w:pPr>
            <w:r>
              <w:rPr>
                <w:b/>
                <w:sz w:val="24"/>
              </w:rPr>
              <w:t>CAPITULO I</w:t>
            </w:r>
          </w:p>
          <w:p>
            <w:pPr>
              <w:pStyle w:val="TableParagraph"/>
              <w:spacing w:line="281" w:lineRule="exact"/>
              <w:ind w:left="436" w:right="437"/>
              <w:jc w:val="center"/>
              <w:rPr>
                <w:b/>
                <w:sz w:val="24"/>
              </w:rPr>
            </w:pPr>
            <w:r>
              <w:rPr>
                <w:b/>
                <w:sz w:val="24"/>
              </w:rPr>
              <w:t>ACCESO A LA ATENCION Y CONTINUIDAD EN SALUD (AACP)</w:t>
            </w:r>
          </w:p>
        </w:tc>
      </w:tr>
      <w:tr>
        <w:trPr>
          <w:trHeight w:val="293" w:hRule="exact"/>
        </w:trPr>
        <w:tc>
          <w:tcPr>
            <w:tcW w:w="8495" w:type="dxa"/>
            <w:gridSpan w:val="3"/>
          </w:tcPr>
          <w:p>
            <w:pPr>
              <w:pStyle w:val="TableParagraph"/>
              <w:ind w:left="103"/>
              <w:rPr>
                <w:b/>
                <w:sz w:val="24"/>
              </w:rPr>
            </w:pPr>
            <w:r>
              <w:rPr>
                <w:b/>
                <w:sz w:val="24"/>
              </w:rPr>
              <w:t>Prestación de servicios de salud para todos los usuarios.</w:t>
            </w:r>
          </w:p>
        </w:tc>
      </w:tr>
      <w:tr>
        <w:trPr>
          <w:trHeight w:val="432" w:hRule="exact"/>
        </w:trPr>
        <w:tc>
          <w:tcPr>
            <w:tcW w:w="3365" w:type="dxa"/>
          </w:tcPr>
          <w:p>
            <w:pPr>
              <w:pStyle w:val="TableParagraph"/>
              <w:ind w:left="103"/>
              <w:rPr>
                <w:b/>
                <w:sz w:val="24"/>
              </w:rPr>
            </w:pPr>
            <w:r>
              <w:rPr>
                <w:b/>
                <w:sz w:val="24"/>
              </w:rPr>
              <w:t>Estándar AACP.1</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120" w:hRule="exact"/>
        </w:trPr>
        <w:tc>
          <w:tcPr>
            <w:tcW w:w="3365" w:type="dxa"/>
          </w:tcPr>
          <w:p>
            <w:pPr>
              <w:pStyle w:val="TableParagraph"/>
              <w:spacing w:line="360" w:lineRule="auto"/>
              <w:ind w:left="103" w:right="339"/>
              <w:rPr>
                <w:sz w:val="24"/>
              </w:rPr>
            </w:pPr>
            <w:r>
              <w:rPr>
                <w:sz w:val="24"/>
              </w:rPr>
              <w:t>Se presta una atención de salud uniforme a todos los usuarios y se cumple con las leyes y reglamentaciones vigentes.</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AACP.2</w:t>
            </w:r>
          </w:p>
        </w:tc>
        <w:tc>
          <w:tcPr>
            <w:tcW w:w="2566" w:type="dxa"/>
            <w:vMerge w:val="restart"/>
          </w:tcPr>
          <w:p>
            <w:pPr>
              <w:pStyle w:val="TableParagraph"/>
              <w:rPr>
                <w:b/>
                <w:sz w:val="28"/>
              </w:rPr>
            </w:pPr>
          </w:p>
          <w:p>
            <w:pPr>
              <w:pStyle w:val="TableParagraph"/>
              <w:rPr>
                <w:b/>
                <w:sz w:val="28"/>
              </w:rPr>
            </w:pPr>
          </w:p>
          <w:p>
            <w:pPr>
              <w:pStyle w:val="TableParagraph"/>
              <w:spacing w:before="188"/>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8"/>
              <w:jc w:val="center"/>
              <w:rPr>
                <w:sz w:val="24"/>
              </w:rPr>
            </w:pPr>
            <w:r>
              <w:rPr>
                <w:sz w:val="24"/>
              </w:rPr>
              <w:t>2</w:t>
            </w:r>
          </w:p>
        </w:tc>
      </w:tr>
      <w:tr>
        <w:trPr>
          <w:trHeight w:val="1700" w:hRule="exact"/>
        </w:trPr>
        <w:tc>
          <w:tcPr>
            <w:tcW w:w="3365" w:type="dxa"/>
          </w:tcPr>
          <w:p>
            <w:pPr>
              <w:pStyle w:val="TableParagraph"/>
              <w:spacing w:line="360" w:lineRule="auto"/>
              <w:ind w:left="103" w:right="102"/>
              <w:jc w:val="both"/>
              <w:rPr>
                <w:sz w:val="24"/>
              </w:rPr>
            </w:pPr>
            <w:r>
              <w:rPr>
                <w:sz w:val="24"/>
              </w:rPr>
              <w:t>Existe un proceso para integrar y coordinar la atención que se le brinda a cada usuario.</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AACP.3.</w:t>
            </w:r>
          </w:p>
        </w:tc>
        <w:tc>
          <w:tcPr>
            <w:tcW w:w="2566" w:type="dxa"/>
            <w:vMerge w:val="restart"/>
          </w:tcPr>
          <w:p>
            <w:pPr>
              <w:pStyle w:val="TableParagraph"/>
              <w:rPr>
                <w:b/>
                <w:sz w:val="28"/>
              </w:rPr>
            </w:pPr>
          </w:p>
          <w:p>
            <w:pPr>
              <w:pStyle w:val="TableParagraph"/>
              <w:rPr>
                <w:b/>
                <w:sz w:val="28"/>
              </w:rPr>
            </w:pPr>
          </w:p>
          <w:p>
            <w:pPr>
              <w:pStyle w:val="TableParagraph"/>
              <w:spacing w:before="188"/>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8"/>
              <w:jc w:val="center"/>
              <w:rPr>
                <w:sz w:val="24"/>
              </w:rPr>
            </w:pPr>
            <w:r>
              <w:rPr>
                <w:sz w:val="24"/>
              </w:rPr>
              <w:t>5</w:t>
            </w:r>
          </w:p>
        </w:tc>
      </w:tr>
      <w:tr>
        <w:trPr>
          <w:trHeight w:val="1697" w:hRule="exact"/>
        </w:trPr>
        <w:tc>
          <w:tcPr>
            <w:tcW w:w="3365" w:type="dxa"/>
          </w:tcPr>
          <w:p>
            <w:pPr>
              <w:pStyle w:val="TableParagraph"/>
              <w:spacing w:line="360" w:lineRule="auto"/>
              <w:ind w:left="103" w:right="102"/>
              <w:jc w:val="both"/>
              <w:rPr>
                <w:sz w:val="24"/>
              </w:rPr>
            </w:pPr>
            <w:r>
              <w:rPr>
                <w:sz w:val="24"/>
              </w:rPr>
              <w:t>Un plan individualizado de atención es desarrollado y documentado para cada usuario.</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AACP.4.</w:t>
            </w:r>
          </w:p>
        </w:tc>
        <w:tc>
          <w:tcPr>
            <w:tcW w:w="2566" w:type="dxa"/>
            <w:vMerge w:val="restart"/>
          </w:tcPr>
          <w:p>
            <w:pPr>
              <w:pStyle w:val="TableParagraph"/>
              <w:rPr>
                <w:b/>
                <w:sz w:val="28"/>
              </w:rPr>
            </w:pPr>
          </w:p>
          <w:p>
            <w:pPr>
              <w:pStyle w:val="TableParagraph"/>
              <w:rPr>
                <w:b/>
                <w:sz w:val="28"/>
              </w:rPr>
            </w:pPr>
          </w:p>
          <w:p>
            <w:pPr>
              <w:pStyle w:val="TableParagraph"/>
              <w:spacing w:before="188"/>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8"/>
              <w:jc w:val="center"/>
              <w:rPr>
                <w:sz w:val="24"/>
              </w:rPr>
            </w:pPr>
            <w:r>
              <w:rPr>
                <w:sz w:val="24"/>
              </w:rPr>
              <w:t>4</w:t>
            </w:r>
          </w:p>
        </w:tc>
      </w:tr>
      <w:tr>
        <w:trPr>
          <w:trHeight w:val="1700" w:hRule="exact"/>
        </w:trPr>
        <w:tc>
          <w:tcPr>
            <w:tcW w:w="3365" w:type="dxa"/>
          </w:tcPr>
          <w:p>
            <w:pPr>
              <w:pStyle w:val="TableParagraph"/>
              <w:spacing w:line="360" w:lineRule="auto"/>
              <w:ind w:left="103" w:right="102"/>
              <w:jc w:val="both"/>
              <w:rPr>
                <w:sz w:val="24"/>
              </w:rPr>
            </w:pPr>
            <w:r>
              <w:rPr>
                <w:sz w:val="24"/>
              </w:rPr>
              <w:t>El servicio desarrolla e implementa un proceso uniforme para prescribir órdenes para los usuarios.</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AACP.5.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
              <w:rPr>
                <w:b/>
                <w:sz w:val="24"/>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8"/>
              <w:jc w:val="center"/>
              <w:rPr>
                <w:sz w:val="24"/>
              </w:rPr>
            </w:pPr>
            <w:r>
              <w:rPr>
                <w:sz w:val="24"/>
              </w:rPr>
              <w:t>2</w:t>
            </w:r>
          </w:p>
        </w:tc>
      </w:tr>
      <w:tr>
        <w:trPr>
          <w:trHeight w:val="1699" w:hRule="exact"/>
        </w:trPr>
        <w:tc>
          <w:tcPr>
            <w:tcW w:w="3365" w:type="dxa"/>
          </w:tcPr>
          <w:p>
            <w:pPr>
              <w:pStyle w:val="TableParagraph"/>
              <w:spacing w:line="360" w:lineRule="auto"/>
              <w:ind w:left="103" w:right="103"/>
              <w:jc w:val="both"/>
              <w:rPr>
                <w:sz w:val="24"/>
              </w:rPr>
            </w:pPr>
            <w:r>
              <w:rPr>
                <w:sz w:val="24"/>
              </w:rPr>
              <w:t>Los procedimientos y tratamientos clínicos y diagnósticos realizados, así como  también  los  resultados</w:t>
            </w:r>
          </w:p>
        </w:tc>
        <w:tc>
          <w:tcPr>
            <w:tcW w:w="2566" w:type="dxa"/>
            <w:vMerge/>
          </w:tcPr>
          <w:p>
            <w:pPr/>
          </w:p>
        </w:tc>
        <w:tc>
          <w:tcPr>
            <w:tcW w:w="2564" w:type="dxa"/>
            <w:vMerge/>
          </w:tcPr>
          <w:p>
            <w:pPr/>
          </w:p>
        </w:tc>
      </w:tr>
    </w:tbl>
    <w:p>
      <w:pPr>
        <w:spacing w:after="0"/>
        <w:sectPr>
          <w:pgSz w:w="11910" w:h="16840"/>
          <w:pgMar w:header="0" w:footer="946" w:top="1320" w:bottom="120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855" w:hRule="exact"/>
        </w:trPr>
        <w:tc>
          <w:tcPr>
            <w:tcW w:w="3365" w:type="dxa"/>
          </w:tcPr>
          <w:p>
            <w:pPr>
              <w:pStyle w:val="TableParagraph"/>
              <w:spacing w:line="357" w:lineRule="auto"/>
              <w:ind w:left="103"/>
              <w:rPr>
                <w:sz w:val="24"/>
              </w:rPr>
            </w:pPr>
            <w:r>
              <w:rPr>
                <w:sz w:val="24"/>
              </w:rPr>
              <w:t>obtenidos se registrarán en el expediente clínico del usuario.</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AACP.6.</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2544" w:hRule="exact"/>
        </w:trPr>
        <w:tc>
          <w:tcPr>
            <w:tcW w:w="3365" w:type="dxa"/>
          </w:tcPr>
          <w:p>
            <w:pPr>
              <w:pStyle w:val="TableParagraph"/>
              <w:tabs>
                <w:tab w:pos="2392" w:val="left" w:leader="none"/>
              </w:tabs>
              <w:spacing w:line="360" w:lineRule="auto"/>
              <w:ind w:left="103" w:right="101"/>
              <w:jc w:val="both"/>
              <w:rPr>
                <w:sz w:val="24"/>
              </w:rPr>
            </w:pPr>
            <w:r>
              <w:rPr>
                <w:sz w:val="24"/>
              </w:rPr>
              <w:t>La atención médica de los pacientes de alto riesgo es guiada por directrices de práctica profesional, leyes y reglamentos</w:t>
              <w:tab/>
              <w:t>vigentes nacionales e</w:t>
            </w:r>
            <w:r>
              <w:rPr>
                <w:spacing w:val="-14"/>
                <w:sz w:val="24"/>
              </w:rPr>
              <w:t> </w:t>
            </w:r>
            <w:r>
              <w:rPr>
                <w:sz w:val="24"/>
              </w:rPr>
              <w:t>internacionales</w:t>
            </w:r>
          </w:p>
        </w:tc>
        <w:tc>
          <w:tcPr>
            <w:tcW w:w="2566" w:type="dxa"/>
            <w:vMerge/>
          </w:tcPr>
          <w:p>
            <w:pPr/>
          </w:p>
        </w:tc>
        <w:tc>
          <w:tcPr>
            <w:tcW w:w="2564" w:type="dxa"/>
            <w:vMerge/>
          </w:tcPr>
          <w:p>
            <w:pPr/>
          </w:p>
        </w:tc>
      </w:tr>
      <w:tr>
        <w:trPr>
          <w:trHeight w:val="433" w:hRule="exact"/>
        </w:trPr>
        <w:tc>
          <w:tcPr>
            <w:tcW w:w="3365" w:type="dxa"/>
          </w:tcPr>
          <w:p>
            <w:pPr>
              <w:pStyle w:val="TableParagraph"/>
              <w:spacing w:line="280" w:lineRule="exact"/>
              <w:ind w:left="103"/>
              <w:rPr>
                <w:b/>
                <w:sz w:val="24"/>
              </w:rPr>
            </w:pPr>
            <w:r>
              <w:rPr>
                <w:b/>
                <w:sz w:val="24"/>
              </w:rPr>
              <w:t>Estándar AACP.7.</w:t>
            </w:r>
          </w:p>
        </w:tc>
        <w:tc>
          <w:tcPr>
            <w:tcW w:w="2566" w:type="dxa"/>
            <w:vMerge w:val="restart"/>
          </w:tcPr>
          <w:p>
            <w:pPr>
              <w:pStyle w:val="TableParagraph"/>
              <w:rPr>
                <w:b/>
                <w:sz w:val="28"/>
              </w:rPr>
            </w:pPr>
          </w:p>
          <w:p>
            <w:pPr>
              <w:pStyle w:val="TableParagraph"/>
              <w:rPr>
                <w:b/>
                <w:sz w:val="28"/>
              </w:rPr>
            </w:pPr>
          </w:p>
          <w:p>
            <w:pPr>
              <w:pStyle w:val="TableParagraph"/>
              <w:spacing w:before="184"/>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4"/>
              <w:jc w:val="center"/>
              <w:rPr>
                <w:sz w:val="24"/>
              </w:rPr>
            </w:pPr>
            <w:r>
              <w:rPr>
                <w:sz w:val="24"/>
              </w:rPr>
              <w:t>4</w:t>
            </w:r>
          </w:p>
        </w:tc>
      </w:tr>
      <w:tr>
        <w:trPr>
          <w:trHeight w:val="2119" w:hRule="exact"/>
        </w:trPr>
        <w:tc>
          <w:tcPr>
            <w:tcW w:w="3365" w:type="dxa"/>
          </w:tcPr>
          <w:p>
            <w:pPr>
              <w:pStyle w:val="TableParagraph"/>
              <w:spacing w:line="360" w:lineRule="auto"/>
              <w:ind w:left="103" w:right="102"/>
              <w:jc w:val="both"/>
              <w:rPr>
                <w:sz w:val="24"/>
              </w:rPr>
            </w:pPr>
            <w:r>
              <w:rPr>
                <w:sz w:val="24"/>
              </w:rPr>
              <w:t>El personal de salud se encuentra capacitado para reaccionar</w:t>
            </w:r>
            <w:r>
              <w:rPr>
                <w:spacing w:val="-13"/>
                <w:sz w:val="24"/>
              </w:rPr>
              <w:t> </w:t>
            </w:r>
            <w:r>
              <w:rPr>
                <w:sz w:val="24"/>
              </w:rPr>
              <w:t>frente</w:t>
            </w:r>
            <w:r>
              <w:rPr>
                <w:spacing w:val="-11"/>
                <w:sz w:val="24"/>
              </w:rPr>
              <w:t> </w:t>
            </w:r>
            <w:r>
              <w:rPr>
                <w:sz w:val="24"/>
              </w:rPr>
              <w:t>a</w:t>
            </w:r>
            <w:r>
              <w:rPr>
                <w:spacing w:val="-12"/>
                <w:sz w:val="24"/>
              </w:rPr>
              <w:t> </w:t>
            </w:r>
            <w:r>
              <w:rPr>
                <w:sz w:val="24"/>
              </w:rPr>
              <w:t>los</w:t>
            </w:r>
            <w:r>
              <w:rPr>
                <w:spacing w:val="-12"/>
                <w:sz w:val="24"/>
              </w:rPr>
              <w:t> </w:t>
            </w:r>
            <w:r>
              <w:rPr>
                <w:sz w:val="24"/>
              </w:rPr>
              <w:t>cambios que se produzcan en la condición del</w:t>
            </w:r>
            <w:r>
              <w:rPr>
                <w:spacing w:val="-10"/>
                <w:sz w:val="24"/>
              </w:rPr>
              <w:t> </w:t>
            </w:r>
            <w:r>
              <w:rPr>
                <w:sz w:val="24"/>
              </w:rPr>
              <w:t>usuario.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AACP.8.</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700" w:hRule="exact"/>
        </w:trPr>
        <w:tc>
          <w:tcPr>
            <w:tcW w:w="3365" w:type="dxa"/>
          </w:tcPr>
          <w:p>
            <w:pPr>
              <w:pStyle w:val="TableParagraph"/>
              <w:tabs>
                <w:tab w:pos="2700" w:val="left" w:leader="none"/>
              </w:tabs>
              <w:spacing w:line="360" w:lineRule="auto"/>
              <w:ind w:left="103" w:right="100"/>
              <w:jc w:val="both"/>
              <w:rPr>
                <w:sz w:val="24"/>
              </w:rPr>
            </w:pPr>
            <w:r>
              <w:rPr>
                <w:sz w:val="24"/>
              </w:rPr>
              <w:t>Los servicios de reanimación cardiopulmonar</w:t>
              <w:tab/>
              <w:t>están disponibles en todo el establecimiento.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AACP.9.</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jc w:val="center"/>
              <w:rPr>
                <w:sz w:val="24"/>
              </w:rPr>
            </w:pPr>
            <w:r>
              <w:rPr>
                <w:sz w:val="24"/>
              </w:rPr>
              <w:t>3</w:t>
            </w:r>
          </w:p>
        </w:tc>
      </w:tr>
      <w:tr>
        <w:trPr>
          <w:trHeight w:val="2965" w:hRule="exact"/>
        </w:trPr>
        <w:tc>
          <w:tcPr>
            <w:tcW w:w="3365" w:type="dxa"/>
          </w:tcPr>
          <w:p>
            <w:pPr>
              <w:pStyle w:val="TableParagraph"/>
              <w:tabs>
                <w:tab w:pos="1897" w:val="left" w:leader="none"/>
                <w:tab w:pos="2475" w:val="left" w:leader="none"/>
                <w:tab w:pos="3066" w:val="left" w:leader="none"/>
              </w:tabs>
              <w:spacing w:line="360" w:lineRule="auto"/>
              <w:ind w:left="103" w:right="102"/>
              <w:jc w:val="both"/>
              <w:rPr>
                <w:sz w:val="24"/>
              </w:rPr>
            </w:pPr>
            <w:r>
              <w:rPr>
                <w:sz w:val="24"/>
              </w:rPr>
              <w:t>Se establecen e implementan las directrices y los procedimientos</w:t>
              <w:tab/>
              <w:tab/>
              <w:t>clínicos necesarios</w:t>
              <w:tab/>
              <w:t>para</w:t>
              <w:tab/>
              <w:tab/>
              <w:t>la</w:t>
            </w:r>
          </w:p>
          <w:p>
            <w:pPr>
              <w:pStyle w:val="TableParagraph"/>
              <w:tabs>
                <w:tab w:pos="3129" w:val="left" w:leader="none"/>
              </w:tabs>
              <w:spacing w:before="2"/>
              <w:ind w:left="103"/>
              <w:jc w:val="both"/>
              <w:rPr>
                <w:sz w:val="24"/>
              </w:rPr>
            </w:pPr>
            <w:r>
              <w:rPr>
                <w:sz w:val="24"/>
              </w:rPr>
              <w:t>manipulación</w:t>
              <w:tab/>
              <w:t>y</w:t>
            </w:r>
          </w:p>
          <w:p>
            <w:pPr>
              <w:pStyle w:val="TableParagraph"/>
              <w:spacing w:line="360" w:lineRule="auto" w:before="141"/>
              <w:ind w:left="103" w:right="104"/>
              <w:jc w:val="both"/>
              <w:rPr>
                <w:sz w:val="24"/>
              </w:rPr>
            </w:pPr>
            <w:r>
              <w:rPr>
                <w:sz w:val="24"/>
              </w:rPr>
              <w:t>administración de sangre y hemoderivados.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AACP.10.</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spacing w:before="9"/>
              <w:rPr>
                <w:b/>
                <w:sz w:val="35"/>
              </w:rPr>
            </w:pPr>
          </w:p>
          <w:p>
            <w:pPr>
              <w:pStyle w:val="TableParagraph"/>
              <w:ind w:left="1122" w:right="1125"/>
              <w:jc w:val="center"/>
              <w:rPr>
                <w:sz w:val="24"/>
              </w:rPr>
            </w:pPr>
            <w:r>
              <w:rPr>
                <w:sz w:val="24"/>
              </w:rPr>
              <w:t>11</w:t>
            </w:r>
          </w:p>
        </w:tc>
      </w:tr>
      <w:tr>
        <w:trPr>
          <w:trHeight w:val="1277" w:hRule="exact"/>
        </w:trPr>
        <w:tc>
          <w:tcPr>
            <w:tcW w:w="3365" w:type="dxa"/>
          </w:tcPr>
          <w:p>
            <w:pPr>
              <w:pStyle w:val="TableParagraph"/>
              <w:spacing w:line="360" w:lineRule="auto"/>
              <w:ind w:left="103" w:right="103"/>
              <w:jc w:val="both"/>
              <w:rPr>
                <w:sz w:val="24"/>
              </w:rPr>
            </w:pPr>
            <w:r>
              <w:rPr>
                <w:sz w:val="24"/>
              </w:rPr>
              <w:t>Se cuenta con personal certificado para brindar Soporte Vital Avanzado.</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AACP.11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2</w:t>
            </w:r>
          </w:p>
        </w:tc>
      </w:tr>
      <w:tr>
        <w:trPr>
          <w:trHeight w:val="2544" w:hRule="exact"/>
        </w:trPr>
        <w:tc>
          <w:tcPr>
            <w:tcW w:w="3365" w:type="dxa"/>
          </w:tcPr>
          <w:p>
            <w:pPr>
              <w:pStyle w:val="TableParagraph"/>
              <w:spacing w:line="360" w:lineRule="auto"/>
              <w:ind w:left="103" w:right="102"/>
              <w:jc w:val="both"/>
              <w:rPr>
                <w:sz w:val="24"/>
              </w:rPr>
            </w:pPr>
            <w:r>
              <w:rPr>
                <w:sz w:val="24"/>
              </w:rPr>
              <w:t>Cumplir con Tiempos</w:t>
            </w:r>
            <w:r>
              <w:rPr>
                <w:spacing w:val="-19"/>
                <w:sz w:val="24"/>
              </w:rPr>
              <w:t> </w:t>
            </w:r>
            <w:r>
              <w:rPr>
                <w:sz w:val="24"/>
              </w:rPr>
              <w:t>efectivos de respuesta al paciente con situación de urgencia grave o emergencia con el objetivo de disminuir la discapacidad y aumentar la</w:t>
            </w:r>
            <w:r>
              <w:rPr>
                <w:spacing w:val="-11"/>
                <w:sz w:val="24"/>
              </w:rPr>
              <w:t> </w:t>
            </w:r>
            <w:r>
              <w:rPr>
                <w:sz w:val="24"/>
              </w:rPr>
              <w:t>sobrevivencia.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AACP.12.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jc w:val="center"/>
              <w:rPr>
                <w:sz w:val="24"/>
              </w:rPr>
            </w:pPr>
            <w:r>
              <w:rPr>
                <w:sz w:val="24"/>
              </w:rPr>
              <w:t>4</w:t>
            </w:r>
          </w:p>
        </w:tc>
      </w:tr>
      <w:tr>
        <w:trPr>
          <w:trHeight w:val="3387" w:hRule="exact"/>
        </w:trPr>
        <w:tc>
          <w:tcPr>
            <w:tcW w:w="3365" w:type="dxa"/>
          </w:tcPr>
          <w:p>
            <w:pPr>
              <w:pStyle w:val="TableParagraph"/>
              <w:tabs>
                <w:tab w:pos="2268" w:val="left" w:leader="none"/>
              </w:tabs>
              <w:spacing w:line="360" w:lineRule="auto"/>
              <w:ind w:left="103" w:right="100"/>
              <w:jc w:val="both"/>
              <w:rPr>
                <w:sz w:val="24"/>
              </w:rPr>
            </w:pPr>
            <w:r>
              <w:rPr>
                <w:sz w:val="24"/>
              </w:rPr>
              <w:t>Para realizar una adecuada asistencia al paciente de urgencias prehospitalaria es preciso</w:t>
            </w:r>
            <w:r>
              <w:rPr>
                <w:spacing w:val="-10"/>
                <w:sz w:val="24"/>
              </w:rPr>
              <w:t> </w:t>
            </w:r>
            <w:r>
              <w:rPr>
                <w:sz w:val="24"/>
              </w:rPr>
              <w:t>contar</w:t>
            </w:r>
            <w:r>
              <w:rPr>
                <w:spacing w:val="-11"/>
                <w:sz w:val="24"/>
              </w:rPr>
              <w:t> </w:t>
            </w:r>
            <w:r>
              <w:rPr>
                <w:sz w:val="24"/>
              </w:rPr>
              <w:t>con</w:t>
            </w:r>
            <w:r>
              <w:rPr>
                <w:spacing w:val="-11"/>
                <w:sz w:val="24"/>
              </w:rPr>
              <w:t> </w:t>
            </w:r>
            <w:r>
              <w:rPr>
                <w:sz w:val="24"/>
              </w:rPr>
              <w:t>los</w:t>
            </w:r>
            <w:r>
              <w:rPr>
                <w:spacing w:val="-11"/>
                <w:sz w:val="24"/>
              </w:rPr>
              <w:t> </w:t>
            </w:r>
            <w:r>
              <w:rPr>
                <w:sz w:val="24"/>
              </w:rPr>
              <w:t>recursos materiales necesarios y transporte</w:t>
              <w:tab/>
              <w:t>adecuado adaptados a la idiosincrasia de cada paciente a ser</w:t>
            </w:r>
            <w:r>
              <w:rPr>
                <w:spacing w:val="-12"/>
                <w:sz w:val="24"/>
              </w:rPr>
              <w:t> </w:t>
            </w:r>
            <w:r>
              <w:rPr>
                <w:sz w:val="24"/>
              </w:rPr>
              <w:t>atendido.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 .13.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jc w:val="center"/>
              <w:rPr>
                <w:sz w:val="24"/>
              </w:rPr>
            </w:pPr>
            <w:r>
              <w:rPr>
                <w:sz w:val="24"/>
              </w:rPr>
              <w:t>3</w:t>
            </w:r>
          </w:p>
        </w:tc>
      </w:tr>
      <w:tr>
        <w:trPr>
          <w:trHeight w:val="2120" w:hRule="exact"/>
        </w:trPr>
        <w:tc>
          <w:tcPr>
            <w:tcW w:w="3365" w:type="dxa"/>
          </w:tcPr>
          <w:p>
            <w:pPr>
              <w:pStyle w:val="TableParagraph"/>
              <w:spacing w:line="360" w:lineRule="auto"/>
              <w:ind w:left="103" w:right="102"/>
              <w:jc w:val="both"/>
              <w:rPr>
                <w:sz w:val="24"/>
              </w:rPr>
            </w:pPr>
            <w:r>
              <w:rPr>
                <w:sz w:val="24"/>
              </w:rPr>
              <w:t>Existencia de protocolos clínicos de las patologías de emergencia y urgencia más frecuentes de la atención prehospitalaria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 .14</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1700" w:hRule="exact"/>
        </w:trPr>
        <w:tc>
          <w:tcPr>
            <w:tcW w:w="3365" w:type="dxa"/>
          </w:tcPr>
          <w:p>
            <w:pPr>
              <w:pStyle w:val="TableParagraph"/>
              <w:spacing w:line="360" w:lineRule="auto"/>
              <w:ind w:left="103" w:right="99"/>
              <w:jc w:val="both"/>
              <w:rPr>
                <w:sz w:val="24"/>
              </w:rPr>
            </w:pPr>
            <w:r>
              <w:rPr>
                <w:sz w:val="24"/>
              </w:rPr>
              <w:t>La entidad cuenta con políticas, normativa y estrategias institucionales de atención prehospitalaria.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AACP.15</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2</w:t>
            </w:r>
          </w:p>
        </w:tc>
      </w:tr>
      <w:tr>
        <w:trPr>
          <w:trHeight w:val="1699" w:hRule="exact"/>
        </w:trPr>
        <w:tc>
          <w:tcPr>
            <w:tcW w:w="3365" w:type="dxa"/>
          </w:tcPr>
          <w:p>
            <w:pPr>
              <w:pStyle w:val="TableParagraph"/>
              <w:tabs>
                <w:tab w:pos="2409" w:val="left" w:leader="none"/>
              </w:tabs>
              <w:spacing w:line="360" w:lineRule="auto"/>
              <w:ind w:left="103" w:right="100"/>
              <w:jc w:val="both"/>
              <w:rPr>
                <w:sz w:val="24"/>
              </w:rPr>
            </w:pPr>
            <w:r>
              <w:rPr>
                <w:sz w:val="24"/>
              </w:rPr>
              <w:t>Proporcionar atención de emergencias</w:t>
              <w:tab/>
              <w:t>médicas contando con profesionales certificados   en   ABS   y </w:t>
            </w:r>
            <w:r>
              <w:rPr>
                <w:spacing w:val="40"/>
                <w:sz w:val="24"/>
              </w:rPr>
              <w:t> </w:t>
            </w:r>
            <w:r>
              <w:rPr>
                <w:sz w:val="24"/>
              </w:rPr>
              <w:t>ACLS</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855" w:hRule="exact"/>
        </w:trPr>
        <w:tc>
          <w:tcPr>
            <w:tcW w:w="3365" w:type="dxa"/>
          </w:tcPr>
          <w:p>
            <w:pPr>
              <w:pStyle w:val="TableParagraph"/>
              <w:tabs>
                <w:tab w:pos="1379" w:val="left" w:leader="none"/>
                <w:tab w:pos="2370" w:val="left" w:leader="none"/>
              </w:tabs>
              <w:spacing w:line="357" w:lineRule="auto"/>
              <w:ind w:left="103" w:right="101"/>
              <w:rPr>
                <w:sz w:val="24"/>
              </w:rPr>
            </w:pPr>
            <w:r>
              <w:rPr>
                <w:sz w:val="24"/>
              </w:rPr>
              <w:t>para</w:t>
              <w:tab/>
              <w:t>la</w:t>
              <w:tab/>
            </w:r>
            <w:r>
              <w:rPr>
                <w:spacing w:val="-1"/>
                <w:sz w:val="24"/>
              </w:rPr>
              <w:t>atención </w:t>
            </w:r>
            <w:r>
              <w:rPr>
                <w:sz w:val="24"/>
              </w:rPr>
              <w:t>prehospitalaria.</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AACP 16.</w:t>
            </w:r>
          </w:p>
        </w:tc>
        <w:tc>
          <w:tcPr>
            <w:tcW w:w="2566" w:type="dxa"/>
            <w:vMerge w:val="restart"/>
          </w:tcPr>
          <w:p>
            <w:pPr>
              <w:pStyle w:val="TableParagraph"/>
              <w:spacing w:before="9"/>
              <w:rPr>
                <w:b/>
                <w:sz w:val="35"/>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1277" w:hRule="exact"/>
        </w:trPr>
        <w:tc>
          <w:tcPr>
            <w:tcW w:w="3365" w:type="dxa"/>
          </w:tcPr>
          <w:p>
            <w:pPr>
              <w:pStyle w:val="TableParagraph"/>
              <w:spacing w:line="360" w:lineRule="auto"/>
              <w:ind w:left="103" w:right="101"/>
              <w:jc w:val="both"/>
              <w:rPr>
                <w:sz w:val="24"/>
              </w:rPr>
            </w:pPr>
            <w:r>
              <w:rPr>
                <w:sz w:val="24"/>
              </w:rPr>
              <w:t>Contar con los medios de transporte adecuados para el traslado</w:t>
            </w:r>
            <w:r>
              <w:rPr>
                <w:spacing w:val="-10"/>
                <w:sz w:val="24"/>
              </w:rPr>
              <w:t> </w:t>
            </w:r>
            <w:r>
              <w:rPr>
                <w:sz w:val="24"/>
              </w:rPr>
              <w:t>de</w:t>
            </w:r>
            <w:r>
              <w:rPr>
                <w:spacing w:val="-9"/>
                <w:sz w:val="24"/>
              </w:rPr>
              <w:t> </w:t>
            </w:r>
            <w:r>
              <w:rPr>
                <w:sz w:val="24"/>
              </w:rPr>
              <w:t>personas</w:t>
            </w:r>
            <w:r>
              <w:rPr>
                <w:spacing w:val="-10"/>
                <w:sz w:val="24"/>
              </w:rPr>
              <w:t> </w:t>
            </w:r>
            <w:r>
              <w:rPr>
                <w:sz w:val="24"/>
              </w:rPr>
              <w:t>en</w:t>
            </w:r>
            <w:r>
              <w:rPr>
                <w:spacing w:val="-10"/>
                <w:sz w:val="24"/>
              </w:rPr>
              <w:t> </w:t>
            </w:r>
            <w:r>
              <w:rPr>
                <w:sz w:val="24"/>
              </w:rPr>
              <w:t>riesgo.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AACP.17</w:t>
            </w:r>
          </w:p>
        </w:tc>
        <w:tc>
          <w:tcPr>
            <w:tcW w:w="2566" w:type="dxa"/>
            <w:vMerge w:val="restart"/>
          </w:tcPr>
          <w:p>
            <w:pPr>
              <w:pStyle w:val="TableParagraph"/>
              <w:spacing w:before="9"/>
              <w:rPr>
                <w:b/>
                <w:sz w:val="35"/>
              </w:rPr>
            </w:pPr>
          </w:p>
          <w:p>
            <w:pPr>
              <w:pStyle w:val="TableParagraph"/>
              <w:ind w:left="729"/>
              <w:rPr>
                <w:b/>
                <w:sz w:val="24"/>
              </w:rPr>
            </w:pPr>
            <w:r>
              <w:rPr>
                <w:b/>
                <w:sz w:val="24"/>
              </w:rPr>
              <w:t>Necesario</w:t>
            </w:r>
          </w:p>
        </w:tc>
        <w:tc>
          <w:tcPr>
            <w:tcW w:w="2564" w:type="dxa"/>
            <w:vMerge w:val="restart"/>
          </w:tcPr>
          <w:p>
            <w:pPr>
              <w:pStyle w:val="TableParagraph"/>
              <w:spacing w:before="9"/>
              <w:rPr>
                <w:b/>
                <w:sz w:val="35"/>
              </w:rPr>
            </w:pPr>
          </w:p>
          <w:p>
            <w:pPr>
              <w:pStyle w:val="TableParagraph"/>
              <w:jc w:val="center"/>
              <w:rPr>
                <w:sz w:val="24"/>
              </w:rPr>
            </w:pPr>
            <w:r>
              <w:rPr>
                <w:sz w:val="24"/>
              </w:rPr>
              <w:t>2</w:t>
            </w:r>
          </w:p>
        </w:tc>
      </w:tr>
      <w:tr>
        <w:trPr>
          <w:trHeight w:val="854" w:hRule="exact"/>
        </w:trPr>
        <w:tc>
          <w:tcPr>
            <w:tcW w:w="3365" w:type="dxa"/>
          </w:tcPr>
          <w:p>
            <w:pPr>
              <w:pStyle w:val="TableParagraph"/>
              <w:spacing w:line="360" w:lineRule="auto"/>
              <w:ind w:left="103"/>
              <w:rPr>
                <w:sz w:val="24"/>
              </w:rPr>
            </w:pPr>
            <w:r>
              <w:rPr>
                <w:sz w:val="24"/>
              </w:rPr>
              <w:t>El servicio brinda atención al final de la vida.</w:t>
            </w:r>
          </w:p>
        </w:tc>
        <w:tc>
          <w:tcPr>
            <w:tcW w:w="2566" w:type="dxa"/>
            <w:vMerge/>
          </w:tcPr>
          <w:p>
            <w:pPr/>
          </w:p>
        </w:tc>
        <w:tc>
          <w:tcPr>
            <w:tcW w:w="2564" w:type="dxa"/>
            <w:vMerge/>
          </w:tcPr>
          <w:p>
            <w:pPr/>
          </w:p>
        </w:tc>
      </w:tr>
      <w:tr>
        <w:trPr>
          <w:trHeight w:val="433" w:hRule="exact"/>
        </w:trPr>
        <w:tc>
          <w:tcPr>
            <w:tcW w:w="3365" w:type="dxa"/>
          </w:tcPr>
          <w:p>
            <w:pPr>
              <w:pStyle w:val="TableParagraph"/>
              <w:spacing w:line="280" w:lineRule="exact"/>
              <w:ind w:left="103"/>
              <w:rPr>
                <w:b/>
                <w:sz w:val="24"/>
              </w:rPr>
            </w:pPr>
            <w:r>
              <w:rPr>
                <w:b/>
                <w:sz w:val="24"/>
              </w:rPr>
              <w:t>Estándar AACP.18</w:t>
            </w:r>
          </w:p>
        </w:tc>
        <w:tc>
          <w:tcPr>
            <w:tcW w:w="2566" w:type="dxa"/>
            <w:vMerge w:val="restart"/>
          </w:tcPr>
          <w:p>
            <w:pPr>
              <w:pStyle w:val="TableParagraph"/>
              <w:rPr>
                <w:b/>
                <w:sz w:val="28"/>
              </w:rPr>
            </w:pPr>
          </w:p>
          <w:p>
            <w:pPr>
              <w:pStyle w:val="TableParagraph"/>
              <w:rPr>
                <w:b/>
                <w:sz w:val="28"/>
              </w:rPr>
            </w:pPr>
          </w:p>
          <w:p>
            <w:pPr>
              <w:pStyle w:val="TableParagraph"/>
              <w:spacing w:before="186"/>
              <w:ind w:left="729"/>
              <w:rPr>
                <w:b/>
                <w:sz w:val="24"/>
              </w:rPr>
            </w:pPr>
            <w:r>
              <w:rPr>
                <w:b/>
                <w:sz w:val="24"/>
              </w:rPr>
              <w:t>Necesario</w:t>
            </w:r>
          </w:p>
        </w:tc>
        <w:tc>
          <w:tcPr>
            <w:tcW w:w="2564" w:type="dxa"/>
            <w:vMerge w:val="restart"/>
          </w:tcPr>
          <w:p>
            <w:pPr>
              <w:pStyle w:val="TableParagraph"/>
              <w:spacing w:before="10"/>
              <w:rPr>
                <w:b/>
                <w:sz w:val="35"/>
              </w:rPr>
            </w:pPr>
          </w:p>
          <w:p>
            <w:pPr>
              <w:pStyle w:val="TableParagraph"/>
              <w:jc w:val="center"/>
              <w:rPr>
                <w:sz w:val="24"/>
              </w:rPr>
            </w:pPr>
            <w:r>
              <w:rPr>
                <w:sz w:val="24"/>
              </w:rPr>
              <w:t>5</w:t>
            </w:r>
          </w:p>
        </w:tc>
      </w:tr>
      <w:tr>
        <w:trPr>
          <w:trHeight w:val="1277" w:hRule="exact"/>
        </w:trPr>
        <w:tc>
          <w:tcPr>
            <w:tcW w:w="3365" w:type="dxa"/>
          </w:tcPr>
          <w:p>
            <w:pPr>
              <w:pStyle w:val="TableParagraph"/>
              <w:spacing w:line="360" w:lineRule="auto"/>
              <w:ind w:left="103" w:right="850"/>
              <w:rPr>
                <w:sz w:val="24"/>
              </w:rPr>
            </w:pPr>
            <w:r>
              <w:rPr>
                <w:sz w:val="24"/>
              </w:rPr>
              <w:t>La atención del usuario terminal optimiza su comodidad y dignidad.</w:t>
            </w:r>
          </w:p>
        </w:tc>
        <w:tc>
          <w:tcPr>
            <w:tcW w:w="2566" w:type="dxa"/>
            <w:vMerge/>
          </w:tcPr>
          <w:p>
            <w:pPr/>
          </w:p>
        </w:tc>
        <w:tc>
          <w:tcPr>
            <w:tcW w:w="2564" w:type="dxa"/>
            <w:vMerge/>
          </w:tcPr>
          <w:p>
            <w:pPr/>
          </w:p>
        </w:tc>
      </w:tr>
      <w:tr>
        <w:trPr>
          <w:trHeight w:val="814" w:hRule="exact"/>
        </w:trPr>
        <w:tc>
          <w:tcPr>
            <w:tcW w:w="8495" w:type="dxa"/>
            <w:gridSpan w:val="3"/>
          </w:tcPr>
          <w:p>
            <w:pPr>
              <w:pStyle w:val="TableParagraph"/>
              <w:spacing w:line="279" w:lineRule="exact"/>
              <w:ind w:left="436" w:right="436"/>
              <w:jc w:val="center"/>
              <w:rPr>
                <w:b/>
                <w:sz w:val="24"/>
              </w:rPr>
            </w:pPr>
            <w:r>
              <w:rPr>
                <w:b/>
                <w:sz w:val="24"/>
              </w:rPr>
              <w:t>CAPITULO II</w:t>
            </w:r>
          </w:p>
          <w:p>
            <w:pPr>
              <w:pStyle w:val="TableParagraph"/>
              <w:spacing w:line="281" w:lineRule="exact"/>
              <w:ind w:left="436" w:right="439"/>
              <w:jc w:val="center"/>
              <w:rPr>
                <w:b/>
                <w:sz w:val="24"/>
              </w:rPr>
            </w:pPr>
            <w:r>
              <w:rPr>
                <w:b/>
                <w:sz w:val="24"/>
              </w:rPr>
              <w:t>DERECHOS DE LOS PACIENTES Y LAS FAMILIAS (DPF)</w:t>
            </w:r>
          </w:p>
        </w:tc>
      </w:tr>
      <w:tr>
        <w:trPr>
          <w:trHeight w:val="432" w:hRule="exact"/>
        </w:trPr>
        <w:tc>
          <w:tcPr>
            <w:tcW w:w="3365" w:type="dxa"/>
          </w:tcPr>
          <w:p>
            <w:pPr>
              <w:pStyle w:val="TableParagraph"/>
              <w:spacing w:line="279" w:lineRule="exact"/>
              <w:ind w:left="103"/>
              <w:rPr>
                <w:b/>
                <w:sz w:val="24"/>
              </w:rPr>
            </w:pPr>
            <w:r>
              <w:rPr>
                <w:b/>
                <w:sz w:val="24"/>
              </w:rPr>
              <w:t>Estándar DPF.1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6</w:t>
            </w:r>
          </w:p>
        </w:tc>
      </w:tr>
      <w:tr>
        <w:trPr>
          <w:trHeight w:val="2544" w:hRule="exact"/>
        </w:trPr>
        <w:tc>
          <w:tcPr>
            <w:tcW w:w="3365" w:type="dxa"/>
          </w:tcPr>
          <w:p>
            <w:pPr>
              <w:pStyle w:val="TableParagraph"/>
              <w:tabs>
                <w:tab w:pos="1886" w:val="left" w:leader="none"/>
                <w:tab w:pos="2869" w:val="left" w:leader="none"/>
              </w:tabs>
              <w:spacing w:line="360" w:lineRule="auto"/>
              <w:ind w:left="103" w:right="101"/>
              <w:jc w:val="both"/>
              <w:rPr>
                <w:sz w:val="24"/>
              </w:rPr>
            </w:pPr>
            <w:r>
              <w:rPr>
                <w:sz w:val="24"/>
              </w:rPr>
              <w:t>El</w:t>
            </w:r>
            <w:r>
              <w:rPr>
                <w:spacing w:val="-12"/>
                <w:sz w:val="24"/>
              </w:rPr>
              <w:t> </w:t>
            </w:r>
            <w:r>
              <w:rPr>
                <w:sz w:val="24"/>
              </w:rPr>
              <w:t>servicio</w:t>
            </w:r>
            <w:r>
              <w:rPr>
                <w:spacing w:val="-12"/>
                <w:sz w:val="24"/>
              </w:rPr>
              <w:t> </w:t>
            </w:r>
            <w:r>
              <w:rPr>
                <w:sz w:val="24"/>
              </w:rPr>
              <w:t>cuenta</w:t>
            </w:r>
            <w:r>
              <w:rPr>
                <w:spacing w:val="-11"/>
                <w:sz w:val="24"/>
              </w:rPr>
              <w:t> </w:t>
            </w:r>
            <w:r>
              <w:rPr>
                <w:sz w:val="24"/>
              </w:rPr>
              <w:t>con</w:t>
            </w:r>
            <w:r>
              <w:rPr>
                <w:spacing w:val="-12"/>
                <w:sz w:val="24"/>
              </w:rPr>
              <w:t> </w:t>
            </w:r>
            <w:r>
              <w:rPr>
                <w:sz w:val="24"/>
              </w:rPr>
              <w:t>servicios que</w:t>
              <w:tab/>
              <w:t>implementan efectivamente las políticas y procedimientos</w:t>
              <w:tab/>
              <w:tab/>
              <w:t>que garantizan la igualdad en la atención de los</w:t>
            </w:r>
            <w:r>
              <w:rPr>
                <w:spacing w:val="-14"/>
                <w:sz w:val="24"/>
              </w:rPr>
              <w:t> </w:t>
            </w:r>
            <w:r>
              <w:rPr>
                <w:sz w:val="24"/>
              </w:rPr>
              <w:t>usuarios.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DPF.2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
              <w:rPr>
                <w:b/>
                <w:sz w:val="39"/>
              </w:rPr>
            </w:pPr>
          </w:p>
          <w:p>
            <w:pPr>
              <w:pStyle w:val="TableParagraph"/>
              <w:jc w:val="center"/>
              <w:rPr>
                <w:sz w:val="24"/>
              </w:rPr>
            </w:pPr>
            <w:r>
              <w:rPr>
                <w:sz w:val="24"/>
              </w:rPr>
              <w:t>8</w:t>
            </w:r>
          </w:p>
        </w:tc>
      </w:tr>
      <w:tr>
        <w:trPr>
          <w:trHeight w:val="3809" w:hRule="exact"/>
        </w:trPr>
        <w:tc>
          <w:tcPr>
            <w:tcW w:w="3365" w:type="dxa"/>
          </w:tcPr>
          <w:p>
            <w:pPr>
              <w:pStyle w:val="TableParagraph"/>
              <w:tabs>
                <w:tab w:pos="2074" w:val="left" w:leader="none"/>
                <w:tab w:pos="3068" w:val="left" w:leader="none"/>
              </w:tabs>
              <w:spacing w:line="360" w:lineRule="auto"/>
              <w:ind w:left="103" w:right="101"/>
              <w:jc w:val="both"/>
              <w:rPr>
                <w:sz w:val="24"/>
              </w:rPr>
            </w:pPr>
            <w:r>
              <w:rPr>
                <w:sz w:val="24"/>
              </w:rPr>
              <w:t>El</w:t>
            </w:r>
            <w:r>
              <w:rPr>
                <w:spacing w:val="-12"/>
                <w:sz w:val="24"/>
              </w:rPr>
              <w:t> </w:t>
            </w:r>
            <w:r>
              <w:rPr>
                <w:sz w:val="24"/>
              </w:rPr>
              <w:t>servicio</w:t>
            </w:r>
            <w:r>
              <w:rPr>
                <w:spacing w:val="-12"/>
                <w:sz w:val="24"/>
              </w:rPr>
              <w:t> </w:t>
            </w:r>
            <w:r>
              <w:rPr>
                <w:sz w:val="24"/>
              </w:rPr>
              <w:t>cuenta</w:t>
            </w:r>
            <w:r>
              <w:rPr>
                <w:spacing w:val="-11"/>
                <w:sz w:val="24"/>
              </w:rPr>
              <w:t> </w:t>
            </w:r>
            <w:r>
              <w:rPr>
                <w:sz w:val="24"/>
              </w:rPr>
              <w:t>con</w:t>
            </w:r>
            <w:r>
              <w:rPr>
                <w:spacing w:val="-12"/>
                <w:sz w:val="24"/>
              </w:rPr>
              <w:t> </w:t>
            </w:r>
            <w:r>
              <w:rPr>
                <w:sz w:val="24"/>
              </w:rPr>
              <w:t>servicios que brindan una atención en salud humanizada que respeta la dignidad, los valores personales y las creencias del usuario, respetando la privacidad</w:t>
              <w:tab/>
              <w:t>y</w:t>
              <w:tab/>
              <w:t>la confidencialidad de la</w:t>
            </w:r>
            <w:r>
              <w:rPr>
                <w:spacing w:val="-32"/>
                <w:sz w:val="24"/>
              </w:rPr>
              <w:t> </w:t>
            </w:r>
            <w:r>
              <w:rPr>
                <w:sz w:val="24"/>
              </w:rPr>
              <w:t>atención y la información. Asimismo,</w:t>
            </w:r>
            <w:r>
              <w:rPr>
                <w:spacing w:val="43"/>
                <w:sz w:val="24"/>
              </w:rPr>
              <w:t> </w:t>
            </w:r>
            <w:r>
              <w:rPr>
                <w:sz w:val="24"/>
              </w:rPr>
              <w:t>se</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700" w:hRule="exact"/>
        </w:trPr>
        <w:tc>
          <w:tcPr>
            <w:tcW w:w="3365" w:type="dxa"/>
          </w:tcPr>
          <w:p>
            <w:pPr>
              <w:pStyle w:val="TableParagraph"/>
              <w:spacing w:line="360" w:lineRule="auto"/>
              <w:ind w:left="103" w:right="102"/>
              <w:jc w:val="both"/>
              <w:rPr>
                <w:sz w:val="24"/>
              </w:rPr>
            </w:pPr>
            <w:r>
              <w:rPr>
                <w:sz w:val="24"/>
              </w:rPr>
              <w:t>deben garantizar condiciones dignas durante la atención que permitan a los usuarios un ambiente tranquilo y seguro.</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DPF.3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9</w:t>
            </w:r>
          </w:p>
        </w:tc>
      </w:tr>
      <w:tr>
        <w:trPr>
          <w:trHeight w:val="2965" w:hRule="exact"/>
        </w:trPr>
        <w:tc>
          <w:tcPr>
            <w:tcW w:w="3365" w:type="dxa"/>
          </w:tcPr>
          <w:p>
            <w:pPr>
              <w:pStyle w:val="TableParagraph"/>
              <w:tabs>
                <w:tab w:pos="1650" w:val="left" w:leader="none"/>
                <w:tab w:pos="2041" w:val="left" w:leader="none"/>
                <w:tab w:pos="2999" w:val="left" w:leader="none"/>
              </w:tabs>
              <w:spacing w:line="360" w:lineRule="auto"/>
              <w:ind w:left="103" w:right="100"/>
              <w:jc w:val="both"/>
              <w:rPr>
                <w:sz w:val="24"/>
              </w:rPr>
            </w:pPr>
            <w:r>
              <w:rPr>
                <w:sz w:val="24"/>
              </w:rPr>
              <w:t>El servicio busca reducir las barreras</w:t>
              <w:tab/>
              <w:t>físicas,</w:t>
              <w:tab/>
              <w:t>de accesibilidad,</w:t>
              <w:tab/>
              <w:tab/>
              <w:t>lingüísticas, culturales y las demás que afecten el acceso a la prestación del servicio de salud.</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DPF.4</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1122" w:right="1125"/>
              <w:jc w:val="center"/>
              <w:rPr>
                <w:sz w:val="24"/>
              </w:rPr>
            </w:pPr>
            <w:r>
              <w:rPr>
                <w:sz w:val="24"/>
              </w:rPr>
              <w:t>10</w:t>
            </w:r>
          </w:p>
        </w:tc>
      </w:tr>
      <w:tr>
        <w:trPr>
          <w:trHeight w:val="2964" w:hRule="exact"/>
        </w:trPr>
        <w:tc>
          <w:tcPr>
            <w:tcW w:w="3365" w:type="dxa"/>
          </w:tcPr>
          <w:p>
            <w:pPr>
              <w:pStyle w:val="TableParagraph"/>
              <w:spacing w:line="360" w:lineRule="auto"/>
              <w:ind w:left="103" w:right="101"/>
              <w:jc w:val="both"/>
              <w:rPr>
                <w:sz w:val="24"/>
              </w:rPr>
            </w:pPr>
            <w:r>
              <w:rPr>
                <w:sz w:val="24"/>
              </w:rPr>
              <w:t>El consentimiento informado se obtiene a través de un proceso definido por el servicio de salud y llevado a cabo por personal calificado</w:t>
            </w:r>
            <w:r>
              <w:rPr>
                <w:spacing w:val="-36"/>
                <w:sz w:val="24"/>
              </w:rPr>
              <w:t> </w:t>
            </w:r>
            <w:r>
              <w:rPr>
                <w:sz w:val="24"/>
              </w:rPr>
              <w:t>de una manera y un lenguaje que el usuario pueda</w:t>
            </w:r>
            <w:r>
              <w:rPr>
                <w:spacing w:val="-8"/>
                <w:sz w:val="24"/>
              </w:rPr>
              <w:t> </w:t>
            </w:r>
            <w:r>
              <w:rPr>
                <w:sz w:val="24"/>
              </w:rPr>
              <w:t>comprender.</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DPF.5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1122" w:right="1125"/>
              <w:jc w:val="center"/>
              <w:rPr>
                <w:sz w:val="24"/>
              </w:rPr>
            </w:pPr>
            <w:r>
              <w:rPr>
                <w:sz w:val="24"/>
              </w:rPr>
              <w:t>16</w:t>
            </w:r>
          </w:p>
        </w:tc>
      </w:tr>
      <w:tr>
        <w:trPr>
          <w:trHeight w:val="2967" w:hRule="exact"/>
        </w:trPr>
        <w:tc>
          <w:tcPr>
            <w:tcW w:w="3365" w:type="dxa"/>
          </w:tcPr>
          <w:p>
            <w:pPr>
              <w:pStyle w:val="TableParagraph"/>
              <w:spacing w:line="360" w:lineRule="auto"/>
              <w:ind w:left="103" w:right="102"/>
              <w:jc w:val="both"/>
              <w:rPr>
                <w:sz w:val="24"/>
              </w:rPr>
            </w:pPr>
            <w:r>
              <w:rPr>
                <w:sz w:val="24"/>
              </w:rPr>
              <w:t>El servicio es responsable de que</w:t>
            </w:r>
            <w:r>
              <w:rPr>
                <w:spacing w:val="-14"/>
                <w:sz w:val="24"/>
              </w:rPr>
              <w:t> </w:t>
            </w:r>
            <w:r>
              <w:rPr>
                <w:sz w:val="24"/>
              </w:rPr>
              <w:t>en</w:t>
            </w:r>
            <w:r>
              <w:rPr>
                <w:spacing w:val="-14"/>
                <w:sz w:val="24"/>
              </w:rPr>
              <w:t> </w:t>
            </w:r>
            <w:r>
              <w:rPr>
                <w:sz w:val="24"/>
              </w:rPr>
              <w:t>sus</w:t>
            </w:r>
            <w:r>
              <w:rPr>
                <w:spacing w:val="-15"/>
                <w:sz w:val="24"/>
              </w:rPr>
              <w:t> </w:t>
            </w:r>
            <w:r>
              <w:rPr>
                <w:sz w:val="24"/>
              </w:rPr>
              <w:t>servicios</w:t>
            </w:r>
            <w:r>
              <w:rPr>
                <w:spacing w:val="-15"/>
                <w:sz w:val="24"/>
              </w:rPr>
              <w:t> </w:t>
            </w:r>
            <w:r>
              <w:rPr>
                <w:sz w:val="24"/>
              </w:rPr>
              <w:t>de</w:t>
            </w:r>
            <w:r>
              <w:rPr>
                <w:spacing w:val="-14"/>
                <w:sz w:val="24"/>
              </w:rPr>
              <w:t> </w:t>
            </w:r>
            <w:r>
              <w:rPr>
                <w:sz w:val="24"/>
              </w:rPr>
              <w:t>salud</w:t>
            </w:r>
            <w:r>
              <w:rPr>
                <w:spacing w:val="-14"/>
                <w:sz w:val="24"/>
              </w:rPr>
              <w:t> </w:t>
            </w:r>
            <w:r>
              <w:rPr>
                <w:sz w:val="24"/>
              </w:rPr>
              <w:t>se apliquen procesos que aseguren el respeto de los derechos de los pacientes y de las familias durante la atención.</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DPF.6</w:t>
            </w:r>
          </w:p>
        </w:tc>
        <w:tc>
          <w:tcPr>
            <w:tcW w:w="2566" w:type="dxa"/>
            <w:vMerge w:val="restart"/>
          </w:tcPr>
          <w:p>
            <w:pPr>
              <w:pStyle w:val="TableParagraph"/>
              <w:rPr>
                <w:b/>
                <w:sz w:val="28"/>
              </w:rPr>
            </w:pPr>
          </w:p>
          <w:p>
            <w:pPr>
              <w:pStyle w:val="TableParagraph"/>
              <w:rPr>
                <w:b/>
                <w:sz w:val="28"/>
              </w:rPr>
            </w:pPr>
          </w:p>
          <w:p>
            <w:pPr>
              <w:pStyle w:val="TableParagraph"/>
              <w:spacing w:before="183"/>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jc w:val="center"/>
              <w:rPr>
                <w:sz w:val="24"/>
              </w:rPr>
            </w:pPr>
            <w:r>
              <w:rPr>
                <w:sz w:val="24"/>
              </w:rPr>
              <w:t>3</w:t>
            </w:r>
          </w:p>
        </w:tc>
      </w:tr>
      <w:tr>
        <w:trPr>
          <w:trHeight w:val="1274" w:hRule="exact"/>
        </w:trPr>
        <w:tc>
          <w:tcPr>
            <w:tcW w:w="3365" w:type="dxa"/>
          </w:tcPr>
          <w:p>
            <w:pPr>
              <w:pStyle w:val="TableParagraph"/>
              <w:spacing w:line="360" w:lineRule="auto"/>
              <w:ind w:left="103" w:right="100"/>
              <w:jc w:val="both"/>
              <w:rPr>
                <w:sz w:val="24"/>
              </w:rPr>
            </w:pPr>
            <w:r>
              <w:rPr>
                <w:sz w:val="24"/>
              </w:rPr>
              <w:t>El servicio informa a los pacientes y a sus familiares sobre el proceso para  atender</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2122" w:hRule="exact"/>
        </w:trPr>
        <w:tc>
          <w:tcPr>
            <w:tcW w:w="3365" w:type="dxa"/>
          </w:tcPr>
          <w:p>
            <w:pPr>
              <w:pStyle w:val="TableParagraph"/>
              <w:spacing w:line="360" w:lineRule="auto"/>
              <w:ind w:left="103" w:right="102"/>
              <w:jc w:val="both"/>
              <w:rPr>
                <w:sz w:val="24"/>
              </w:rPr>
            </w:pPr>
            <w:r>
              <w:rPr>
                <w:sz w:val="24"/>
              </w:rPr>
              <w:t>quejas y resolver conflictos y diferencias de opinión sobre la atención en salud; asimismo, les informa sobre su derecho a participar en estos procesos.</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DPF.7.</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2</w:t>
            </w:r>
          </w:p>
        </w:tc>
      </w:tr>
      <w:tr>
        <w:trPr>
          <w:trHeight w:val="2965" w:hRule="exact"/>
        </w:trPr>
        <w:tc>
          <w:tcPr>
            <w:tcW w:w="3365" w:type="dxa"/>
          </w:tcPr>
          <w:p>
            <w:pPr>
              <w:pStyle w:val="TableParagraph"/>
              <w:spacing w:line="360" w:lineRule="auto"/>
              <w:ind w:left="103" w:right="102"/>
              <w:jc w:val="both"/>
              <w:rPr>
                <w:sz w:val="24"/>
              </w:rPr>
            </w:pPr>
            <w:r>
              <w:rPr>
                <w:sz w:val="24"/>
              </w:rPr>
              <w:t>Se garantiza a los usuarios que sus quejas sean escuchadas, revisadas y, cuando sea posible, resueltas. Las</w:t>
            </w:r>
            <w:r>
              <w:rPr>
                <w:spacing w:val="-15"/>
                <w:sz w:val="24"/>
              </w:rPr>
              <w:t> </w:t>
            </w:r>
            <w:r>
              <w:rPr>
                <w:sz w:val="24"/>
              </w:rPr>
              <w:t>políticas y procedimientos guían la atención uniforme de todos</w:t>
            </w:r>
            <w:r>
              <w:rPr>
                <w:spacing w:val="-25"/>
                <w:sz w:val="24"/>
              </w:rPr>
              <w:t> </w:t>
            </w:r>
            <w:r>
              <w:rPr>
                <w:sz w:val="24"/>
              </w:rPr>
              <w:t>los pacientes.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DPF.8.</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542" w:hRule="exact"/>
        </w:trPr>
        <w:tc>
          <w:tcPr>
            <w:tcW w:w="3365" w:type="dxa"/>
          </w:tcPr>
          <w:p>
            <w:pPr>
              <w:pStyle w:val="TableParagraph"/>
              <w:tabs>
                <w:tab w:pos="2274" w:val="left" w:leader="none"/>
              </w:tabs>
              <w:spacing w:line="360" w:lineRule="auto"/>
              <w:ind w:left="103" w:right="101"/>
              <w:jc w:val="both"/>
              <w:rPr>
                <w:sz w:val="24"/>
              </w:rPr>
            </w:pPr>
            <w:r>
              <w:rPr>
                <w:sz w:val="24"/>
              </w:rPr>
              <w:t>Los niños, las personas discapacitadas, los adultos mayores,</w:t>
              <w:tab/>
              <w:t>pacientes embarazadas, niños y demás población</w:t>
            </w:r>
            <w:r>
              <w:rPr>
                <w:spacing w:val="-14"/>
                <w:sz w:val="24"/>
              </w:rPr>
              <w:t> </w:t>
            </w:r>
            <w:r>
              <w:rPr>
                <w:sz w:val="24"/>
              </w:rPr>
              <w:t>en</w:t>
            </w:r>
            <w:r>
              <w:rPr>
                <w:spacing w:val="-14"/>
                <w:sz w:val="24"/>
              </w:rPr>
              <w:t> </w:t>
            </w:r>
            <w:r>
              <w:rPr>
                <w:sz w:val="24"/>
              </w:rPr>
              <w:t>riesgo</w:t>
            </w:r>
            <w:r>
              <w:rPr>
                <w:spacing w:val="-15"/>
                <w:sz w:val="24"/>
              </w:rPr>
              <w:t> </w:t>
            </w:r>
            <w:r>
              <w:rPr>
                <w:sz w:val="24"/>
              </w:rPr>
              <w:t>obtienen</w:t>
            </w:r>
            <w:r>
              <w:rPr>
                <w:spacing w:val="-14"/>
                <w:sz w:val="24"/>
              </w:rPr>
              <w:t> </w:t>
            </w:r>
            <w:r>
              <w:rPr>
                <w:sz w:val="24"/>
              </w:rPr>
              <w:t>la protección</w:t>
            </w:r>
            <w:r>
              <w:rPr>
                <w:spacing w:val="-5"/>
                <w:sz w:val="24"/>
              </w:rPr>
              <w:t> </w:t>
            </w:r>
            <w:r>
              <w:rPr>
                <w:sz w:val="24"/>
              </w:rPr>
              <w:t>adecuada.</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DPF.9</w:t>
            </w:r>
          </w:p>
        </w:tc>
        <w:tc>
          <w:tcPr>
            <w:tcW w:w="2566" w:type="dxa"/>
            <w:vMerge w:val="restart"/>
          </w:tcPr>
          <w:p>
            <w:pPr>
              <w:pStyle w:val="TableParagraph"/>
              <w:rPr>
                <w:b/>
                <w:sz w:val="28"/>
              </w:rPr>
            </w:pPr>
          </w:p>
          <w:p>
            <w:pPr>
              <w:pStyle w:val="TableParagraph"/>
              <w:spacing w:before="233"/>
              <w:ind w:left="496"/>
              <w:rPr>
                <w:b/>
                <w:sz w:val="24"/>
              </w:rPr>
            </w:pPr>
            <w:r>
              <w:rPr>
                <w:b/>
                <w:sz w:val="24"/>
              </w:rPr>
              <w:t>Indispensable</w:t>
            </w:r>
          </w:p>
        </w:tc>
        <w:tc>
          <w:tcPr>
            <w:tcW w:w="2564" w:type="dxa"/>
            <w:vMerge w:val="restart"/>
          </w:tcPr>
          <w:p>
            <w:pPr>
              <w:pStyle w:val="TableParagraph"/>
              <w:spacing w:before="9"/>
              <w:rPr>
                <w:b/>
                <w:sz w:val="35"/>
              </w:rPr>
            </w:pPr>
          </w:p>
          <w:p>
            <w:pPr>
              <w:pStyle w:val="TableParagraph"/>
              <w:jc w:val="center"/>
              <w:rPr>
                <w:sz w:val="24"/>
              </w:rPr>
            </w:pPr>
            <w:r>
              <w:rPr>
                <w:sz w:val="24"/>
              </w:rPr>
              <w:t>6</w:t>
            </w:r>
          </w:p>
        </w:tc>
      </w:tr>
      <w:tr>
        <w:trPr>
          <w:trHeight w:val="854" w:hRule="exact"/>
        </w:trPr>
        <w:tc>
          <w:tcPr>
            <w:tcW w:w="3365" w:type="dxa"/>
          </w:tcPr>
          <w:p>
            <w:pPr>
              <w:pStyle w:val="TableParagraph"/>
              <w:spacing w:line="357" w:lineRule="auto"/>
              <w:ind w:left="103"/>
              <w:rPr>
                <w:sz w:val="24"/>
              </w:rPr>
            </w:pPr>
            <w:r>
              <w:rPr>
                <w:sz w:val="24"/>
              </w:rPr>
              <w:t>Se protege a los pacientes contra agresiones físicas.</w:t>
            </w:r>
          </w:p>
        </w:tc>
        <w:tc>
          <w:tcPr>
            <w:tcW w:w="2566" w:type="dxa"/>
            <w:vMerge/>
          </w:tcPr>
          <w:p>
            <w:pPr/>
          </w:p>
        </w:tc>
        <w:tc>
          <w:tcPr>
            <w:tcW w:w="2564" w:type="dxa"/>
            <w:vMerge/>
          </w:tcPr>
          <w:p>
            <w:pPr/>
          </w:p>
        </w:tc>
      </w:tr>
      <w:tr>
        <w:trPr>
          <w:trHeight w:val="845" w:hRule="exact"/>
        </w:trPr>
        <w:tc>
          <w:tcPr>
            <w:tcW w:w="8495" w:type="dxa"/>
            <w:gridSpan w:val="3"/>
          </w:tcPr>
          <w:p>
            <w:pPr>
              <w:pStyle w:val="TableParagraph"/>
              <w:spacing w:line="279" w:lineRule="exact"/>
              <w:ind w:left="436" w:right="437"/>
              <w:jc w:val="center"/>
              <w:rPr>
                <w:b/>
                <w:sz w:val="24"/>
              </w:rPr>
            </w:pPr>
            <w:r>
              <w:rPr>
                <w:b/>
                <w:sz w:val="24"/>
              </w:rPr>
              <w:t>CAPITULO III</w:t>
            </w:r>
          </w:p>
          <w:p>
            <w:pPr>
              <w:pStyle w:val="TableParagraph"/>
              <w:spacing w:before="2"/>
              <w:ind w:left="436" w:right="440"/>
              <w:jc w:val="center"/>
              <w:rPr>
                <w:b/>
                <w:sz w:val="24"/>
              </w:rPr>
            </w:pPr>
            <w:r>
              <w:rPr>
                <w:b/>
                <w:sz w:val="24"/>
              </w:rPr>
              <w:t>EVALUACION OPORTUNA DEL PACIENTE (EOP)</w:t>
            </w:r>
          </w:p>
        </w:tc>
      </w:tr>
      <w:tr>
        <w:trPr>
          <w:trHeight w:val="432" w:hRule="exact"/>
        </w:trPr>
        <w:tc>
          <w:tcPr>
            <w:tcW w:w="3365" w:type="dxa"/>
            <w:tcBorders>
              <w:bottom w:val="single" w:sz="4" w:space="0" w:color="B4C5E7"/>
            </w:tcBorders>
          </w:tcPr>
          <w:p>
            <w:pPr>
              <w:pStyle w:val="TableParagraph"/>
              <w:spacing w:line="279" w:lineRule="exact"/>
              <w:ind w:left="103"/>
              <w:rPr>
                <w:b/>
                <w:sz w:val="24"/>
              </w:rPr>
            </w:pPr>
            <w:r>
              <w:rPr>
                <w:b/>
                <w:sz w:val="24"/>
              </w:rPr>
              <w:t>Estándar EOP.1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544" w:hRule="exact"/>
        </w:trPr>
        <w:tc>
          <w:tcPr>
            <w:tcW w:w="3365" w:type="dxa"/>
            <w:tcBorders>
              <w:top w:val="single" w:sz="4" w:space="0" w:color="B4C5E7"/>
            </w:tcBorders>
          </w:tcPr>
          <w:p>
            <w:pPr>
              <w:pStyle w:val="TableParagraph"/>
              <w:spacing w:line="360" w:lineRule="auto"/>
              <w:ind w:left="103" w:right="102"/>
              <w:jc w:val="both"/>
              <w:rPr>
                <w:sz w:val="24"/>
              </w:rPr>
            </w:pPr>
            <w:r>
              <w:rPr>
                <w:sz w:val="24"/>
              </w:rPr>
              <w:t>Identificar las necesidades de atención de salud en todos los usuarios atendidos por el servicio mediante un proceso de evaluación definido.</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EOP.1.1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jc w:val="center"/>
              <w:rPr>
                <w:sz w:val="24"/>
              </w:rPr>
            </w:pPr>
            <w:r>
              <w:rPr>
                <w:sz w:val="24"/>
              </w:rPr>
              <w:t>3</w:t>
            </w:r>
          </w:p>
        </w:tc>
      </w:tr>
      <w:tr>
        <w:trPr>
          <w:trHeight w:val="2966" w:hRule="exact"/>
        </w:trPr>
        <w:tc>
          <w:tcPr>
            <w:tcW w:w="3365" w:type="dxa"/>
          </w:tcPr>
          <w:p>
            <w:pPr>
              <w:pStyle w:val="TableParagraph"/>
              <w:tabs>
                <w:tab w:pos="1043" w:val="left" w:leader="none"/>
                <w:tab w:pos="2555" w:val="left" w:leader="none"/>
              </w:tabs>
              <w:spacing w:line="360" w:lineRule="auto"/>
              <w:ind w:left="103" w:right="101"/>
              <w:jc w:val="both"/>
              <w:rPr>
                <w:sz w:val="24"/>
              </w:rPr>
            </w:pPr>
            <w:r>
              <w:rPr>
                <w:sz w:val="24"/>
              </w:rPr>
              <w:t>La Evaluación inicial de cada usuario incluye una</w:t>
            </w:r>
            <w:r>
              <w:rPr>
                <w:spacing w:val="-33"/>
                <w:sz w:val="24"/>
              </w:rPr>
              <w:t> </w:t>
            </w:r>
            <w:r>
              <w:rPr>
                <w:sz w:val="24"/>
              </w:rPr>
              <w:t>evaluación de</w:t>
              <w:tab/>
              <w:t>factores</w:t>
              <w:tab/>
              <w:t>físicos, psicológicos, sociales y económicos, e incluye un examen físico y una historia clínica.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EOP.1.2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
              <w:rPr>
                <w:b/>
                <w:sz w:val="39"/>
              </w:rPr>
            </w:pPr>
          </w:p>
          <w:p>
            <w:pPr>
              <w:pStyle w:val="TableParagraph"/>
              <w:jc w:val="center"/>
              <w:rPr>
                <w:sz w:val="24"/>
              </w:rPr>
            </w:pPr>
            <w:r>
              <w:rPr>
                <w:sz w:val="24"/>
              </w:rPr>
              <w:t>3</w:t>
            </w:r>
          </w:p>
        </w:tc>
      </w:tr>
      <w:tr>
        <w:trPr>
          <w:trHeight w:val="3807" w:hRule="exact"/>
        </w:trPr>
        <w:tc>
          <w:tcPr>
            <w:tcW w:w="3365" w:type="dxa"/>
          </w:tcPr>
          <w:p>
            <w:pPr>
              <w:pStyle w:val="TableParagraph"/>
              <w:spacing w:line="360" w:lineRule="auto"/>
              <w:ind w:left="103" w:right="101"/>
              <w:jc w:val="both"/>
              <w:rPr>
                <w:sz w:val="24"/>
              </w:rPr>
            </w:pPr>
            <w:r>
              <w:rPr>
                <w:sz w:val="24"/>
              </w:rPr>
              <w:t>Las necesidades médicas y de enfermería del usuario se identifican a partir de las evaluaciones iniciales basadas en sus necesidades y en su estado clínico, las cuales se completan y registran en la historia clínica dentro de las primeras 24 horas.</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EOP.1.3</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2</w:t>
            </w:r>
          </w:p>
        </w:tc>
      </w:tr>
      <w:tr>
        <w:trPr>
          <w:trHeight w:val="1699" w:hRule="exact"/>
        </w:trPr>
        <w:tc>
          <w:tcPr>
            <w:tcW w:w="3365" w:type="dxa"/>
          </w:tcPr>
          <w:p>
            <w:pPr>
              <w:pStyle w:val="TableParagraph"/>
              <w:spacing w:line="360" w:lineRule="auto"/>
              <w:ind w:left="103" w:right="102"/>
              <w:jc w:val="both"/>
              <w:rPr>
                <w:sz w:val="24"/>
              </w:rPr>
            </w:pPr>
            <w:r>
              <w:rPr>
                <w:sz w:val="24"/>
              </w:rPr>
              <w:t>El</w:t>
            </w:r>
            <w:r>
              <w:rPr>
                <w:spacing w:val="-17"/>
                <w:sz w:val="24"/>
              </w:rPr>
              <w:t> </w:t>
            </w:r>
            <w:r>
              <w:rPr>
                <w:sz w:val="24"/>
              </w:rPr>
              <w:t>servicio</w:t>
            </w:r>
            <w:r>
              <w:rPr>
                <w:spacing w:val="-17"/>
                <w:sz w:val="24"/>
              </w:rPr>
              <w:t> </w:t>
            </w:r>
            <w:r>
              <w:rPr>
                <w:sz w:val="24"/>
              </w:rPr>
              <w:t>realiza</w:t>
            </w:r>
            <w:r>
              <w:rPr>
                <w:spacing w:val="-17"/>
                <w:sz w:val="24"/>
              </w:rPr>
              <w:t> </w:t>
            </w:r>
            <w:r>
              <w:rPr>
                <w:sz w:val="24"/>
              </w:rPr>
              <w:t>evaluaciones iniciales individuales para las poblaciones especiales a las que presta atención de</w:t>
            </w:r>
            <w:r>
              <w:rPr>
                <w:spacing w:val="-16"/>
                <w:sz w:val="24"/>
              </w:rPr>
              <w:t> </w:t>
            </w:r>
            <w:r>
              <w:rPr>
                <w:sz w:val="24"/>
              </w:rPr>
              <w:t>salud.</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EOP.1.4</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700" w:hRule="exact"/>
        </w:trPr>
        <w:tc>
          <w:tcPr>
            <w:tcW w:w="3365" w:type="dxa"/>
          </w:tcPr>
          <w:p>
            <w:pPr>
              <w:pStyle w:val="TableParagraph"/>
              <w:spacing w:line="360" w:lineRule="auto"/>
              <w:ind w:left="103" w:right="101"/>
              <w:jc w:val="both"/>
              <w:rPr>
                <w:sz w:val="24"/>
              </w:rPr>
            </w:pPr>
            <w:r>
              <w:rPr>
                <w:sz w:val="24"/>
              </w:rPr>
              <w:t>Los usuarios terminales y sus familias son evaluados y reevaluados de acuerdo con sus necesidades individuales.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EOP.1.5</w:t>
            </w:r>
          </w:p>
        </w:tc>
        <w:tc>
          <w:tcPr>
            <w:tcW w:w="2566" w:type="dxa"/>
            <w:vMerge w:val="restart"/>
          </w:tcPr>
          <w:p>
            <w:pPr>
              <w:pStyle w:val="TableParagraph"/>
              <w:spacing w:before="9"/>
              <w:rPr>
                <w:b/>
                <w:sz w:val="35"/>
              </w:rPr>
            </w:pPr>
          </w:p>
          <w:p>
            <w:pPr>
              <w:pStyle w:val="TableParagraph"/>
              <w:ind w:left="496"/>
              <w:rPr>
                <w:b/>
                <w:sz w:val="24"/>
              </w:rPr>
            </w:pPr>
            <w:r>
              <w:rPr>
                <w:b/>
                <w:sz w:val="24"/>
              </w:rPr>
              <w:t>Indispensable</w:t>
            </w:r>
          </w:p>
        </w:tc>
        <w:tc>
          <w:tcPr>
            <w:tcW w:w="2564" w:type="dxa"/>
            <w:vMerge w:val="restart"/>
          </w:tcPr>
          <w:p>
            <w:pPr>
              <w:pStyle w:val="TableParagraph"/>
              <w:spacing w:before="9"/>
              <w:rPr>
                <w:b/>
                <w:sz w:val="35"/>
              </w:rPr>
            </w:pPr>
          </w:p>
          <w:p>
            <w:pPr>
              <w:pStyle w:val="TableParagraph"/>
              <w:jc w:val="center"/>
              <w:rPr>
                <w:sz w:val="24"/>
              </w:rPr>
            </w:pPr>
            <w:r>
              <w:rPr>
                <w:sz w:val="24"/>
              </w:rPr>
              <w:t>3</w:t>
            </w:r>
          </w:p>
        </w:tc>
      </w:tr>
      <w:tr>
        <w:trPr>
          <w:trHeight w:val="1277" w:hRule="exact"/>
        </w:trPr>
        <w:tc>
          <w:tcPr>
            <w:tcW w:w="3365" w:type="dxa"/>
          </w:tcPr>
          <w:p>
            <w:pPr>
              <w:pStyle w:val="TableParagraph"/>
              <w:spacing w:line="360" w:lineRule="auto"/>
              <w:ind w:left="103" w:right="105"/>
              <w:jc w:val="both"/>
              <w:rPr>
                <w:sz w:val="24"/>
              </w:rPr>
            </w:pPr>
            <w:r>
              <w:rPr>
                <w:sz w:val="24"/>
              </w:rPr>
              <w:t>La evaluación inicial incluye la determinación de la necesidad de planificación del alta.</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EOP.2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4</w:t>
            </w:r>
          </w:p>
        </w:tc>
      </w:tr>
      <w:tr>
        <w:trPr>
          <w:trHeight w:val="2966" w:hRule="exact"/>
        </w:trPr>
        <w:tc>
          <w:tcPr>
            <w:tcW w:w="3365" w:type="dxa"/>
          </w:tcPr>
          <w:p>
            <w:pPr>
              <w:pStyle w:val="TableParagraph"/>
              <w:spacing w:line="360" w:lineRule="auto"/>
              <w:ind w:left="103" w:right="100"/>
              <w:jc w:val="both"/>
              <w:rPr>
                <w:sz w:val="24"/>
              </w:rPr>
            </w:pPr>
            <w:r>
              <w:rPr>
                <w:sz w:val="24"/>
              </w:rPr>
              <w:t>Se reevalúa a todos los usuarios en intervalos determinados en función de su estado, para determinar su respuesta al tratamiento y para planificar la continuación del tratamiento o el alta.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EOP.3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4"/>
              <w:jc w:val="center"/>
              <w:rPr>
                <w:sz w:val="24"/>
              </w:rPr>
            </w:pPr>
            <w:r>
              <w:rPr>
                <w:sz w:val="24"/>
              </w:rPr>
              <w:t>4</w:t>
            </w:r>
          </w:p>
        </w:tc>
      </w:tr>
      <w:tr>
        <w:trPr>
          <w:trHeight w:val="2542" w:hRule="exact"/>
        </w:trPr>
        <w:tc>
          <w:tcPr>
            <w:tcW w:w="3365" w:type="dxa"/>
          </w:tcPr>
          <w:p>
            <w:pPr>
              <w:pStyle w:val="TableParagraph"/>
              <w:tabs>
                <w:tab w:pos="1129" w:val="left" w:leader="none"/>
                <w:tab w:pos="3128" w:val="left" w:leader="none"/>
              </w:tabs>
              <w:spacing w:line="360" w:lineRule="auto"/>
              <w:ind w:left="103" w:right="100"/>
              <w:jc w:val="both"/>
              <w:rPr>
                <w:sz w:val="24"/>
              </w:rPr>
            </w:pPr>
            <w:r>
              <w:rPr>
                <w:sz w:val="24"/>
              </w:rPr>
              <w:t>Las</w:t>
              <w:tab/>
              <w:t>evaluaciones</w:t>
              <w:tab/>
              <w:t>y reevaluaciones son realizadas por personal capacitado y habilitado por la institución acreditada por ley nacional vigente.</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EOP.4</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jc w:val="center"/>
              <w:rPr>
                <w:sz w:val="24"/>
              </w:rPr>
            </w:pPr>
            <w:r>
              <w:rPr>
                <w:sz w:val="24"/>
              </w:rPr>
              <w:t>3</w:t>
            </w:r>
          </w:p>
        </w:tc>
      </w:tr>
      <w:tr>
        <w:trPr>
          <w:trHeight w:val="4232" w:hRule="exact"/>
        </w:trPr>
        <w:tc>
          <w:tcPr>
            <w:tcW w:w="3365" w:type="dxa"/>
          </w:tcPr>
          <w:p>
            <w:pPr>
              <w:pStyle w:val="TableParagraph"/>
              <w:tabs>
                <w:tab w:pos="1628" w:val="left" w:leader="none"/>
                <w:tab w:pos="2338" w:val="left" w:leader="none"/>
              </w:tabs>
              <w:spacing w:line="360" w:lineRule="auto"/>
              <w:ind w:left="103" w:right="102"/>
              <w:jc w:val="both"/>
              <w:rPr>
                <w:sz w:val="24"/>
              </w:rPr>
            </w:pPr>
            <w:r>
              <w:rPr>
                <w:sz w:val="24"/>
              </w:rPr>
              <w:t>Los médicos, el personal de enfermería y las demás personas</w:t>
              <w:tab/>
              <w:t>y</w:t>
              <w:tab/>
              <w:t>servicios responsables</w:t>
            </w:r>
            <w:r>
              <w:rPr>
                <w:spacing w:val="-14"/>
                <w:sz w:val="24"/>
              </w:rPr>
              <w:t> </w:t>
            </w:r>
            <w:r>
              <w:rPr>
                <w:sz w:val="24"/>
              </w:rPr>
              <w:t>de</w:t>
            </w:r>
            <w:r>
              <w:rPr>
                <w:spacing w:val="-14"/>
                <w:sz w:val="24"/>
              </w:rPr>
              <w:t> </w:t>
            </w:r>
            <w:r>
              <w:rPr>
                <w:sz w:val="24"/>
              </w:rPr>
              <w:t>la</w:t>
            </w:r>
            <w:r>
              <w:rPr>
                <w:spacing w:val="-14"/>
                <w:sz w:val="24"/>
              </w:rPr>
              <w:t> </w:t>
            </w:r>
            <w:r>
              <w:rPr>
                <w:sz w:val="24"/>
              </w:rPr>
              <w:t>atención</w:t>
            </w:r>
            <w:r>
              <w:rPr>
                <w:spacing w:val="-14"/>
                <w:sz w:val="24"/>
              </w:rPr>
              <w:t> </w:t>
            </w:r>
            <w:r>
              <w:rPr>
                <w:sz w:val="24"/>
              </w:rPr>
              <w:t>del usuario trabajan en forma conjunta para analizar e integrar</w:t>
            </w:r>
            <w:r>
              <w:rPr>
                <w:spacing w:val="-17"/>
                <w:sz w:val="24"/>
              </w:rPr>
              <w:t> </w:t>
            </w:r>
            <w:r>
              <w:rPr>
                <w:sz w:val="24"/>
              </w:rPr>
              <w:t>las</w:t>
            </w:r>
            <w:r>
              <w:rPr>
                <w:spacing w:val="-17"/>
                <w:sz w:val="24"/>
              </w:rPr>
              <w:t> </w:t>
            </w:r>
            <w:r>
              <w:rPr>
                <w:sz w:val="24"/>
              </w:rPr>
              <w:t>evaluaciones</w:t>
            </w:r>
            <w:r>
              <w:rPr>
                <w:spacing w:val="-17"/>
                <w:sz w:val="24"/>
              </w:rPr>
              <w:t> </w:t>
            </w:r>
            <w:r>
              <w:rPr>
                <w:sz w:val="24"/>
              </w:rPr>
              <w:t>de</w:t>
            </w:r>
            <w:r>
              <w:rPr>
                <w:spacing w:val="-18"/>
                <w:sz w:val="24"/>
              </w:rPr>
              <w:t> </w:t>
            </w:r>
            <w:r>
              <w:rPr>
                <w:sz w:val="24"/>
              </w:rPr>
              <w:t>los usuarios y priorizar las necesidades de atención más urgentes o</w:t>
            </w:r>
            <w:r>
              <w:rPr>
                <w:spacing w:val="-8"/>
                <w:sz w:val="24"/>
              </w:rPr>
              <w:t> </w:t>
            </w:r>
            <w:r>
              <w:rPr>
                <w:sz w:val="24"/>
              </w:rPr>
              <w:t>importantes.</w:t>
            </w:r>
          </w:p>
        </w:tc>
        <w:tc>
          <w:tcPr>
            <w:tcW w:w="2566" w:type="dxa"/>
            <w:vMerge/>
          </w:tcPr>
          <w:p>
            <w:pPr/>
          </w:p>
        </w:tc>
        <w:tc>
          <w:tcPr>
            <w:tcW w:w="2564" w:type="dxa"/>
            <w:vMerge/>
          </w:tcPr>
          <w:p>
            <w:pPr/>
          </w:p>
        </w:tc>
      </w:tr>
      <w:tr>
        <w:trPr>
          <w:trHeight w:val="997" w:hRule="exact"/>
        </w:trPr>
        <w:tc>
          <w:tcPr>
            <w:tcW w:w="8495" w:type="dxa"/>
            <w:gridSpan w:val="3"/>
          </w:tcPr>
          <w:p>
            <w:pPr>
              <w:pStyle w:val="TableParagraph"/>
              <w:spacing w:line="279" w:lineRule="exact"/>
              <w:ind w:left="436" w:right="436"/>
              <w:jc w:val="center"/>
              <w:rPr>
                <w:b/>
                <w:sz w:val="24"/>
              </w:rPr>
            </w:pPr>
            <w:r>
              <w:rPr>
                <w:b/>
                <w:sz w:val="24"/>
              </w:rPr>
              <w:t>CAPITULO IV</w:t>
            </w:r>
          </w:p>
          <w:p>
            <w:pPr>
              <w:pStyle w:val="TableParagraph"/>
              <w:spacing w:line="281" w:lineRule="exact"/>
              <w:ind w:left="436" w:right="441"/>
              <w:jc w:val="center"/>
              <w:rPr>
                <w:b/>
                <w:sz w:val="24"/>
              </w:rPr>
            </w:pPr>
            <w:r>
              <w:rPr>
                <w:b/>
                <w:sz w:val="24"/>
              </w:rPr>
              <w:t>SERVICIOS AUXILIARES TERAPEUTICOS Y DE DIAGNOSTICO (SATD)</w:t>
            </w:r>
          </w:p>
          <w:p>
            <w:pPr>
              <w:pStyle w:val="TableParagraph"/>
              <w:spacing w:line="281" w:lineRule="exact"/>
              <w:ind w:left="436" w:right="440"/>
              <w:jc w:val="center"/>
              <w:rPr>
                <w:b/>
                <w:sz w:val="24"/>
              </w:rPr>
            </w:pPr>
            <w:r>
              <w:rPr>
                <w:b/>
                <w:sz w:val="24"/>
              </w:rPr>
              <w:t>Servicios de Laboratorio</w:t>
            </w: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w:t>
            </w:r>
          </w:p>
        </w:tc>
        <w:tc>
          <w:tcPr>
            <w:tcW w:w="2566"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5</w:t>
            </w:r>
          </w:p>
        </w:tc>
      </w:tr>
      <w:tr>
        <w:trPr>
          <w:trHeight w:val="1277" w:hRule="exact"/>
        </w:trPr>
        <w:tc>
          <w:tcPr>
            <w:tcW w:w="3365" w:type="dxa"/>
          </w:tcPr>
          <w:p>
            <w:pPr>
              <w:pStyle w:val="TableParagraph"/>
              <w:spacing w:line="360" w:lineRule="auto"/>
              <w:ind w:left="103" w:right="104"/>
              <w:jc w:val="both"/>
              <w:rPr>
                <w:sz w:val="24"/>
              </w:rPr>
            </w:pPr>
            <w:r>
              <w:rPr>
                <w:sz w:val="24"/>
              </w:rPr>
              <w:t>Los servicios de laboratorio Clínico están disponibles para atender las necesidades de los</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2122" w:hRule="exact"/>
        </w:trPr>
        <w:tc>
          <w:tcPr>
            <w:tcW w:w="3365" w:type="dxa"/>
          </w:tcPr>
          <w:p>
            <w:pPr>
              <w:pStyle w:val="TableParagraph"/>
              <w:tabs>
                <w:tab w:pos="1751" w:val="left" w:leader="none"/>
                <w:tab w:pos="3130" w:val="left" w:leader="none"/>
              </w:tabs>
              <w:spacing w:line="360" w:lineRule="auto"/>
              <w:ind w:left="103" w:right="101"/>
              <w:jc w:val="both"/>
              <w:rPr>
                <w:sz w:val="24"/>
              </w:rPr>
            </w:pPr>
            <w:r>
              <w:rPr>
                <w:sz w:val="24"/>
              </w:rPr>
              <w:t>usuarios; todos estos servicios cumplen con los estándares de calidad,</w:t>
              <w:tab/>
              <w:t>leyes</w:t>
              <w:tab/>
              <w:t>y reglamentaciones locales y nacionales.</w:t>
            </w:r>
          </w:p>
        </w:tc>
        <w:tc>
          <w:tcPr>
            <w:tcW w:w="2566" w:type="dxa"/>
          </w:tcPr>
          <w:p>
            <w:pPr/>
          </w:p>
        </w:tc>
        <w:tc>
          <w:tcPr>
            <w:tcW w:w="2564" w:type="dxa"/>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.1.1</w:t>
            </w:r>
          </w:p>
        </w:tc>
        <w:tc>
          <w:tcPr>
            <w:tcW w:w="2566"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spacing w:before="8"/>
              <w:rPr>
                <w:b/>
                <w:sz w:val="25"/>
              </w:rPr>
            </w:pPr>
          </w:p>
          <w:p>
            <w:pPr>
              <w:pStyle w:val="TableParagraph"/>
              <w:ind w:right="1"/>
              <w:jc w:val="center"/>
              <w:rPr>
                <w:rFonts w:ascii="Calibri"/>
                <w:sz w:val="24"/>
              </w:rPr>
            </w:pPr>
            <w:r>
              <w:rPr>
                <w:rFonts w:ascii="Calibri"/>
                <w:sz w:val="24"/>
              </w:rPr>
              <w:t>6</w:t>
            </w:r>
          </w:p>
        </w:tc>
      </w:tr>
      <w:tr>
        <w:trPr>
          <w:trHeight w:val="1700" w:hRule="exact"/>
        </w:trPr>
        <w:tc>
          <w:tcPr>
            <w:tcW w:w="3365" w:type="dxa"/>
          </w:tcPr>
          <w:p>
            <w:pPr>
              <w:pStyle w:val="TableParagraph"/>
              <w:spacing w:line="360" w:lineRule="auto"/>
              <w:ind w:left="103" w:right="103"/>
              <w:jc w:val="both"/>
              <w:rPr>
                <w:sz w:val="24"/>
              </w:rPr>
            </w:pPr>
            <w:r>
              <w:rPr>
                <w:sz w:val="24"/>
              </w:rPr>
              <w:t>El laboratorio contará con un Licenciado en Laboratorio Clínico responsable de la gestión del servicio.</w:t>
            </w:r>
          </w:p>
        </w:tc>
        <w:tc>
          <w:tcPr>
            <w:tcW w:w="2566" w:type="dxa"/>
            <w:vMerge/>
          </w:tcPr>
          <w:p>
            <w:pPr/>
          </w:p>
        </w:tc>
        <w:tc>
          <w:tcPr>
            <w:tcW w:w="2564" w:type="dxa"/>
            <w:vMerge/>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.2</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7"/>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7"/>
              </w:rPr>
            </w:pPr>
          </w:p>
          <w:p>
            <w:pPr>
              <w:pStyle w:val="TableParagraph"/>
              <w:ind w:right="1"/>
              <w:jc w:val="center"/>
              <w:rPr>
                <w:rFonts w:ascii="Calibri"/>
                <w:sz w:val="24"/>
              </w:rPr>
            </w:pPr>
            <w:r>
              <w:rPr>
                <w:rFonts w:ascii="Calibri"/>
                <w:sz w:val="24"/>
              </w:rPr>
              <w:t>6</w:t>
            </w:r>
          </w:p>
        </w:tc>
      </w:tr>
      <w:tr>
        <w:trPr>
          <w:trHeight w:val="2964" w:hRule="exact"/>
        </w:trPr>
        <w:tc>
          <w:tcPr>
            <w:tcW w:w="3365" w:type="dxa"/>
          </w:tcPr>
          <w:p>
            <w:pPr>
              <w:pStyle w:val="TableParagraph"/>
              <w:tabs>
                <w:tab w:pos="1989" w:val="left" w:leader="none"/>
              </w:tabs>
              <w:spacing w:line="360" w:lineRule="auto"/>
              <w:ind w:left="103" w:right="101"/>
              <w:jc w:val="both"/>
              <w:rPr>
                <w:sz w:val="24"/>
              </w:rPr>
            </w:pPr>
            <w:r>
              <w:rPr>
                <w:sz w:val="24"/>
              </w:rPr>
              <w:t>Todo el personal del laboratorio cuenta con la formación,</w:t>
              <w:tab/>
              <w:t>habilitación, certificación y experiencia requeridas para administrar y realizar las pruebas e interpretar los</w:t>
            </w:r>
            <w:r>
              <w:rPr>
                <w:spacing w:val="-10"/>
                <w:sz w:val="24"/>
              </w:rPr>
              <w:t> </w:t>
            </w:r>
            <w:r>
              <w:rPr>
                <w:sz w:val="24"/>
              </w:rPr>
              <w:t>resultados.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.3</w:t>
            </w:r>
          </w:p>
        </w:tc>
        <w:tc>
          <w:tcPr>
            <w:tcW w:w="2566" w:type="dxa"/>
            <w:vMerge w:val="restart"/>
          </w:tcPr>
          <w:p>
            <w:pPr>
              <w:pStyle w:val="TableParagraph"/>
              <w:rPr>
                <w:b/>
                <w:sz w:val="24"/>
              </w:rPr>
            </w:pPr>
          </w:p>
          <w:p>
            <w:pPr>
              <w:pStyle w:val="TableParagraph"/>
              <w:rPr>
                <w:b/>
                <w:sz w:val="24"/>
              </w:rPr>
            </w:pPr>
          </w:p>
          <w:p>
            <w:pPr>
              <w:pStyle w:val="TableParagraph"/>
              <w:spacing w:before="8"/>
              <w:rPr>
                <w:b/>
                <w:sz w:val="26"/>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spacing w:before="155"/>
              <w:ind w:right="1"/>
              <w:jc w:val="center"/>
              <w:rPr>
                <w:rFonts w:ascii="Calibri"/>
                <w:sz w:val="24"/>
              </w:rPr>
            </w:pPr>
            <w:r>
              <w:rPr>
                <w:rFonts w:ascii="Calibri"/>
                <w:sz w:val="24"/>
              </w:rPr>
              <w:t>4</w:t>
            </w:r>
          </w:p>
        </w:tc>
      </w:tr>
      <w:tr>
        <w:trPr>
          <w:trHeight w:val="1277" w:hRule="exact"/>
        </w:trPr>
        <w:tc>
          <w:tcPr>
            <w:tcW w:w="3365" w:type="dxa"/>
          </w:tcPr>
          <w:p>
            <w:pPr>
              <w:pStyle w:val="TableParagraph"/>
              <w:spacing w:line="360" w:lineRule="auto"/>
              <w:ind w:left="103" w:right="103"/>
              <w:jc w:val="both"/>
              <w:rPr>
                <w:sz w:val="24"/>
              </w:rPr>
            </w:pPr>
            <w:r>
              <w:rPr>
                <w:sz w:val="24"/>
              </w:rPr>
              <w:t>El laboratorio Clínico posee un programa de seguridad y</w:t>
            </w:r>
            <w:r>
              <w:rPr>
                <w:spacing w:val="-28"/>
                <w:sz w:val="24"/>
              </w:rPr>
              <w:t> </w:t>
            </w:r>
            <w:r>
              <w:rPr>
                <w:sz w:val="24"/>
              </w:rPr>
              <w:t>salud ocupacional</w:t>
            </w:r>
            <w:r>
              <w:rPr>
                <w:spacing w:val="-9"/>
                <w:sz w:val="24"/>
              </w:rPr>
              <w:t> </w:t>
            </w:r>
            <w:r>
              <w:rPr>
                <w:sz w:val="24"/>
              </w:rPr>
              <w:t>documentado.</w:t>
            </w:r>
          </w:p>
        </w:tc>
        <w:tc>
          <w:tcPr>
            <w:tcW w:w="2566" w:type="dxa"/>
            <w:vMerge/>
          </w:tcPr>
          <w:p>
            <w:pPr/>
          </w:p>
        </w:tc>
        <w:tc>
          <w:tcPr>
            <w:tcW w:w="2564" w:type="dxa"/>
            <w:vMerge/>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.4.</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0"/>
              <w:rPr>
                <w:b/>
                <w:sz w:val="27"/>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4</w:t>
            </w:r>
          </w:p>
        </w:tc>
      </w:tr>
      <w:tr>
        <w:trPr>
          <w:trHeight w:val="2965" w:hRule="exact"/>
        </w:trPr>
        <w:tc>
          <w:tcPr>
            <w:tcW w:w="3365" w:type="dxa"/>
          </w:tcPr>
          <w:p>
            <w:pPr>
              <w:pStyle w:val="TableParagraph"/>
              <w:spacing w:line="360" w:lineRule="auto"/>
              <w:ind w:left="103" w:right="102"/>
              <w:jc w:val="both"/>
              <w:rPr>
                <w:sz w:val="24"/>
              </w:rPr>
            </w:pPr>
            <w:r>
              <w:rPr>
                <w:sz w:val="24"/>
              </w:rPr>
              <w:t>El laboratorio implementa un proceso coordinado para reducir los riesgos de</w:t>
            </w:r>
            <w:r>
              <w:rPr>
                <w:spacing w:val="-37"/>
                <w:sz w:val="24"/>
              </w:rPr>
              <w:t> </w:t>
            </w:r>
            <w:r>
              <w:rPr>
                <w:sz w:val="24"/>
              </w:rPr>
              <w:t>infección como resultado de la exposición a materiales de riesgo biológico y otros desechos.</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SATD.5.</w:t>
            </w:r>
          </w:p>
        </w:tc>
        <w:tc>
          <w:tcPr>
            <w:tcW w:w="2566" w:type="dxa"/>
            <w:vMerge w:val="restart"/>
          </w:tcPr>
          <w:p>
            <w:pPr>
              <w:pStyle w:val="TableParagraph"/>
              <w:spacing w:before="9"/>
              <w:rPr>
                <w:b/>
                <w:sz w:val="35"/>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1"/>
              <w:jc w:val="center"/>
              <w:rPr>
                <w:rFonts w:ascii="Calibri"/>
                <w:sz w:val="24"/>
              </w:rPr>
            </w:pPr>
            <w:r>
              <w:rPr>
                <w:rFonts w:ascii="Calibri"/>
                <w:sz w:val="24"/>
              </w:rPr>
              <w:t>5</w:t>
            </w:r>
          </w:p>
        </w:tc>
      </w:tr>
      <w:tr>
        <w:trPr>
          <w:trHeight w:val="898" w:hRule="exact"/>
        </w:trPr>
        <w:tc>
          <w:tcPr>
            <w:tcW w:w="3365" w:type="dxa"/>
          </w:tcPr>
          <w:p>
            <w:pPr>
              <w:pStyle w:val="TableParagraph"/>
              <w:spacing w:line="357" w:lineRule="auto"/>
              <w:ind w:left="103" w:right="94"/>
              <w:rPr>
                <w:sz w:val="24"/>
              </w:rPr>
            </w:pPr>
            <w:r>
              <w:rPr>
                <w:sz w:val="24"/>
              </w:rPr>
              <w:t>Los resultados de laboratorio se  encuentran  disponibles</w:t>
            </w:r>
            <w:r>
              <w:rPr>
                <w:spacing w:val="50"/>
                <w:sz w:val="24"/>
              </w:rPr>
              <w:t> </w:t>
            </w:r>
            <w:r>
              <w:rPr>
                <w:sz w:val="24"/>
              </w:rPr>
              <w:t>en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855" w:hRule="exact"/>
        </w:trPr>
        <w:tc>
          <w:tcPr>
            <w:tcW w:w="3365" w:type="dxa"/>
          </w:tcPr>
          <w:p>
            <w:pPr>
              <w:pStyle w:val="TableParagraph"/>
              <w:spacing w:line="357" w:lineRule="auto"/>
              <w:ind w:left="103"/>
              <w:rPr>
                <w:sz w:val="24"/>
              </w:rPr>
            </w:pPr>
            <w:r>
              <w:rPr>
                <w:sz w:val="24"/>
              </w:rPr>
              <w:t>forma puntual tal como lo establece el Laboratorio.</w:t>
            </w:r>
          </w:p>
        </w:tc>
        <w:tc>
          <w:tcPr>
            <w:tcW w:w="2566" w:type="dxa"/>
          </w:tcPr>
          <w:p>
            <w:pPr/>
          </w:p>
        </w:tc>
        <w:tc>
          <w:tcPr>
            <w:tcW w:w="2564" w:type="dxa"/>
          </w:tcPr>
          <w:p>
            <w:pPr/>
          </w:p>
        </w:tc>
      </w:tr>
      <w:tr>
        <w:trPr>
          <w:trHeight w:val="451"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.6</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9"/>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ind w:right="1"/>
              <w:jc w:val="center"/>
              <w:rPr>
                <w:rFonts w:ascii="Calibri"/>
                <w:sz w:val="24"/>
              </w:rPr>
            </w:pPr>
            <w:r>
              <w:rPr>
                <w:rFonts w:ascii="Calibri"/>
                <w:sz w:val="24"/>
              </w:rPr>
              <w:t>6</w:t>
            </w:r>
          </w:p>
        </w:tc>
      </w:tr>
      <w:tr>
        <w:trPr>
          <w:trHeight w:val="3404" w:hRule="exact"/>
        </w:trPr>
        <w:tc>
          <w:tcPr>
            <w:tcW w:w="3365" w:type="dxa"/>
          </w:tcPr>
          <w:p>
            <w:pPr>
              <w:pStyle w:val="TableParagraph"/>
              <w:spacing w:line="360" w:lineRule="auto"/>
              <w:ind w:left="103" w:right="100"/>
              <w:jc w:val="both"/>
              <w:rPr>
                <w:rFonts w:ascii="Calibri" w:hAnsi="Calibri"/>
                <w:sz w:val="24"/>
              </w:rPr>
            </w:pPr>
            <w:r>
              <w:rPr>
                <w:sz w:val="24"/>
              </w:rPr>
              <w:t>Todo el equipo y la tecnología biomédica usados para realizar las pruebas de laboratorio se inspeccionan, mantienen y calibran con regularidad y se llevan los debidos registros de estas actividades de</w:t>
            </w:r>
            <w:r>
              <w:rPr>
                <w:spacing w:val="-12"/>
                <w:sz w:val="24"/>
              </w:rPr>
              <w:t> </w:t>
            </w:r>
            <w:r>
              <w:rPr>
                <w:sz w:val="24"/>
              </w:rPr>
              <w:t>mantenimiento</w:t>
            </w:r>
            <w:r>
              <w:rPr>
                <w:rFonts w:ascii="Calibri" w:hAnsi="Calibri"/>
                <w:sz w:val="24"/>
              </w:rPr>
              <w:t>.</w:t>
            </w:r>
          </w:p>
        </w:tc>
        <w:tc>
          <w:tcPr>
            <w:tcW w:w="2566" w:type="dxa"/>
            <w:vMerge/>
          </w:tcPr>
          <w:p>
            <w:pPr/>
          </w:p>
        </w:tc>
        <w:tc>
          <w:tcPr>
            <w:tcW w:w="2564" w:type="dxa"/>
            <w:vMerge/>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.7</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7"/>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spacing w:before="8"/>
              <w:rPr>
                <w:b/>
                <w:sz w:val="25"/>
              </w:rPr>
            </w:pPr>
          </w:p>
          <w:p>
            <w:pPr>
              <w:pStyle w:val="TableParagraph"/>
              <w:ind w:right="1"/>
              <w:jc w:val="center"/>
              <w:rPr>
                <w:rFonts w:ascii="Calibri"/>
                <w:sz w:val="24"/>
              </w:rPr>
            </w:pPr>
            <w:r>
              <w:rPr>
                <w:rFonts w:ascii="Calibri"/>
                <w:sz w:val="24"/>
              </w:rPr>
              <w:t>5</w:t>
            </w:r>
          </w:p>
        </w:tc>
      </w:tr>
      <w:tr>
        <w:trPr>
          <w:trHeight w:val="2561" w:hRule="exact"/>
        </w:trPr>
        <w:tc>
          <w:tcPr>
            <w:tcW w:w="3365" w:type="dxa"/>
          </w:tcPr>
          <w:p>
            <w:pPr>
              <w:pStyle w:val="TableParagraph"/>
              <w:spacing w:line="360" w:lineRule="auto"/>
              <w:ind w:left="103" w:right="102"/>
              <w:jc w:val="both"/>
              <w:rPr>
                <w:rFonts w:ascii="Calibri" w:hAnsi="Calibri"/>
                <w:sz w:val="24"/>
              </w:rPr>
            </w:pPr>
            <w:r>
              <w:rPr>
                <w:sz w:val="24"/>
              </w:rPr>
              <w:t>Los reactivos esenciales y demás suministros se encuentran disponibles en forma regular y se los evalúa para garantizar la precisión y exactitud de los resultados</w:t>
            </w:r>
            <w:r>
              <w:rPr>
                <w:rFonts w:ascii="Calibri" w:hAnsi="Calibri"/>
                <w:sz w:val="24"/>
              </w:rPr>
              <w:t>.</w:t>
            </w:r>
          </w:p>
        </w:tc>
        <w:tc>
          <w:tcPr>
            <w:tcW w:w="2566" w:type="dxa"/>
            <w:vMerge/>
          </w:tcPr>
          <w:p>
            <w:pPr/>
          </w:p>
        </w:tc>
        <w:tc>
          <w:tcPr>
            <w:tcW w:w="2564" w:type="dxa"/>
            <w:vMerge/>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.8</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7"/>
              </w:rPr>
            </w:pPr>
          </w:p>
          <w:p>
            <w:pPr>
              <w:pStyle w:val="TableParagraph"/>
              <w:ind w:left="585"/>
              <w:rPr>
                <w:rFonts w:ascii="Calibri"/>
                <w:b/>
                <w:sz w:val="24"/>
              </w:rPr>
            </w:pPr>
            <w:r>
              <w:rPr>
                <w:rFonts w:ascii="Calibri"/>
                <w:b/>
                <w:sz w:val="24"/>
              </w:rPr>
              <w:t>Indispensable</w:t>
            </w:r>
          </w:p>
        </w:tc>
        <w:tc>
          <w:tcPr>
            <w:tcW w:w="2564" w:type="dxa"/>
          </w:tcPr>
          <w:p>
            <w:pPr/>
          </w:p>
        </w:tc>
      </w:tr>
      <w:tr>
        <w:trPr>
          <w:trHeight w:val="2119" w:hRule="exact"/>
        </w:trPr>
        <w:tc>
          <w:tcPr>
            <w:tcW w:w="3365" w:type="dxa"/>
          </w:tcPr>
          <w:p>
            <w:pPr>
              <w:pStyle w:val="TableParagraph"/>
              <w:tabs>
                <w:tab w:pos="2137" w:val="left" w:leader="none"/>
              </w:tabs>
              <w:spacing w:line="360" w:lineRule="auto"/>
              <w:ind w:left="103" w:right="103"/>
              <w:jc w:val="both"/>
              <w:rPr>
                <w:sz w:val="24"/>
              </w:rPr>
            </w:pPr>
            <w:r>
              <w:rPr>
                <w:sz w:val="24"/>
              </w:rPr>
              <w:t>El laboratorio pose los procedimientos para recoger, identificar,</w:t>
              <w:tab/>
            </w:r>
            <w:r>
              <w:rPr>
                <w:spacing w:val="-1"/>
                <w:sz w:val="24"/>
              </w:rPr>
              <w:t>manipular, </w:t>
            </w:r>
            <w:r>
              <w:rPr>
                <w:sz w:val="24"/>
              </w:rPr>
              <w:t>transportar de forma segura y desechar las</w:t>
            </w:r>
            <w:r>
              <w:rPr>
                <w:spacing w:val="-8"/>
                <w:sz w:val="24"/>
              </w:rPr>
              <w:t> </w:t>
            </w:r>
            <w:r>
              <w:rPr>
                <w:sz w:val="24"/>
              </w:rPr>
              <w:t>muestras.</w:t>
            </w:r>
          </w:p>
        </w:tc>
        <w:tc>
          <w:tcPr>
            <w:tcW w:w="2566" w:type="dxa"/>
            <w:vMerge/>
          </w:tcPr>
          <w:p>
            <w:pPr/>
          </w:p>
        </w:tc>
        <w:tc>
          <w:tcPr>
            <w:tcW w:w="2564" w:type="dxa"/>
          </w:tcPr>
          <w:p>
            <w:pPr>
              <w:pStyle w:val="TableParagraph"/>
              <w:rPr>
                <w:b/>
                <w:sz w:val="24"/>
              </w:rPr>
            </w:pPr>
          </w:p>
          <w:p>
            <w:pPr>
              <w:pStyle w:val="TableParagraph"/>
              <w:spacing w:before="155"/>
              <w:ind w:right="1"/>
              <w:jc w:val="center"/>
              <w:rPr>
                <w:rFonts w:ascii="Calibri"/>
                <w:sz w:val="24"/>
              </w:rPr>
            </w:pPr>
            <w:r>
              <w:rPr>
                <w:rFonts w:ascii="Calibri"/>
                <w:sz w:val="24"/>
              </w:rPr>
              <w:t>4</w:t>
            </w:r>
          </w:p>
        </w:tc>
      </w:tr>
      <w:tr>
        <w:trPr>
          <w:trHeight w:val="305"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.9</w:t>
            </w:r>
          </w:p>
        </w:tc>
        <w:tc>
          <w:tcPr>
            <w:tcW w:w="2566"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spacing w:before="1"/>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spacing w:before="10"/>
              <w:rPr>
                <w:b/>
                <w:sz w:val="25"/>
              </w:rPr>
            </w:pPr>
          </w:p>
          <w:p>
            <w:pPr>
              <w:pStyle w:val="TableParagraph"/>
              <w:ind w:right="1"/>
              <w:jc w:val="center"/>
              <w:rPr>
                <w:rFonts w:ascii="Calibri"/>
                <w:sz w:val="24"/>
              </w:rPr>
            </w:pPr>
            <w:r>
              <w:rPr>
                <w:rFonts w:ascii="Calibri"/>
                <w:sz w:val="24"/>
              </w:rPr>
              <w:t>2</w:t>
            </w:r>
          </w:p>
        </w:tc>
      </w:tr>
      <w:tr>
        <w:trPr>
          <w:trHeight w:val="1697" w:hRule="exact"/>
        </w:trPr>
        <w:tc>
          <w:tcPr>
            <w:tcW w:w="3365" w:type="dxa"/>
          </w:tcPr>
          <w:p>
            <w:pPr>
              <w:pStyle w:val="TableParagraph"/>
              <w:spacing w:line="360" w:lineRule="auto"/>
              <w:ind w:left="103" w:right="101"/>
              <w:jc w:val="both"/>
              <w:rPr>
                <w:sz w:val="24"/>
              </w:rPr>
            </w:pPr>
            <w:r>
              <w:rPr>
                <w:sz w:val="24"/>
              </w:rPr>
              <w:t>Para interpretar e informar</w:t>
            </w:r>
            <w:r>
              <w:rPr>
                <w:spacing w:val="-22"/>
                <w:sz w:val="24"/>
              </w:rPr>
              <w:t> </w:t>
            </w:r>
            <w:r>
              <w:rPr>
                <w:sz w:val="24"/>
              </w:rPr>
              <w:t>los resultados del laboratorio clínico se utilizan estándares y rangos</w:t>
            </w:r>
            <w:r>
              <w:rPr>
                <w:spacing w:val="-7"/>
                <w:sz w:val="24"/>
              </w:rPr>
              <w:t> </w:t>
            </w:r>
            <w:r>
              <w:rPr>
                <w:sz w:val="24"/>
              </w:rPr>
              <w:t>establecidos.</w:t>
            </w:r>
          </w:p>
        </w:tc>
        <w:tc>
          <w:tcPr>
            <w:tcW w:w="2566" w:type="dxa"/>
            <w:vMerge/>
          </w:tcPr>
          <w:p>
            <w:pPr/>
          </w:p>
        </w:tc>
        <w:tc>
          <w:tcPr>
            <w:tcW w:w="2564" w:type="dxa"/>
            <w:vMerge/>
          </w:tcPr>
          <w:p>
            <w:pP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.10</w:t>
            </w:r>
          </w:p>
        </w:tc>
        <w:tc>
          <w:tcPr>
            <w:tcW w:w="2566" w:type="dxa"/>
            <w:vMerge w:val="restart"/>
          </w:tcPr>
          <w:p>
            <w:pPr>
              <w:pStyle w:val="TableParagraph"/>
              <w:rPr>
                <w:b/>
                <w:sz w:val="24"/>
              </w:rPr>
            </w:pPr>
          </w:p>
          <w:p>
            <w:pPr>
              <w:pStyle w:val="TableParagraph"/>
              <w:spacing w:before="8"/>
              <w:rPr>
                <w:b/>
                <w:sz w:val="25"/>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spacing w:before="8"/>
              <w:rPr>
                <w:b/>
                <w:sz w:val="25"/>
              </w:rPr>
            </w:pPr>
          </w:p>
          <w:p>
            <w:pPr>
              <w:pStyle w:val="TableParagraph"/>
              <w:ind w:right="1"/>
              <w:jc w:val="center"/>
              <w:rPr>
                <w:rFonts w:ascii="Calibri"/>
                <w:sz w:val="24"/>
              </w:rPr>
            </w:pPr>
            <w:r>
              <w:rPr>
                <w:rFonts w:ascii="Calibri"/>
                <w:sz w:val="24"/>
              </w:rPr>
              <w:t>2</w:t>
            </w:r>
          </w:p>
        </w:tc>
      </w:tr>
      <w:tr>
        <w:trPr>
          <w:trHeight w:val="1277" w:hRule="exact"/>
        </w:trPr>
        <w:tc>
          <w:tcPr>
            <w:tcW w:w="3365" w:type="dxa"/>
          </w:tcPr>
          <w:p>
            <w:pPr>
              <w:pStyle w:val="TableParagraph"/>
              <w:spacing w:line="360" w:lineRule="auto"/>
              <w:ind w:left="103" w:right="102"/>
              <w:jc w:val="both"/>
              <w:rPr>
                <w:sz w:val="24"/>
              </w:rPr>
            </w:pPr>
            <w:r>
              <w:rPr>
                <w:sz w:val="24"/>
              </w:rPr>
              <w:t>Los procedimientos de control de calidad de los servicios de laboratorio  se  encuentran  en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855" w:hRule="exact"/>
        </w:trPr>
        <w:tc>
          <w:tcPr>
            <w:tcW w:w="3365" w:type="dxa"/>
          </w:tcPr>
          <w:p>
            <w:pPr>
              <w:pStyle w:val="TableParagraph"/>
              <w:tabs>
                <w:tab w:pos="1336" w:val="left" w:leader="none"/>
                <w:tab w:pos="1892" w:val="left" w:leader="none"/>
                <w:tab w:pos="3130" w:val="left" w:leader="none"/>
              </w:tabs>
              <w:spacing w:line="357" w:lineRule="auto"/>
              <w:ind w:left="103" w:right="102"/>
              <w:rPr>
                <w:sz w:val="24"/>
              </w:rPr>
            </w:pPr>
            <w:r>
              <w:rPr>
                <w:sz w:val="24"/>
              </w:rPr>
              <w:t>vigencia,</w:t>
              <w:tab/>
              <w:t>se</w:t>
              <w:tab/>
              <w:t>respetan</w:t>
              <w:tab/>
              <w:t>y registran.</w:t>
            </w:r>
          </w:p>
        </w:tc>
        <w:tc>
          <w:tcPr>
            <w:tcW w:w="2566" w:type="dxa"/>
          </w:tcPr>
          <w:p>
            <w:pPr/>
          </w:p>
        </w:tc>
        <w:tc>
          <w:tcPr>
            <w:tcW w:w="2564" w:type="dxa"/>
          </w:tcPr>
          <w:p>
            <w:pPr/>
          </w:p>
        </w:tc>
      </w:tr>
      <w:tr>
        <w:trPr>
          <w:trHeight w:val="293" w:hRule="exact"/>
        </w:trPr>
        <w:tc>
          <w:tcPr>
            <w:tcW w:w="3365" w:type="dxa"/>
          </w:tcPr>
          <w:p>
            <w:pPr>
              <w:pStyle w:val="TableParagraph"/>
              <w:spacing w:line="279" w:lineRule="exact"/>
              <w:ind w:left="103"/>
              <w:rPr>
                <w:b/>
                <w:sz w:val="24"/>
              </w:rPr>
            </w:pPr>
            <w:r>
              <w:rPr>
                <w:b/>
                <w:sz w:val="24"/>
              </w:rPr>
              <w:t>Estándar SATD.11</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spacing w:before="233"/>
              <w:jc w:val="center"/>
              <w:rPr>
                <w:sz w:val="24"/>
              </w:rPr>
            </w:pPr>
            <w:r>
              <w:rPr>
                <w:sz w:val="24"/>
              </w:rPr>
              <w:t>3</w:t>
            </w:r>
          </w:p>
        </w:tc>
      </w:tr>
      <w:tr>
        <w:trPr>
          <w:trHeight w:val="1697" w:hRule="exact"/>
        </w:trPr>
        <w:tc>
          <w:tcPr>
            <w:tcW w:w="3365" w:type="dxa"/>
          </w:tcPr>
          <w:p>
            <w:pPr>
              <w:pStyle w:val="TableParagraph"/>
              <w:spacing w:line="360" w:lineRule="auto"/>
              <w:ind w:left="103" w:right="102"/>
              <w:jc w:val="both"/>
              <w:rPr>
                <w:sz w:val="24"/>
              </w:rPr>
            </w:pPr>
            <w:r>
              <w:rPr>
                <w:sz w:val="24"/>
              </w:rPr>
              <w:t>Existe un proceso para comprobar la competencia y efectividad de los servicios de laboratorio.</w:t>
            </w:r>
          </w:p>
        </w:tc>
        <w:tc>
          <w:tcPr>
            <w:tcW w:w="2566" w:type="dxa"/>
            <w:vMerge/>
          </w:tcPr>
          <w:p>
            <w:pPr/>
          </w:p>
        </w:tc>
        <w:tc>
          <w:tcPr>
            <w:tcW w:w="2564" w:type="dxa"/>
            <w:vMerge/>
          </w:tcPr>
          <w:p>
            <w:pPr/>
          </w:p>
        </w:tc>
      </w:tr>
      <w:tr>
        <w:trPr>
          <w:trHeight w:val="305"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.12</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10"/>
              <w:rPr>
                <w:b/>
                <w:sz w:val="27"/>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spacing w:before="1"/>
              <w:ind w:right="1"/>
              <w:jc w:val="center"/>
              <w:rPr>
                <w:rFonts w:ascii="Calibri"/>
                <w:sz w:val="24"/>
              </w:rPr>
            </w:pPr>
            <w:r>
              <w:rPr>
                <w:rFonts w:ascii="Calibri"/>
                <w:sz w:val="24"/>
              </w:rPr>
              <w:t>2</w:t>
            </w:r>
          </w:p>
        </w:tc>
      </w:tr>
      <w:tr>
        <w:trPr>
          <w:trHeight w:val="2965" w:hRule="exact"/>
        </w:trPr>
        <w:tc>
          <w:tcPr>
            <w:tcW w:w="3365" w:type="dxa"/>
          </w:tcPr>
          <w:p>
            <w:pPr>
              <w:pStyle w:val="TableParagraph"/>
              <w:tabs>
                <w:tab w:pos="2015" w:val="left" w:leader="none"/>
              </w:tabs>
              <w:spacing w:line="360" w:lineRule="auto"/>
              <w:ind w:left="103" w:right="100"/>
              <w:jc w:val="both"/>
              <w:rPr>
                <w:sz w:val="24"/>
              </w:rPr>
            </w:pPr>
            <w:r>
              <w:rPr>
                <w:sz w:val="24"/>
              </w:rPr>
              <w:t>Los laboratorios de referencia a los que el servicio de salud deriva pruebas cuentan con licencias, acreditaciones o certificaciones otorgadas por autoridades</w:t>
              <w:tab/>
              <w:t>reconocidas nacional o</w:t>
            </w:r>
            <w:r>
              <w:rPr>
                <w:spacing w:val="-24"/>
                <w:sz w:val="24"/>
              </w:rPr>
              <w:t> </w:t>
            </w:r>
            <w:r>
              <w:rPr>
                <w:sz w:val="24"/>
              </w:rPr>
              <w:t>internacionalmente.</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13</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left="779"/>
              <w:rPr>
                <w:rFonts w:ascii="Calibri"/>
                <w:b/>
                <w:sz w:val="24"/>
              </w:rPr>
            </w:pPr>
            <w:r>
              <w:rPr>
                <w:rFonts w:ascii="Calibri"/>
                <w:b/>
                <w:sz w:val="24"/>
              </w:rPr>
              <w:t>Necesario</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3</w:t>
            </w:r>
          </w:p>
        </w:tc>
      </w:tr>
      <w:tr>
        <w:trPr>
          <w:trHeight w:val="2120" w:hRule="exact"/>
        </w:trPr>
        <w:tc>
          <w:tcPr>
            <w:tcW w:w="3365" w:type="dxa"/>
          </w:tcPr>
          <w:p>
            <w:pPr>
              <w:pStyle w:val="TableParagraph"/>
              <w:spacing w:line="360" w:lineRule="auto"/>
              <w:ind w:left="103" w:right="101"/>
              <w:jc w:val="both"/>
              <w:rPr>
                <w:sz w:val="24"/>
              </w:rPr>
            </w:pPr>
            <w:r>
              <w:rPr>
                <w:sz w:val="24"/>
              </w:rPr>
              <w:t>El servicio de salud identifica las medidas para monitorizar la calidad de los servicios prestados</w:t>
            </w:r>
            <w:r>
              <w:rPr>
                <w:spacing w:val="-12"/>
                <w:sz w:val="24"/>
              </w:rPr>
              <w:t> </w:t>
            </w:r>
            <w:r>
              <w:rPr>
                <w:sz w:val="24"/>
              </w:rPr>
              <w:t>por</w:t>
            </w:r>
            <w:r>
              <w:rPr>
                <w:spacing w:val="-11"/>
                <w:sz w:val="24"/>
              </w:rPr>
              <w:t> </w:t>
            </w:r>
            <w:r>
              <w:rPr>
                <w:sz w:val="24"/>
              </w:rPr>
              <w:t>el</w:t>
            </w:r>
            <w:r>
              <w:rPr>
                <w:spacing w:val="-11"/>
                <w:sz w:val="24"/>
              </w:rPr>
              <w:t> </w:t>
            </w:r>
            <w:r>
              <w:rPr>
                <w:sz w:val="24"/>
              </w:rPr>
              <w:t>laboratorio</w:t>
            </w:r>
            <w:r>
              <w:rPr>
                <w:spacing w:val="-10"/>
                <w:sz w:val="24"/>
              </w:rPr>
              <w:t> </w:t>
            </w:r>
            <w:r>
              <w:rPr>
                <w:sz w:val="24"/>
              </w:rPr>
              <w:t>de referencia.</w:t>
            </w:r>
          </w:p>
        </w:tc>
        <w:tc>
          <w:tcPr>
            <w:tcW w:w="2566" w:type="dxa"/>
            <w:vMerge/>
          </w:tcPr>
          <w:p>
            <w:pPr/>
          </w:p>
        </w:tc>
        <w:tc>
          <w:tcPr>
            <w:tcW w:w="2564" w:type="dxa"/>
            <w:vMerge/>
          </w:tcPr>
          <w:p>
            <w:pPr/>
          </w:p>
        </w:tc>
      </w:tr>
      <w:tr>
        <w:trPr>
          <w:trHeight w:val="451" w:hRule="exact"/>
        </w:trPr>
        <w:tc>
          <w:tcPr>
            <w:tcW w:w="3365" w:type="dxa"/>
          </w:tcPr>
          <w:p>
            <w:pPr>
              <w:pStyle w:val="TableParagraph"/>
              <w:spacing w:line="292"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.14</w:t>
            </w:r>
          </w:p>
        </w:tc>
        <w:tc>
          <w:tcPr>
            <w:tcW w:w="2566"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left="1122" w:right="1122"/>
              <w:jc w:val="center"/>
              <w:rPr>
                <w:rFonts w:ascii="Calibri"/>
                <w:sz w:val="24"/>
              </w:rPr>
            </w:pPr>
            <w:r>
              <w:rPr>
                <w:rFonts w:ascii="Calibri"/>
                <w:sz w:val="24"/>
              </w:rPr>
              <w:t>10</w:t>
            </w:r>
          </w:p>
        </w:tc>
      </w:tr>
      <w:tr>
        <w:trPr>
          <w:trHeight w:val="1697" w:hRule="exact"/>
        </w:trPr>
        <w:tc>
          <w:tcPr>
            <w:tcW w:w="3365" w:type="dxa"/>
          </w:tcPr>
          <w:p>
            <w:pPr>
              <w:pStyle w:val="TableParagraph"/>
              <w:spacing w:line="360" w:lineRule="auto"/>
              <w:ind w:left="103" w:right="100"/>
              <w:jc w:val="both"/>
              <w:rPr>
                <w:sz w:val="24"/>
              </w:rPr>
            </w:pPr>
            <w:r>
              <w:rPr>
                <w:sz w:val="24"/>
              </w:rPr>
              <w:t>Se ha implementado un Programa de Gestión del Equipo y la Tecnología Biomédica de los Servicios.</w:t>
            </w:r>
          </w:p>
        </w:tc>
        <w:tc>
          <w:tcPr>
            <w:tcW w:w="2566" w:type="dxa"/>
            <w:vMerge/>
          </w:tcPr>
          <w:p>
            <w:pPr/>
          </w:p>
        </w:tc>
        <w:tc>
          <w:tcPr>
            <w:tcW w:w="2564" w:type="dxa"/>
            <w:vMerge/>
          </w:tcPr>
          <w:p>
            <w:pPr/>
          </w:p>
        </w:tc>
      </w:tr>
      <w:tr>
        <w:trPr>
          <w:trHeight w:val="610" w:hRule="exact"/>
        </w:trPr>
        <w:tc>
          <w:tcPr>
            <w:tcW w:w="3365" w:type="dxa"/>
          </w:tcPr>
          <w:p>
            <w:pPr>
              <w:pStyle w:val="TableParagraph"/>
              <w:spacing w:line="291" w:lineRule="exact"/>
              <w:ind w:left="103"/>
              <w:rPr>
                <w:rFonts w:ascii="Calibri" w:hAnsi="Calibri"/>
                <w:b/>
                <w:sz w:val="24"/>
              </w:rPr>
            </w:pPr>
            <w:r>
              <w:rPr>
                <w:rFonts w:ascii="Calibri" w:hAnsi="Calibri"/>
                <w:b/>
                <w:sz w:val="24"/>
              </w:rPr>
              <w:t>Estándar </w:t>
            </w:r>
            <w:r>
              <w:rPr>
                <w:b/>
                <w:sz w:val="24"/>
              </w:rPr>
              <w:t>SATD</w:t>
            </w:r>
            <w:r>
              <w:rPr>
                <w:rFonts w:ascii="Calibri" w:hAnsi="Calibri"/>
                <w:b/>
                <w:sz w:val="24"/>
              </w:rPr>
              <w:t>.15</w:t>
            </w:r>
          </w:p>
        </w:tc>
        <w:tc>
          <w:tcPr>
            <w:tcW w:w="2566"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spacing w:before="1"/>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spacing w:before="1"/>
              <w:ind w:right="1"/>
              <w:jc w:val="center"/>
              <w:rPr>
                <w:rFonts w:ascii="Calibri"/>
                <w:sz w:val="24"/>
              </w:rPr>
            </w:pPr>
            <w:r>
              <w:rPr>
                <w:rFonts w:ascii="Calibri"/>
                <w:sz w:val="24"/>
              </w:rPr>
              <w:t>2</w:t>
            </w:r>
          </w:p>
        </w:tc>
      </w:tr>
      <w:tr>
        <w:trPr>
          <w:trHeight w:val="2122" w:hRule="exact"/>
        </w:trPr>
        <w:tc>
          <w:tcPr>
            <w:tcW w:w="3365" w:type="dxa"/>
          </w:tcPr>
          <w:p>
            <w:pPr>
              <w:pStyle w:val="TableParagraph"/>
              <w:spacing w:line="360" w:lineRule="auto"/>
              <w:ind w:left="103" w:right="103"/>
              <w:jc w:val="both"/>
              <w:rPr>
                <w:sz w:val="24"/>
              </w:rPr>
            </w:pPr>
            <w:r>
              <w:rPr>
                <w:sz w:val="24"/>
              </w:rPr>
              <w:t>El servicio tiene acceso a expertos en áreas de diagnóstico especializadas cuando sea necesario.</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52" w:hRule="exact"/>
        </w:trPr>
        <w:tc>
          <w:tcPr>
            <w:tcW w:w="8495" w:type="dxa"/>
            <w:gridSpan w:val="3"/>
          </w:tcPr>
          <w:p>
            <w:pPr>
              <w:pStyle w:val="TableParagraph"/>
              <w:spacing w:line="292" w:lineRule="exact"/>
              <w:ind w:left="103"/>
              <w:rPr>
                <w:rFonts w:ascii="Calibri"/>
                <w:b/>
                <w:sz w:val="24"/>
              </w:rPr>
            </w:pPr>
            <w:r>
              <w:rPr>
                <w:rFonts w:ascii="Calibri"/>
                <w:b/>
                <w:sz w:val="24"/>
              </w:rPr>
              <w:t>Banco de sangre y/o servicios de transfusiones</w:t>
            </w:r>
          </w:p>
        </w:tc>
      </w:tr>
      <w:tr>
        <w:trPr>
          <w:trHeight w:val="302"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SATD </w:t>
            </w:r>
            <w:r>
              <w:rPr>
                <w:rFonts w:ascii="Calibri" w:hAnsi="Calibri"/>
                <w:b/>
                <w:sz w:val="24"/>
              </w:rPr>
              <w:t>16</w:t>
            </w:r>
          </w:p>
        </w:tc>
        <w:tc>
          <w:tcPr>
            <w:tcW w:w="256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9"/>
              </w:rPr>
            </w:pPr>
          </w:p>
          <w:p>
            <w:pPr>
              <w:pStyle w:val="TableParagraph"/>
              <w:ind w:left="585"/>
              <w:rPr>
                <w:rFonts w:ascii="Calibri"/>
                <w:b/>
                <w:sz w:val="24"/>
              </w:rPr>
            </w:pPr>
            <w:r>
              <w:rPr>
                <w:rFonts w:ascii="Calibri"/>
                <w:b/>
                <w:sz w:val="24"/>
              </w:rPr>
              <w:t>Indispensable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7"/>
              <w:rPr>
                <w:b/>
                <w:sz w:val="27"/>
              </w:rPr>
            </w:pPr>
          </w:p>
          <w:p>
            <w:pPr>
              <w:pStyle w:val="TableParagraph"/>
              <w:ind w:right="1"/>
              <w:jc w:val="center"/>
              <w:rPr>
                <w:rFonts w:ascii="Calibri"/>
                <w:sz w:val="24"/>
              </w:rPr>
            </w:pPr>
            <w:r>
              <w:rPr>
                <w:rFonts w:ascii="Calibri"/>
                <w:sz w:val="24"/>
              </w:rPr>
              <w:t>5</w:t>
            </w:r>
          </w:p>
        </w:tc>
      </w:tr>
      <w:tr>
        <w:trPr>
          <w:trHeight w:val="3387" w:hRule="exact"/>
        </w:trPr>
        <w:tc>
          <w:tcPr>
            <w:tcW w:w="3365" w:type="dxa"/>
          </w:tcPr>
          <w:p>
            <w:pPr>
              <w:pStyle w:val="TableParagraph"/>
              <w:spacing w:line="360" w:lineRule="auto"/>
              <w:ind w:left="103" w:right="101"/>
              <w:jc w:val="both"/>
              <w:rPr>
                <w:sz w:val="24"/>
              </w:rPr>
            </w:pPr>
            <w:r>
              <w:rPr>
                <w:sz w:val="24"/>
              </w:rPr>
              <w:t>Una persona calificada es responsable del banco de sangre y/o los servicios de transfusiones y asegura que los servicios cumplan con las leyes y reglamentaciones vigentes y los estándares reconocidos para esta</w:t>
            </w:r>
            <w:r>
              <w:rPr>
                <w:spacing w:val="-29"/>
                <w:sz w:val="24"/>
              </w:rPr>
              <w:t> </w:t>
            </w:r>
            <w:r>
              <w:rPr>
                <w:sz w:val="24"/>
              </w:rPr>
              <w:t>práctica.</w:t>
            </w:r>
          </w:p>
        </w:tc>
        <w:tc>
          <w:tcPr>
            <w:tcW w:w="2566" w:type="dxa"/>
            <w:vMerge/>
          </w:tcPr>
          <w:p>
            <w:pPr/>
          </w:p>
        </w:tc>
        <w:tc>
          <w:tcPr>
            <w:tcW w:w="2564" w:type="dxa"/>
            <w:vMerge/>
          </w:tcPr>
          <w:p>
            <w:pPr/>
          </w:p>
        </w:tc>
      </w:tr>
      <w:tr>
        <w:trPr>
          <w:trHeight w:val="432" w:hRule="exact"/>
        </w:trPr>
        <w:tc>
          <w:tcPr>
            <w:tcW w:w="8495" w:type="dxa"/>
            <w:gridSpan w:val="3"/>
          </w:tcPr>
          <w:p>
            <w:pPr>
              <w:pStyle w:val="TableParagraph"/>
              <w:spacing w:line="279" w:lineRule="exact"/>
              <w:ind w:left="103"/>
              <w:rPr>
                <w:b/>
                <w:sz w:val="24"/>
              </w:rPr>
            </w:pPr>
            <w:r>
              <w:rPr>
                <w:b/>
                <w:sz w:val="24"/>
              </w:rPr>
              <w:t>Servicios de radiología e imagen</w:t>
            </w: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.17.</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9"/>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jc w:val="center"/>
              <w:rPr>
                <w:sz w:val="24"/>
              </w:rPr>
            </w:pPr>
            <w:r>
              <w:rPr>
                <w:sz w:val="24"/>
              </w:rPr>
              <w:t>4</w:t>
            </w:r>
          </w:p>
        </w:tc>
      </w:tr>
      <w:tr>
        <w:trPr>
          <w:trHeight w:val="4232" w:hRule="exact"/>
        </w:trPr>
        <w:tc>
          <w:tcPr>
            <w:tcW w:w="3365" w:type="dxa"/>
          </w:tcPr>
          <w:p>
            <w:pPr>
              <w:pStyle w:val="TableParagraph"/>
              <w:spacing w:line="360" w:lineRule="auto"/>
              <w:ind w:left="103" w:right="101"/>
              <w:jc w:val="both"/>
              <w:rPr>
                <w:sz w:val="24"/>
              </w:rPr>
            </w:pPr>
            <w:r>
              <w:rPr>
                <w:sz w:val="24"/>
              </w:rPr>
              <w:t>Los servicios que brindan servicios de radiología y diagnóstico      por     imágenes</w:t>
            </w:r>
          </w:p>
          <w:p>
            <w:pPr>
              <w:pStyle w:val="TableParagraph"/>
              <w:tabs>
                <w:tab w:pos="1451" w:val="left" w:leader="none"/>
                <w:tab w:pos="3132" w:val="left" w:leader="none"/>
              </w:tabs>
              <w:spacing w:line="360" w:lineRule="auto" w:before="2"/>
              <w:ind w:left="103" w:right="101"/>
              <w:jc w:val="both"/>
              <w:rPr>
                <w:sz w:val="24"/>
              </w:rPr>
            </w:pPr>
            <w:r>
              <w:rPr>
                <w:sz w:val="24"/>
              </w:rPr>
              <w:t>|están disponibles para atender las necesidades de los usuarios. Todos estos</w:t>
            </w:r>
            <w:r>
              <w:rPr>
                <w:spacing w:val="-28"/>
                <w:sz w:val="24"/>
              </w:rPr>
              <w:t> </w:t>
            </w:r>
            <w:r>
              <w:rPr>
                <w:sz w:val="24"/>
              </w:rPr>
              <w:t>servicios cumplen con los estándares, leyes y reglamentaciones locales,</w:t>
              <w:tab/>
              <w:t>nacionales</w:t>
              <w:tab/>
              <w:t>e internacionales.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 </w:t>
            </w:r>
            <w:r>
              <w:rPr>
                <w:rFonts w:ascii="Calibri" w:hAnsi="Calibri"/>
                <w:b/>
                <w:sz w:val="24"/>
              </w:rPr>
              <w:t>18.</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2122" w:hRule="exact"/>
        </w:trPr>
        <w:tc>
          <w:tcPr>
            <w:tcW w:w="3365" w:type="dxa"/>
          </w:tcPr>
          <w:p>
            <w:pPr>
              <w:pStyle w:val="TableParagraph"/>
              <w:spacing w:line="360" w:lineRule="auto"/>
              <w:ind w:left="103" w:right="101"/>
              <w:jc w:val="both"/>
              <w:rPr>
                <w:sz w:val="24"/>
              </w:rPr>
            </w:pPr>
            <w:r>
              <w:rPr>
                <w:sz w:val="24"/>
              </w:rPr>
              <w:t>Una(s) persona(s) capacitada es/son responsable(s) de la gestión de los servicios de radiología y diagnóstico por imágenes.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.19</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1699" w:hRule="exact"/>
        </w:trPr>
        <w:tc>
          <w:tcPr>
            <w:tcW w:w="3365" w:type="dxa"/>
          </w:tcPr>
          <w:p>
            <w:pPr>
              <w:pStyle w:val="TableParagraph"/>
              <w:spacing w:line="360" w:lineRule="auto"/>
              <w:ind w:left="103" w:right="101"/>
              <w:jc w:val="both"/>
              <w:rPr>
                <w:sz w:val="24"/>
              </w:rPr>
            </w:pPr>
            <w:r>
              <w:rPr>
                <w:sz w:val="24"/>
              </w:rPr>
              <w:t>La realización de los estudios de diagnóstico por imágenes, la interpretación de los resultados   y   el   informe    de</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277" w:hRule="exact"/>
        </w:trPr>
        <w:tc>
          <w:tcPr>
            <w:tcW w:w="3365" w:type="dxa"/>
          </w:tcPr>
          <w:p>
            <w:pPr>
              <w:pStyle w:val="TableParagraph"/>
              <w:tabs>
                <w:tab w:pos="1904" w:val="left" w:leader="none"/>
              </w:tabs>
              <w:spacing w:line="360" w:lineRule="auto"/>
              <w:ind w:left="103" w:right="101"/>
              <w:jc w:val="both"/>
              <w:rPr>
                <w:sz w:val="24"/>
              </w:rPr>
            </w:pPr>
            <w:r>
              <w:rPr>
                <w:sz w:val="24"/>
              </w:rPr>
              <w:t>estos, están a cargo de personas</w:t>
              <w:tab/>
              <w:t>debidamente acreditadas.</w:t>
            </w:r>
          </w:p>
        </w:tc>
        <w:tc>
          <w:tcPr>
            <w:tcW w:w="2566" w:type="dxa"/>
          </w:tcPr>
          <w:p>
            <w:pPr/>
          </w:p>
        </w:tc>
        <w:tc>
          <w:tcPr>
            <w:tcW w:w="2564" w:type="dxa"/>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.20</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2</w:t>
            </w:r>
          </w:p>
        </w:tc>
      </w:tr>
      <w:tr>
        <w:trPr>
          <w:trHeight w:val="2967" w:hRule="exact"/>
        </w:trPr>
        <w:tc>
          <w:tcPr>
            <w:tcW w:w="3365" w:type="dxa"/>
          </w:tcPr>
          <w:p>
            <w:pPr>
              <w:pStyle w:val="TableParagraph"/>
              <w:tabs>
                <w:tab w:pos="2938" w:val="left" w:leader="none"/>
              </w:tabs>
              <w:spacing w:line="360" w:lineRule="auto"/>
              <w:ind w:left="103" w:right="99"/>
              <w:jc w:val="both"/>
              <w:rPr>
                <w:sz w:val="24"/>
              </w:rPr>
            </w:pPr>
            <w:r>
              <w:rPr>
                <w:sz w:val="24"/>
              </w:rPr>
              <w:t>Existe un programa de seguridad radiológica activo, implementado y registrado, y se cumple con los programas de control de infecciones y administración</w:t>
              <w:tab/>
              <w:t>del establecimiento.</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.21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3"/>
              <w:jc w:val="center"/>
              <w:rPr>
                <w:sz w:val="24"/>
              </w:rPr>
            </w:pPr>
            <w:r>
              <w:rPr>
                <w:sz w:val="24"/>
              </w:rPr>
              <w:t>3</w:t>
            </w:r>
          </w:p>
        </w:tc>
      </w:tr>
      <w:tr>
        <w:trPr>
          <w:trHeight w:val="2964" w:hRule="exact"/>
        </w:trPr>
        <w:tc>
          <w:tcPr>
            <w:tcW w:w="3365" w:type="dxa"/>
          </w:tcPr>
          <w:p>
            <w:pPr>
              <w:pStyle w:val="TableParagraph"/>
              <w:spacing w:line="360" w:lineRule="auto"/>
              <w:ind w:left="103" w:right="101"/>
              <w:jc w:val="both"/>
              <w:rPr>
                <w:sz w:val="24"/>
              </w:rPr>
            </w:pPr>
            <w:r>
              <w:rPr>
                <w:sz w:val="24"/>
              </w:rPr>
              <w:t>Los resultados de radiología y diagnóstico por imágenes se encuentran disponibles en forma puntual, y son enviados en formato digital si es necesario o en su</w:t>
            </w:r>
            <w:r>
              <w:rPr>
                <w:spacing w:val="-38"/>
                <w:sz w:val="24"/>
              </w:rPr>
              <w:t> </w:t>
            </w:r>
            <w:r>
              <w:rPr>
                <w:sz w:val="24"/>
              </w:rPr>
              <w:t>defecto como lo establece el</w:t>
            </w:r>
            <w:r>
              <w:rPr>
                <w:spacing w:val="-37"/>
                <w:sz w:val="24"/>
              </w:rPr>
              <w:t> </w:t>
            </w:r>
            <w:r>
              <w:rPr>
                <w:sz w:val="24"/>
              </w:rPr>
              <w:t>establecimiento.</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.22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9"/>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6</w:t>
            </w:r>
          </w:p>
        </w:tc>
      </w:tr>
      <w:tr>
        <w:trPr>
          <w:trHeight w:val="5077" w:hRule="exact"/>
        </w:trPr>
        <w:tc>
          <w:tcPr>
            <w:tcW w:w="3365" w:type="dxa"/>
          </w:tcPr>
          <w:p>
            <w:pPr>
              <w:pStyle w:val="TableParagraph"/>
              <w:tabs>
                <w:tab w:pos="1489" w:val="left" w:leader="none"/>
                <w:tab w:pos="2384" w:val="left" w:leader="none"/>
              </w:tabs>
              <w:spacing w:line="360" w:lineRule="auto"/>
              <w:ind w:left="103" w:right="102"/>
              <w:jc w:val="both"/>
              <w:rPr>
                <w:sz w:val="24"/>
              </w:rPr>
            </w:pPr>
            <w:r>
              <w:rPr>
                <w:sz w:val="24"/>
              </w:rPr>
              <w:t>Todo el equipamiento y la tecnología médica usados para realizar</w:t>
              <w:tab/>
              <w:t>los</w:t>
              <w:tab/>
              <w:t>estudios radiológicos o de diagnóstico por imágenes se inspecciona, se mantiene y se calibra con regularidad y se llevan debidamente los registros de todas estas actividades de mantenimiento.</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52" w:hRule="exact"/>
        </w:trPr>
        <w:tc>
          <w:tcPr>
            <w:tcW w:w="3365" w:type="dxa"/>
          </w:tcPr>
          <w:p>
            <w:pPr>
              <w:pStyle w:val="TableParagraph"/>
              <w:spacing w:line="292" w:lineRule="exact"/>
              <w:ind w:left="103"/>
              <w:rPr>
                <w:rFonts w:ascii="Calibri" w:hAnsi="Calibri"/>
                <w:b/>
                <w:sz w:val="24"/>
              </w:rPr>
            </w:pPr>
            <w:r>
              <w:rPr>
                <w:b/>
                <w:sz w:val="24"/>
              </w:rPr>
              <w:t>Estándar SATD</w:t>
            </w:r>
            <w:r>
              <w:rPr>
                <w:rFonts w:ascii="Calibri" w:hAnsi="Calibri"/>
                <w:b/>
                <w:sz w:val="24"/>
              </w:rPr>
              <w:t>.23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4</w:t>
            </w:r>
          </w:p>
        </w:tc>
      </w:tr>
      <w:tr>
        <w:trPr>
          <w:trHeight w:val="2964" w:hRule="exact"/>
        </w:trPr>
        <w:tc>
          <w:tcPr>
            <w:tcW w:w="3365" w:type="dxa"/>
          </w:tcPr>
          <w:p>
            <w:pPr>
              <w:pStyle w:val="TableParagraph"/>
              <w:spacing w:line="360" w:lineRule="auto"/>
              <w:ind w:left="103" w:right="102"/>
              <w:jc w:val="both"/>
              <w:rPr>
                <w:sz w:val="24"/>
              </w:rPr>
            </w:pPr>
            <w:r>
              <w:rPr>
                <w:sz w:val="24"/>
              </w:rPr>
              <w:t>La</w:t>
            </w:r>
            <w:r>
              <w:rPr>
                <w:spacing w:val="-9"/>
                <w:sz w:val="24"/>
              </w:rPr>
              <w:t> </w:t>
            </w:r>
            <w:r>
              <w:rPr>
                <w:sz w:val="24"/>
              </w:rPr>
              <w:t>película</w:t>
            </w:r>
            <w:r>
              <w:rPr>
                <w:spacing w:val="-9"/>
                <w:sz w:val="24"/>
              </w:rPr>
              <w:t> </w:t>
            </w:r>
            <w:r>
              <w:rPr>
                <w:sz w:val="24"/>
              </w:rPr>
              <w:t>para</w:t>
            </w:r>
            <w:r>
              <w:rPr>
                <w:spacing w:val="-9"/>
                <w:sz w:val="24"/>
              </w:rPr>
              <w:t> </w:t>
            </w:r>
            <w:r>
              <w:rPr>
                <w:sz w:val="24"/>
              </w:rPr>
              <w:t>rayos</w:t>
            </w:r>
            <w:r>
              <w:rPr>
                <w:spacing w:val="-8"/>
                <w:sz w:val="24"/>
              </w:rPr>
              <w:t> </w:t>
            </w:r>
            <w:r>
              <w:rPr>
                <w:sz w:val="24"/>
              </w:rPr>
              <w:t>X</w:t>
            </w:r>
            <w:r>
              <w:rPr>
                <w:spacing w:val="-15"/>
                <w:sz w:val="24"/>
              </w:rPr>
              <w:t> </w:t>
            </w:r>
            <w:r>
              <w:rPr>
                <w:sz w:val="24"/>
              </w:rPr>
              <w:t>y</w:t>
            </w:r>
            <w:r>
              <w:rPr>
                <w:spacing w:val="-11"/>
                <w:sz w:val="24"/>
              </w:rPr>
              <w:t> </w:t>
            </w:r>
            <w:r>
              <w:rPr>
                <w:sz w:val="24"/>
              </w:rPr>
              <w:t>otros insumos se encuentran disponibles en forma regular, en los establecimientos que brindan los servicios de radiología y diagnóstico por imágenes.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w:t>
            </w:r>
            <w:r>
              <w:rPr>
                <w:rFonts w:ascii="Calibri" w:hAnsi="Calibri"/>
                <w:b/>
                <w:sz w:val="24"/>
              </w:rPr>
              <w:t>SAD.24</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1700" w:hRule="exact"/>
        </w:trPr>
        <w:tc>
          <w:tcPr>
            <w:tcW w:w="3365" w:type="dxa"/>
          </w:tcPr>
          <w:p>
            <w:pPr>
              <w:pStyle w:val="TableParagraph"/>
              <w:spacing w:line="360" w:lineRule="auto"/>
              <w:ind w:left="103" w:right="103"/>
              <w:jc w:val="both"/>
              <w:rPr>
                <w:sz w:val="24"/>
              </w:rPr>
            </w:pPr>
            <w:r>
              <w:rPr>
                <w:sz w:val="24"/>
              </w:rPr>
              <w:t>Los procedimientos de control de calidad radiológica se encuentran en vigencia, y son respetados y registrados.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.25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jc w:val="center"/>
              <w:rPr>
                <w:sz w:val="24"/>
              </w:rPr>
            </w:pPr>
            <w:r>
              <w:rPr>
                <w:sz w:val="24"/>
              </w:rPr>
              <w:t>4</w:t>
            </w:r>
          </w:p>
        </w:tc>
      </w:tr>
      <w:tr>
        <w:trPr>
          <w:trHeight w:val="2542" w:hRule="exact"/>
        </w:trPr>
        <w:tc>
          <w:tcPr>
            <w:tcW w:w="3365" w:type="dxa"/>
          </w:tcPr>
          <w:p>
            <w:pPr>
              <w:pStyle w:val="TableParagraph"/>
              <w:spacing w:line="360" w:lineRule="auto"/>
              <w:ind w:left="103" w:right="102"/>
              <w:jc w:val="both"/>
              <w:rPr>
                <w:sz w:val="24"/>
              </w:rPr>
            </w:pPr>
            <w:r>
              <w:rPr>
                <w:sz w:val="24"/>
              </w:rPr>
              <w:t>El</w:t>
            </w:r>
            <w:r>
              <w:rPr>
                <w:spacing w:val="-15"/>
                <w:sz w:val="24"/>
              </w:rPr>
              <w:t> </w:t>
            </w:r>
            <w:r>
              <w:rPr>
                <w:sz w:val="24"/>
              </w:rPr>
              <w:t>servicio</w:t>
            </w:r>
            <w:r>
              <w:rPr>
                <w:spacing w:val="-14"/>
                <w:sz w:val="24"/>
              </w:rPr>
              <w:t> </w:t>
            </w:r>
            <w:r>
              <w:rPr>
                <w:sz w:val="24"/>
              </w:rPr>
              <w:t>que</w:t>
            </w:r>
            <w:r>
              <w:rPr>
                <w:spacing w:val="-14"/>
                <w:sz w:val="24"/>
              </w:rPr>
              <w:t> </w:t>
            </w:r>
            <w:r>
              <w:rPr>
                <w:sz w:val="24"/>
              </w:rPr>
              <w:t>brinda</w:t>
            </w:r>
            <w:r>
              <w:rPr>
                <w:spacing w:val="-14"/>
                <w:sz w:val="24"/>
              </w:rPr>
              <w:t> </w:t>
            </w:r>
            <w:r>
              <w:rPr>
                <w:sz w:val="24"/>
              </w:rPr>
              <w:t>servicios de radiología y diagnóstico</w:t>
            </w:r>
            <w:r>
              <w:rPr>
                <w:spacing w:val="-27"/>
                <w:sz w:val="24"/>
              </w:rPr>
              <w:t> </w:t>
            </w:r>
            <w:r>
              <w:rPr>
                <w:sz w:val="24"/>
              </w:rPr>
              <w:t>por imágenes revisa regularmente los resultados del control de calidad de las fuentes externas de servicios de</w:t>
            </w:r>
            <w:r>
              <w:rPr>
                <w:spacing w:val="-9"/>
                <w:sz w:val="24"/>
              </w:rPr>
              <w:t> </w:t>
            </w:r>
            <w:r>
              <w:rPr>
                <w:sz w:val="24"/>
              </w:rPr>
              <w:t>diagnóstico.</w:t>
            </w:r>
          </w:p>
        </w:tc>
        <w:tc>
          <w:tcPr>
            <w:tcW w:w="2566" w:type="dxa"/>
            <w:vMerge/>
          </w:tcPr>
          <w:p>
            <w:pPr/>
          </w:p>
        </w:tc>
        <w:tc>
          <w:tcPr>
            <w:tcW w:w="2564" w:type="dxa"/>
            <w:vMerge/>
          </w:tcPr>
          <w:p>
            <w:pPr/>
          </w:p>
        </w:tc>
      </w:tr>
      <w:tr>
        <w:trPr>
          <w:trHeight w:val="451" w:hRule="exact"/>
        </w:trPr>
        <w:tc>
          <w:tcPr>
            <w:tcW w:w="3365" w:type="dxa"/>
          </w:tcPr>
          <w:p>
            <w:pPr>
              <w:pStyle w:val="TableParagraph"/>
              <w:spacing w:line="290" w:lineRule="exact"/>
              <w:ind w:left="103"/>
              <w:rPr>
                <w:rFonts w:ascii="Calibri" w:hAnsi="Calibri"/>
                <w:b/>
                <w:sz w:val="24"/>
              </w:rPr>
            </w:pPr>
            <w:r>
              <w:rPr>
                <w:b/>
                <w:sz w:val="24"/>
              </w:rPr>
              <w:t>Estándar SATD</w:t>
            </w:r>
            <w:r>
              <w:rPr>
                <w:rFonts w:ascii="Calibri" w:hAnsi="Calibri"/>
                <w:b/>
                <w:sz w:val="24"/>
              </w:rPr>
              <w:t>.26.</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34"/>
              <w:jc w:val="center"/>
              <w:rPr>
                <w:sz w:val="24"/>
              </w:rPr>
            </w:pPr>
            <w:r>
              <w:rPr>
                <w:sz w:val="24"/>
              </w:rPr>
              <w:t>8</w:t>
            </w:r>
          </w:p>
        </w:tc>
      </w:tr>
      <w:tr>
        <w:trPr>
          <w:trHeight w:val="4652" w:hRule="exact"/>
        </w:trPr>
        <w:tc>
          <w:tcPr>
            <w:tcW w:w="3365" w:type="dxa"/>
          </w:tcPr>
          <w:p>
            <w:pPr>
              <w:pStyle w:val="TableParagraph"/>
              <w:tabs>
                <w:tab w:pos="1456" w:val="left" w:leader="none"/>
                <w:tab w:pos="2312" w:val="left" w:leader="none"/>
                <w:tab w:pos="2966" w:val="left" w:leader="none"/>
              </w:tabs>
              <w:spacing w:line="360" w:lineRule="auto"/>
              <w:ind w:left="103" w:right="99"/>
              <w:jc w:val="both"/>
              <w:rPr>
                <w:sz w:val="24"/>
              </w:rPr>
            </w:pPr>
            <w:r>
              <w:rPr>
                <w:sz w:val="24"/>
              </w:rPr>
              <w:t>Los sistemas de control de calidad</w:t>
              <w:tab/>
              <w:t>incluyen</w:t>
              <w:tab/>
              <w:t>las situaciones de exposición planificadas que contengan materiales radiactivos o generadores de radiación, y la gestión</w:t>
              <w:tab/>
              <w:t>de</w:t>
              <w:tab/>
              <w:t>desechos radiactivos, de procesamiento de materiales radiactivos, de irradiación, de extracción y tratamiento  de  minerales</w:t>
            </w:r>
            <w:r>
              <w:rPr>
                <w:spacing w:val="-4"/>
                <w:sz w:val="24"/>
              </w:rPr>
              <w:t> </w:t>
            </w:r>
            <w:r>
              <w:rPr>
                <w:sz w:val="24"/>
              </w:rPr>
              <w:t>que</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2544" w:hRule="exact"/>
        </w:trPr>
        <w:tc>
          <w:tcPr>
            <w:tcW w:w="3365" w:type="dxa"/>
          </w:tcPr>
          <w:p>
            <w:pPr>
              <w:pStyle w:val="TableParagraph"/>
              <w:tabs>
                <w:tab w:pos="2154" w:val="left" w:leader="none"/>
              </w:tabs>
              <w:spacing w:line="360" w:lineRule="auto"/>
              <w:ind w:left="103" w:right="100"/>
              <w:jc w:val="both"/>
              <w:rPr>
                <w:sz w:val="24"/>
              </w:rPr>
            </w:pPr>
            <w:r>
              <w:rPr>
                <w:sz w:val="24"/>
              </w:rPr>
              <w:t>impliquen o pudieran implicar exposición de la misma, así como a cualquier exposición ocupacional,</w:t>
              <w:tab/>
              <w:t>exposición médica o exposición del público.</w:t>
            </w:r>
          </w:p>
        </w:tc>
        <w:tc>
          <w:tcPr>
            <w:tcW w:w="2566" w:type="dxa"/>
          </w:tcPr>
          <w:p>
            <w:pPr/>
          </w:p>
        </w:tc>
        <w:tc>
          <w:tcPr>
            <w:tcW w:w="2564" w:type="dxa"/>
          </w:tcPr>
          <w:p>
            <w:pPr/>
          </w:p>
        </w:tc>
      </w:tr>
      <w:tr>
        <w:trPr>
          <w:trHeight w:val="432" w:hRule="exact"/>
        </w:trPr>
        <w:tc>
          <w:tcPr>
            <w:tcW w:w="8495" w:type="dxa"/>
            <w:gridSpan w:val="3"/>
          </w:tcPr>
          <w:p>
            <w:pPr>
              <w:pStyle w:val="TableParagraph"/>
              <w:spacing w:line="279" w:lineRule="exact"/>
              <w:ind w:left="103"/>
              <w:rPr>
                <w:b/>
                <w:sz w:val="24"/>
              </w:rPr>
            </w:pPr>
            <w:r>
              <w:rPr>
                <w:b/>
                <w:sz w:val="24"/>
              </w:rPr>
              <w:t>Alimentación y Terapia nutricional</w:t>
            </w:r>
          </w:p>
        </w:tc>
      </w:tr>
      <w:tr>
        <w:trPr>
          <w:trHeight w:val="432" w:hRule="exact"/>
        </w:trPr>
        <w:tc>
          <w:tcPr>
            <w:tcW w:w="3365" w:type="dxa"/>
          </w:tcPr>
          <w:p>
            <w:pPr>
              <w:pStyle w:val="TableParagraph"/>
              <w:spacing w:line="279" w:lineRule="exact"/>
              <w:ind w:left="103"/>
              <w:rPr>
                <w:b/>
                <w:sz w:val="24"/>
              </w:rPr>
            </w:pPr>
            <w:r>
              <w:rPr>
                <w:b/>
                <w:sz w:val="24"/>
              </w:rPr>
              <w:t>Estándar SATD. 27</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4230" w:hRule="exact"/>
        </w:trPr>
        <w:tc>
          <w:tcPr>
            <w:tcW w:w="3365" w:type="dxa"/>
          </w:tcPr>
          <w:p>
            <w:pPr>
              <w:pStyle w:val="TableParagraph"/>
              <w:spacing w:line="360" w:lineRule="auto"/>
              <w:ind w:left="103" w:right="101"/>
              <w:jc w:val="both"/>
              <w:rPr>
                <w:sz w:val="24"/>
              </w:rPr>
            </w:pPr>
            <w:r>
              <w:rPr>
                <w:sz w:val="24"/>
              </w:rPr>
              <w:t>Se encuentra disponible una variedad de opciones de alimentos apropiados para la situación nutricional del paciente y coherente con su atención médica. </w:t>
            </w:r>
            <w:r>
              <w:rPr>
                <w:rFonts w:ascii="Arial" w:hAnsi="Arial"/>
                <w:sz w:val="22"/>
              </w:rPr>
              <w:t>Y </w:t>
            </w:r>
            <w:r>
              <w:rPr>
                <w:sz w:val="24"/>
              </w:rPr>
              <w:t>el personal responsable de preparar y manipular alimentos, están capacitados en el rol que desempeñan.</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SATD.28</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3809" w:hRule="exact"/>
        </w:trPr>
        <w:tc>
          <w:tcPr>
            <w:tcW w:w="3365" w:type="dxa"/>
          </w:tcPr>
          <w:p>
            <w:pPr>
              <w:pStyle w:val="TableParagraph"/>
              <w:tabs>
                <w:tab w:pos="1772" w:val="left" w:leader="none"/>
                <w:tab w:pos="3068" w:val="left" w:leader="none"/>
              </w:tabs>
              <w:spacing w:line="360" w:lineRule="auto"/>
              <w:ind w:left="103" w:right="98"/>
              <w:jc w:val="both"/>
              <w:rPr>
                <w:sz w:val="24"/>
              </w:rPr>
            </w:pPr>
            <w:r>
              <w:rPr>
                <w:sz w:val="24"/>
              </w:rPr>
              <w:t>Los usuarios con riesgo nutricional reciben terapia nutricional indicada por un experto en nutrición. El personal que prepara, manipula y reparte los alimentos</w:t>
              <w:tab/>
              <w:t>utiliza</w:t>
              <w:tab/>
              <w:t>la indumentaria necesaria según protocolos.</w:t>
            </w:r>
          </w:p>
        </w:tc>
        <w:tc>
          <w:tcPr>
            <w:tcW w:w="2566" w:type="dxa"/>
            <w:vMerge/>
          </w:tcPr>
          <w:p>
            <w:pPr/>
          </w:p>
        </w:tc>
        <w:tc>
          <w:tcPr>
            <w:tcW w:w="2564" w:type="dxa"/>
            <w:vMerge/>
          </w:tcPr>
          <w:p>
            <w:pPr/>
          </w:p>
        </w:tc>
      </w:tr>
      <w:tr>
        <w:trPr>
          <w:trHeight w:val="432" w:hRule="exact"/>
        </w:trPr>
        <w:tc>
          <w:tcPr>
            <w:tcW w:w="8495" w:type="dxa"/>
            <w:gridSpan w:val="3"/>
          </w:tcPr>
          <w:p>
            <w:pPr>
              <w:pStyle w:val="TableParagraph"/>
              <w:ind w:left="436" w:right="436"/>
              <w:jc w:val="center"/>
              <w:rPr>
                <w:b/>
                <w:sz w:val="24"/>
              </w:rPr>
            </w:pPr>
            <w:r>
              <w:rPr>
                <w:b/>
                <w:sz w:val="24"/>
              </w:rPr>
              <w:t>Gestión del dolor</w:t>
            </w:r>
          </w:p>
        </w:tc>
      </w:tr>
      <w:tr>
        <w:trPr>
          <w:trHeight w:val="432" w:hRule="exact"/>
        </w:trPr>
        <w:tc>
          <w:tcPr>
            <w:tcW w:w="3365" w:type="dxa"/>
          </w:tcPr>
          <w:p>
            <w:pPr>
              <w:pStyle w:val="TableParagraph"/>
              <w:ind w:left="103"/>
              <w:rPr>
                <w:b/>
                <w:sz w:val="24"/>
              </w:rPr>
            </w:pPr>
            <w:r>
              <w:rPr>
                <w:b/>
                <w:sz w:val="24"/>
              </w:rPr>
              <w:t>Estándar SATD.29</w:t>
            </w:r>
          </w:p>
        </w:tc>
        <w:tc>
          <w:tcPr>
            <w:tcW w:w="2566" w:type="dxa"/>
            <w:vMerge w:val="restart"/>
          </w:tcPr>
          <w:p>
            <w:pPr>
              <w:pStyle w:val="TableParagraph"/>
              <w:spacing w:before="9"/>
              <w:rPr>
                <w:b/>
                <w:sz w:val="35"/>
              </w:rPr>
            </w:pPr>
          </w:p>
          <w:p>
            <w:pPr>
              <w:pStyle w:val="TableParagraph"/>
              <w:ind w:left="496"/>
              <w:rPr>
                <w:b/>
                <w:sz w:val="24"/>
              </w:rPr>
            </w:pPr>
            <w:r>
              <w:rPr>
                <w:b/>
                <w:sz w:val="24"/>
              </w:rPr>
              <w:t>Indispensable</w:t>
            </w:r>
          </w:p>
        </w:tc>
        <w:tc>
          <w:tcPr>
            <w:tcW w:w="2564" w:type="dxa"/>
            <w:vMerge w:val="restart"/>
          </w:tcPr>
          <w:p>
            <w:pPr>
              <w:pStyle w:val="TableParagraph"/>
              <w:spacing w:before="9"/>
              <w:rPr>
                <w:b/>
                <w:sz w:val="35"/>
              </w:rPr>
            </w:pPr>
          </w:p>
          <w:p>
            <w:pPr>
              <w:pStyle w:val="TableParagraph"/>
              <w:jc w:val="center"/>
              <w:rPr>
                <w:sz w:val="24"/>
              </w:rPr>
            </w:pPr>
            <w:r>
              <w:rPr>
                <w:sz w:val="24"/>
              </w:rPr>
              <w:t>7</w:t>
            </w:r>
          </w:p>
        </w:tc>
      </w:tr>
      <w:tr>
        <w:trPr>
          <w:trHeight w:val="854" w:hRule="exact"/>
        </w:trPr>
        <w:tc>
          <w:tcPr>
            <w:tcW w:w="3365" w:type="dxa"/>
          </w:tcPr>
          <w:p>
            <w:pPr>
              <w:pStyle w:val="TableParagraph"/>
              <w:spacing w:line="357" w:lineRule="auto"/>
              <w:ind w:left="103" w:right="94"/>
              <w:rPr>
                <w:sz w:val="24"/>
              </w:rPr>
            </w:pPr>
            <w:r>
              <w:rPr>
                <w:sz w:val="24"/>
              </w:rPr>
              <w:t>Los usuarios reciben ayuda para   gestionar   el   dolor    en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700" w:hRule="exact"/>
        </w:trPr>
        <w:tc>
          <w:tcPr>
            <w:tcW w:w="3365" w:type="dxa"/>
          </w:tcPr>
          <w:p>
            <w:pPr>
              <w:pStyle w:val="TableParagraph"/>
              <w:spacing w:line="360" w:lineRule="auto"/>
              <w:ind w:left="103" w:right="100"/>
              <w:jc w:val="both"/>
              <w:rPr>
                <w:sz w:val="24"/>
              </w:rPr>
            </w:pPr>
            <w:r>
              <w:rPr>
                <w:sz w:val="24"/>
              </w:rPr>
              <w:t>forma efectiva. Y la prescripción de fármacos para el dolor está justificada por una indicación médica.</w:t>
            </w:r>
          </w:p>
        </w:tc>
        <w:tc>
          <w:tcPr>
            <w:tcW w:w="2566" w:type="dxa"/>
          </w:tcPr>
          <w:p>
            <w:pPr/>
          </w:p>
        </w:tc>
        <w:tc>
          <w:tcPr>
            <w:tcW w:w="2564" w:type="dxa"/>
          </w:tcPr>
          <w:p>
            <w:pPr/>
          </w:p>
        </w:tc>
      </w:tr>
      <w:tr>
        <w:trPr>
          <w:trHeight w:val="698" w:hRule="exact"/>
        </w:trPr>
        <w:tc>
          <w:tcPr>
            <w:tcW w:w="8495" w:type="dxa"/>
            <w:gridSpan w:val="3"/>
          </w:tcPr>
          <w:p>
            <w:pPr>
              <w:pStyle w:val="TableParagraph"/>
              <w:spacing w:line="279" w:lineRule="exact"/>
              <w:ind w:left="436" w:right="436"/>
              <w:jc w:val="center"/>
              <w:rPr>
                <w:b/>
                <w:sz w:val="24"/>
              </w:rPr>
            </w:pPr>
            <w:r>
              <w:rPr>
                <w:b/>
                <w:sz w:val="24"/>
              </w:rPr>
              <w:t>CAPITULO V</w:t>
            </w:r>
          </w:p>
          <w:p>
            <w:pPr>
              <w:pStyle w:val="TableParagraph"/>
              <w:spacing w:line="281" w:lineRule="exact"/>
              <w:ind w:left="436" w:right="389"/>
              <w:jc w:val="center"/>
              <w:rPr>
                <w:b/>
                <w:sz w:val="24"/>
              </w:rPr>
            </w:pPr>
            <w:r>
              <w:rPr>
                <w:b/>
                <w:sz w:val="24"/>
              </w:rPr>
              <w:t>ANESTESIA Y ATENCION QUIRURGICA (AAQ)</w:t>
            </w:r>
          </w:p>
        </w:tc>
      </w:tr>
      <w:tr>
        <w:trPr>
          <w:trHeight w:val="574" w:hRule="exact"/>
        </w:trPr>
        <w:tc>
          <w:tcPr>
            <w:tcW w:w="8495" w:type="dxa"/>
            <w:gridSpan w:val="3"/>
          </w:tcPr>
          <w:p>
            <w:pPr>
              <w:pStyle w:val="TableParagraph"/>
              <w:spacing w:line="242" w:lineRule="auto"/>
              <w:ind w:left="3725" w:right="446" w:hanging="3265"/>
              <w:rPr>
                <w:b/>
                <w:sz w:val="24"/>
              </w:rPr>
            </w:pPr>
            <w:r>
              <w:rPr>
                <w:b/>
                <w:sz w:val="24"/>
              </w:rPr>
              <w:t>Personal competente coordina y gestiona los servicios de anestesia y sedación.</w:t>
            </w:r>
          </w:p>
        </w:tc>
      </w:tr>
      <w:tr>
        <w:trPr>
          <w:trHeight w:val="432" w:hRule="exact"/>
        </w:trPr>
        <w:tc>
          <w:tcPr>
            <w:tcW w:w="3365" w:type="dxa"/>
          </w:tcPr>
          <w:p>
            <w:pPr>
              <w:pStyle w:val="TableParagraph"/>
              <w:spacing w:line="279" w:lineRule="exact"/>
              <w:ind w:left="103"/>
              <w:rPr>
                <w:b/>
                <w:sz w:val="24"/>
              </w:rPr>
            </w:pPr>
            <w:r>
              <w:rPr>
                <w:b/>
                <w:sz w:val="24"/>
              </w:rPr>
              <w:t>Estándar AAQ.1</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697" w:hRule="exact"/>
        </w:trPr>
        <w:tc>
          <w:tcPr>
            <w:tcW w:w="3365" w:type="dxa"/>
          </w:tcPr>
          <w:p>
            <w:pPr>
              <w:pStyle w:val="TableParagraph"/>
              <w:spacing w:line="360" w:lineRule="auto"/>
              <w:ind w:left="103" w:right="102"/>
              <w:jc w:val="both"/>
              <w:rPr>
                <w:sz w:val="24"/>
              </w:rPr>
            </w:pPr>
            <w:r>
              <w:rPr>
                <w:sz w:val="24"/>
              </w:rPr>
              <w:t>Se proporcionan servicios de anestesia y sedación que cumplen con la legislación aplicable vigente.</w:t>
            </w:r>
          </w:p>
        </w:tc>
        <w:tc>
          <w:tcPr>
            <w:tcW w:w="2566" w:type="dxa"/>
            <w:vMerge/>
          </w:tcPr>
          <w:p>
            <w:pPr/>
          </w:p>
        </w:tc>
        <w:tc>
          <w:tcPr>
            <w:tcW w:w="2564" w:type="dxa"/>
            <w:vMerge/>
          </w:tcPr>
          <w:p>
            <w:pPr/>
          </w:p>
        </w:tc>
      </w:tr>
      <w:tr>
        <w:trPr>
          <w:trHeight w:val="434" w:hRule="exact"/>
        </w:trPr>
        <w:tc>
          <w:tcPr>
            <w:tcW w:w="3365" w:type="dxa"/>
          </w:tcPr>
          <w:p>
            <w:pPr>
              <w:pStyle w:val="TableParagraph"/>
              <w:ind w:left="103"/>
              <w:rPr>
                <w:b/>
                <w:sz w:val="24"/>
              </w:rPr>
            </w:pPr>
            <w:r>
              <w:rPr>
                <w:b/>
                <w:sz w:val="24"/>
              </w:rPr>
              <w:t>Estándares AAQ.2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36"/>
              </w:rPr>
            </w:pPr>
          </w:p>
          <w:p>
            <w:pPr>
              <w:pStyle w:val="TableParagraph"/>
              <w:jc w:val="center"/>
              <w:rPr>
                <w:sz w:val="24"/>
              </w:rPr>
            </w:pPr>
            <w:r>
              <w:rPr>
                <w:sz w:val="24"/>
              </w:rPr>
              <w:t>4</w:t>
            </w:r>
          </w:p>
        </w:tc>
      </w:tr>
      <w:tr>
        <w:trPr>
          <w:trHeight w:val="2964" w:hRule="exact"/>
        </w:trPr>
        <w:tc>
          <w:tcPr>
            <w:tcW w:w="3365" w:type="dxa"/>
          </w:tcPr>
          <w:p>
            <w:pPr>
              <w:pStyle w:val="TableParagraph"/>
              <w:spacing w:line="360" w:lineRule="auto"/>
              <w:ind w:left="103" w:right="101"/>
              <w:jc w:val="both"/>
              <w:rPr>
                <w:sz w:val="24"/>
              </w:rPr>
            </w:pPr>
            <w:r>
              <w:rPr>
                <w:sz w:val="24"/>
              </w:rPr>
              <w:t>Los servicios de anestesia y sedación se encuentran bajo la coordinación y gestión de personal competente y se indican bajo una evaluación previa justificado en un formato correspondiente.</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jc w:val="center"/>
              <w:rPr>
                <w:sz w:val="24"/>
              </w:rPr>
            </w:pPr>
            <w:r>
              <w:rPr>
                <w:sz w:val="24"/>
              </w:rPr>
              <w:t>7</w:t>
            </w:r>
          </w:p>
        </w:tc>
      </w:tr>
      <w:tr>
        <w:trPr>
          <w:trHeight w:val="4652" w:hRule="exact"/>
        </w:trPr>
        <w:tc>
          <w:tcPr>
            <w:tcW w:w="3365" w:type="dxa"/>
          </w:tcPr>
          <w:p>
            <w:pPr>
              <w:pStyle w:val="TableParagraph"/>
              <w:spacing w:line="360" w:lineRule="auto"/>
              <w:ind w:left="103" w:right="102"/>
              <w:jc w:val="both"/>
              <w:rPr>
                <w:sz w:val="24"/>
              </w:rPr>
            </w:pPr>
            <w:r>
              <w:rPr>
                <w:sz w:val="24"/>
              </w:rPr>
              <w:t>Los grupos de pacientes a quienes se administra anestesia y sedación se consideran de alto riesgo, por lo cual su proceso de atención requiere de una planeación, seguimiento y control adecuados para obtener mejores resultados.</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AAQ .4</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122" w:hRule="exact"/>
        </w:trPr>
        <w:tc>
          <w:tcPr>
            <w:tcW w:w="3365" w:type="dxa"/>
          </w:tcPr>
          <w:p>
            <w:pPr>
              <w:pStyle w:val="TableParagraph"/>
              <w:spacing w:line="360" w:lineRule="auto"/>
              <w:ind w:left="103" w:right="102"/>
              <w:jc w:val="both"/>
              <w:rPr>
                <w:sz w:val="24"/>
              </w:rPr>
            </w:pPr>
            <w:r>
              <w:rPr>
                <w:sz w:val="24"/>
              </w:rPr>
              <w:t>La sedación representa</w:t>
            </w:r>
            <w:r>
              <w:rPr>
                <w:spacing w:val="-26"/>
                <w:sz w:val="24"/>
              </w:rPr>
              <w:t> </w:t>
            </w:r>
            <w:r>
              <w:rPr>
                <w:sz w:val="24"/>
              </w:rPr>
              <w:t>riesgos para los pacientes, y por consiguiente es preciso administrarla empleando un proceso</w:t>
            </w:r>
            <w:r>
              <w:rPr>
                <w:spacing w:val="-7"/>
                <w:sz w:val="24"/>
              </w:rPr>
              <w:t> </w:t>
            </w:r>
            <w:r>
              <w:rPr>
                <w:sz w:val="24"/>
              </w:rPr>
              <w:t>estandarizado.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
              <w:rPr>
                <w:b/>
                <w:sz w:val="37"/>
              </w:rPr>
            </w:pPr>
          </w:p>
          <w:p>
            <w:pPr>
              <w:pStyle w:val="TableParagraph"/>
              <w:ind w:left="506"/>
              <w:rPr>
                <w:b/>
                <w:sz w:val="24"/>
              </w:rPr>
            </w:pPr>
            <w:r>
              <w:rPr>
                <w:rFonts w:ascii="Calibri"/>
                <w:b/>
                <w:sz w:val="24"/>
              </w:rPr>
              <w:t>I</w:t>
            </w:r>
            <w:r>
              <w:rPr>
                <w:b/>
                <w:sz w:val="24"/>
              </w:rPr>
              <w:t>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0"/>
              <w:ind w:right="1"/>
              <w:jc w:val="center"/>
              <w:rPr>
                <w:rFonts w:ascii="Calibri"/>
                <w:sz w:val="24"/>
              </w:rPr>
            </w:pPr>
            <w:r>
              <w:rPr>
                <w:rFonts w:ascii="Calibri"/>
                <w:sz w:val="24"/>
              </w:rPr>
              <w:t>5</w:t>
            </w:r>
          </w:p>
        </w:tc>
      </w:tr>
      <w:tr>
        <w:trPr>
          <w:trHeight w:val="3387" w:hRule="exact"/>
        </w:trPr>
        <w:tc>
          <w:tcPr>
            <w:tcW w:w="3365" w:type="dxa"/>
          </w:tcPr>
          <w:p>
            <w:pPr>
              <w:pStyle w:val="TableParagraph"/>
              <w:tabs>
                <w:tab w:pos="1819" w:val="left" w:leader="none"/>
              </w:tabs>
              <w:spacing w:line="360" w:lineRule="auto"/>
              <w:ind w:left="103" w:right="101"/>
              <w:jc w:val="both"/>
              <w:rPr>
                <w:sz w:val="24"/>
              </w:rPr>
            </w:pPr>
            <w:r>
              <w:rPr>
                <w:sz w:val="24"/>
              </w:rPr>
              <w:t>Se dispone de servicios de sedación y anestesia para satisfacer las necesidades de los usuarios; así mismo, tales servicios cumplen con los estándares</w:t>
              <w:tab/>
              <w:t>profesionales, leyes, reglamentos nacionales e</w:t>
            </w:r>
            <w:r>
              <w:rPr>
                <w:spacing w:val="-7"/>
                <w:sz w:val="24"/>
              </w:rPr>
              <w:t> </w:t>
            </w:r>
            <w:r>
              <w:rPr>
                <w:sz w:val="24"/>
              </w:rPr>
              <w:t>internacionales.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AAQ.6</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26"/>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4</w:t>
            </w:r>
          </w:p>
        </w:tc>
      </w:tr>
      <w:tr>
        <w:trPr>
          <w:trHeight w:val="2964" w:hRule="exact"/>
        </w:trPr>
        <w:tc>
          <w:tcPr>
            <w:tcW w:w="3365" w:type="dxa"/>
          </w:tcPr>
          <w:p>
            <w:pPr>
              <w:pStyle w:val="TableParagraph"/>
              <w:tabs>
                <w:tab w:pos="3001" w:val="left" w:leader="none"/>
              </w:tabs>
              <w:spacing w:line="360" w:lineRule="auto"/>
              <w:ind w:left="103" w:right="99"/>
              <w:jc w:val="both"/>
              <w:rPr>
                <w:sz w:val="24"/>
              </w:rPr>
            </w:pPr>
            <w:r>
              <w:rPr>
                <w:sz w:val="24"/>
              </w:rPr>
              <w:t>Los servicios de sedación y anestesia</w:t>
            </w:r>
            <w:r>
              <w:rPr>
                <w:spacing w:val="-12"/>
                <w:sz w:val="24"/>
              </w:rPr>
              <w:t> </w:t>
            </w:r>
            <w:r>
              <w:rPr>
                <w:sz w:val="24"/>
              </w:rPr>
              <w:t>se</w:t>
            </w:r>
            <w:r>
              <w:rPr>
                <w:spacing w:val="-12"/>
                <w:sz w:val="24"/>
              </w:rPr>
              <w:t> </w:t>
            </w:r>
            <w:r>
              <w:rPr>
                <w:sz w:val="24"/>
              </w:rPr>
              <w:t>encuentran</w:t>
            </w:r>
            <w:r>
              <w:rPr>
                <w:spacing w:val="-14"/>
                <w:sz w:val="24"/>
              </w:rPr>
              <w:t> </w:t>
            </w:r>
            <w:r>
              <w:rPr>
                <w:sz w:val="24"/>
              </w:rPr>
              <w:t>bajo</w:t>
            </w:r>
            <w:r>
              <w:rPr>
                <w:spacing w:val="-12"/>
                <w:sz w:val="24"/>
              </w:rPr>
              <w:t> </w:t>
            </w:r>
            <w:r>
              <w:rPr>
                <w:sz w:val="24"/>
              </w:rPr>
              <w:t>la dirección de una o más profesionales de la salud certificados que tienen la responsabilidad</w:t>
              <w:tab/>
              <w:t>de administrarlos.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AAQ.7</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3</w:t>
            </w:r>
          </w:p>
        </w:tc>
      </w:tr>
      <w:tr>
        <w:trPr>
          <w:trHeight w:val="1277" w:hRule="exact"/>
        </w:trPr>
        <w:tc>
          <w:tcPr>
            <w:tcW w:w="3365" w:type="dxa"/>
          </w:tcPr>
          <w:p>
            <w:pPr>
              <w:pStyle w:val="TableParagraph"/>
              <w:spacing w:line="360" w:lineRule="auto"/>
              <w:ind w:left="103" w:right="101"/>
              <w:jc w:val="both"/>
              <w:rPr>
                <w:sz w:val="24"/>
              </w:rPr>
            </w:pPr>
            <w:r>
              <w:rPr>
                <w:sz w:val="24"/>
              </w:rPr>
              <w:t>La administración de sedación está estandarizada en todo el servicio de salud.</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AAQ.7.1</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right="1"/>
              <w:jc w:val="center"/>
              <w:rPr>
                <w:rFonts w:ascii="Calibri"/>
                <w:sz w:val="24"/>
              </w:rPr>
            </w:pPr>
            <w:r>
              <w:rPr>
                <w:rFonts w:ascii="Calibri"/>
                <w:sz w:val="24"/>
              </w:rPr>
              <w:t>3</w:t>
            </w:r>
          </w:p>
        </w:tc>
      </w:tr>
      <w:tr>
        <w:trPr>
          <w:trHeight w:val="1699" w:hRule="exact"/>
        </w:trPr>
        <w:tc>
          <w:tcPr>
            <w:tcW w:w="3365" w:type="dxa"/>
          </w:tcPr>
          <w:p>
            <w:pPr>
              <w:pStyle w:val="TableParagraph"/>
              <w:spacing w:line="360" w:lineRule="auto"/>
              <w:ind w:left="103" w:right="101"/>
              <w:jc w:val="both"/>
              <w:rPr>
                <w:sz w:val="24"/>
              </w:rPr>
            </w:pPr>
            <w:r>
              <w:rPr>
                <w:sz w:val="24"/>
              </w:rPr>
              <w:t>Los profesionales de salud responsables de la sedación de procedimiento y las personas responsables de monitorizar a</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700" w:hRule="exact"/>
        </w:trPr>
        <w:tc>
          <w:tcPr>
            <w:tcW w:w="3365" w:type="dxa"/>
          </w:tcPr>
          <w:p>
            <w:pPr>
              <w:pStyle w:val="TableParagraph"/>
              <w:spacing w:line="360" w:lineRule="auto"/>
              <w:ind w:left="103" w:right="101"/>
              <w:jc w:val="both"/>
              <w:rPr>
                <w:sz w:val="24"/>
              </w:rPr>
            </w:pPr>
            <w:r>
              <w:rPr>
                <w:sz w:val="24"/>
              </w:rPr>
              <w:t>los pacientes que reciben sedación se encuentran habilitados y certificados nacional o internacionalmente</w:t>
            </w:r>
          </w:p>
        </w:tc>
        <w:tc>
          <w:tcPr>
            <w:tcW w:w="2566" w:type="dxa"/>
          </w:tcPr>
          <w:p>
            <w:pPr/>
          </w:p>
        </w:tc>
        <w:tc>
          <w:tcPr>
            <w:tcW w:w="2564" w:type="dxa"/>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AAQ</w:t>
            </w:r>
            <w:r>
              <w:rPr>
                <w:rFonts w:ascii="Calibri" w:hAnsi="Calibri"/>
                <w:b/>
                <w:sz w:val="24"/>
              </w:rPr>
              <w:t>.7.2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
              <w:rPr>
                <w:b/>
                <w:sz w:val="28"/>
              </w:rPr>
            </w:pPr>
          </w:p>
          <w:p>
            <w:pPr>
              <w:pStyle w:val="TableParagraph"/>
              <w:ind w:left="506"/>
              <w:rPr>
                <w:b/>
                <w:sz w:val="24"/>
              </w:rPr>
            </w:pPr>
            <w:r>
              <w:rPr>
                <w:rFonts w:ascii="Calibri"/>
                <w:b/>
                <w:sz w:val="24"/>
              </w:rPr>
              <w:t>I</w:t>
            </w:r>
            <w:r>
              <w:rPr>
                <w:b/>
                <w:sz w:val="24"/>
              </w:rPr>
              <w:t>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3</w:t>
            </w:r>
          </w:p>
        </w:tc>
      </w:tr>
      <w:tr>
        <w:trPr>
          <w:trHeight w:val="2545" w:hRule="exact"/>
        </w:trPr>
        <w:tc>
          <w:tcPr>
            <w:tcW w:w="3365" w:type="dxa"/>
          </w:tcPr>
          <w:p>
            <w:pPr>
              <w:pStyle w:val="TableParagraph"/>
              <w:spacing w:line="360" w:lineRule="auto"/>
              <w:ind w:left="103" w:right="101"/>
              <w:jc w:val="both"/>
              <w:rPr>
                <w:sz w:val="24"/>
              </w:rPr>
            </w:pPr>
            <w:r>
              <w:rPr>
                <w:sz w:val="24"/>
              </w:rPr>
              <w:t>La sedación de procedimiento se administra y monitoriza de acuerdo con directrices y protocolos de práctica profesionales nacionales e internacionales.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AAQ</w:t>
            </w:r>
            <w:r>
              <w:rPr>
                <w:rFonts w:ascii="Calibri" w:hAnsi="Calibri"/>
                <w:b/>
                <w:sz w:val="24"/>
              </w:rPr>
              <w:t>.7.3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2"/>
              <w:rPr>
                <w:b/>
                <w:sz w:val="28"/>
              </w:rPr>
            </w:pPr>
          </w:p>
          <w:p>
            <w:pPr>
              <w:pStyle w:val="TableParagraph"/>
              <w:ind w:left="729"/>
              <w:rPr>
                <w:b/>
                <w:sz w:val="24"/>
              </w:rPr>
            </w:pPr>
            <w:r>
              <w:rPr>
                <w:b/>
                <w:sz w:val="24"/>
              </w:rPr>
              <w:t>Necesario</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3</w:t>
            </w:r>
          </w:p>
        </w:tc>
      </w:tr>
      <w:tr>
        <w:trPr>
          <w:trHeight w:val="2964" w:hRule="exact"/>
        </w:trPr>
        <w:tc>
          <w:tcPr>
            <w:tcW w:w="3365" w:type="dxa"/>
          </w:tcPr>
          <w:p>
            <w:pPr>
              <w:pStyle w:val="TableParagraph"/>
              <w:spacing w:line="360" w:lineRule="auto"/>
              <w:ind w:left="103" w:right="100"/>
              <w:jc w:val="both"/>
              <w:rPr>
                <w:sz w:val="24"/>
              </w:rPr>
            </w:pPr>
            <w:r>
              <w:rPr>
                <w:sz w:val="24"/>
              </w:rPr>
              <w:t>Los riesgos, beneficios y alternativas que se relacionan con la sedación de procedimiento se discuten con el paciente, sus familiares o quienes toman decisiones en su nombre.</w:t>
            </w:r>
          </w:p>
        </w:tc>
        <w:tc>
          <w:tcPr>
            <w:tcW w:w="2566" w:type="dxa"/>
            <w:vMerge/>
          </w:tcPr>
          <w:p>
            <w:pPr/>
          </w:p>
        </w:tc>
        <w:tc>
          <w:tcPr>
            <w:tcW w:w="2564" w:type="dxa"/>
            <w:vMerge/>
          </w:tcPr>
          <w:p>
            <w:pPr/>
          </w:p>
        </w:tc>
      </w:tr>
      <w:tr>
        <w:trPr>
          <w:trHeight w:val="449" w:hRule="exact"/>
        </w:trPr>
        <w:tc>
          <w:tcPr>
            <w:tcW w:w="3365" w:type="dxa"/>
          </w:tcPr>
          <w:p>
            <w:pPr>
              <w:pStyle w:val="TableParagraph"/>
              <w:spacing w:line="279" w:lineRule="exact"/>
              <w:ind w:left="103"/>
              <w:rPr>
                <w:b/>
                <w:sz w:val="24"/>
              </w:rPr>
            </w:pPr>
            <w:r>
              <w:rPr>
                <w:b/>
                <w:sz w:val="24"/>
              </w:rPr>
              <w:t>Estándar AAQ.8</w:t>
            </w:r>
          </w:p>
        </w:tc>
        <w:tc>
          <w:tcPr>
            <w:tcW w:w="2566" w:type="dxa"/>
          </w:tcPr>
          <w:p>
            <w:pPr/>
          </w:p>
        </w:tc>
        <w:tc>
          <w:tcPr>
            <w:tcW w:w="2564" w:type="dxa"/>
          </w:tcPr>
          <w:p>
            <w:pPr/>
          </w:p>
        </w:tc>
      </w:tr>
      <w:tr>
        <w:trPr>
          <w:trHeight w:val="1277" w:hRule="exact"/>
        </w:trPr>
        <w:tc>
          <w:tcPr>
            <w:tcW w:w="3365" w:type="dxa"/>
          </w:tcPr>
          <w:p>
            <w:pPr>
              <w:pStyle w:val="TableParagraph"/>
              <w:spacing w:line="360" w:lineRule="auto"/>
              <w:ind w:left="103" w:right="100"/>
              <w:jc w:val="both"/>
              <w:rPr>
                <w:sz w:val="24"/>
              </w:rPr>
            </w:pPr>
            <w:r>
              <w:rPr>
                <w:sz w:val="24"/>
              </w:rPr>
              <w:t>Un profesional capacitado realiza una evaluación previa</w:t>
            </w:r>
            <w:r>
              <w:rPr>
                <w:spacing w:val="-27"/>
                <w:sz w:val="24"/>
              </w:rPr>
              <w:t> </w:t>
            </w:r>
            <w:r>
              <w:rPr>
                <w:sz w:val="24"/>
              </w:rPr>
              <w:t>a la anestesia y a la</w:t>
            </w:r>
            <w:r>
              <w:rPr>
                <w:spacing w:val="-12"/>
                <w:sz w:val="24"/>
              </w:rPr>
              <w:t> </w:t>
            </w:r>
            <w:r>
              <w:rPr>
                <w:sz w:val="24"/>
              </w:rPr>
              <w:t>inducción.</w:t>
            </w:r>
          </w:p>
        </w:tc>
        <w:tc>
          <w:tcPr>
            <w:tcW w:w="2566" w:type="dxa"/>
          </w:tcPr>
          <w:p>
            <w:pPr>
              <w:pStyle w:val="TableParagraph"/>
              <w:spacing w:before="9"/>
              <w:rPr>
                <w:b/>
                <w:sz w:val="35"/>
              </w:rPr>
            </w:pPr>
          </w:p>
          <w:p>
            <w:pPr>
              <w:pStyle w:val="TableParagraph"/>
              <w:ind w:left="496"/>
              <w:rPr>
                <w:b/>
                <w:sz w:val="24"/>
              </w:rPr>
            </w:pPr>
            <w:r>
              <w:rPr>
                <w:b/>
                <w:sz w:val="24"/>
              </w:rPr>
              <w:t>Indispensable</w:t>
            </w: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AAQ .9</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3</w:t>
            </w:r>
          </w:p>
        </w:tc>
      </w:tr>
      <w:tr>
        <w:trPr>
          <w:trHeight w:val="2120" w:hRule="exact"/>
        </w:trPr>
        <w:tc>
          <w:tcPr>
            <w:tcW w:w="3365" w:type="dxa"/>
          </w:tcPr>
          <w:p>
            <w:pPr>
              <w:pStyle w:val="TableParagraph"/>
              <w:spacing w:line="360" w:lineRule="auto"/>
              <w:ind w:left="103" w:right="101"/>
              <w:jc w:val="both"/>
              <w:rPr>
                <w:sz w:val="24"/>
              </w:rPr>
            </w:pPr>
            <w:r>
              <w:rPr>
                <w:sz w:val="24"/>
              </w:rPr>
              <w:t>Se planifica y documenta la atención de anestesia de cada paciente y se documentan la anestesia y la técnica en el expediente del paciente.</w:t>
            </w:r>
          </w:p>
        </w:tc>
        <w:tc>
          <w:tcPr>
            <w:tcW w:w="2566" w:type="dxa"/>
            <w:vMerge/>
          </w:tcPr>
          <w:p>
            <w:pPr/>
          </w:p>
        </w:tc>
        <w:tc>
          <w:tcPr>
            <w:tcW w:w="2564" w:type="dxa"/>
            <w:vMerge/>
          </w:tcPr>
          <w:p>
            <w:pPr/>
          </w:p>
        </w:tc>
      </w:tr>
      <w:tr>
        <w:trPr>
          <w:trHeight w:val="451" w:hRule="exact"/>
        </w:trPr>
        <w:tc>
          <w:tcPr>
            <w:tcW w:w="3365" w:type="dxa"/>
          </w:tcPr>
          <w:p>
            <w:pPr>
              <w:pStyle w:val="TableParagraph"/>
              <w:spacing w:line="292" w:lineRule="exact"/>
              <w:ind w:left="103"/>
              <w:rPr>
                <w:rFonts w:ascii="Calibri" w:hAnsi="Calibri"/>
                <w:b/>
                <w:sz w:val="24"/>
              </w:rPr>
            </w:pPr>
            <w:r>
              <w:rPr>
                <w:rFonts w:ascii="Calibri" w:hAnsi="Calibri"/>
                <w:b/>
                <w:sz w:val="24"/>
              </w:rPr>
              <w:t>Estándar </w:t>
            </w:r>
            <w:r>
              <w:rPr>
                <w:b/>
                <w:sz w:val="24"/>
              </w:rPr>
              <w:t>AAQ </w:t>
            </w:r>
            <w:r>
              <w:rPr>
                <w:rFonts w:ascii="Calibri" w:hAnsi="Calibri"/>
                <w:b/>
                <w:sz w:val="24"/>
              </w:rPr>
              <w:t>10</w:t>
            </w:r>
          </w:p>
        </w:tc>
        <w:tc>
          <w:tcPr>
            <w:tcW w:w="2566" w:type="dxa"/>
            <w:vMerge w:val="restart"/>
          </w:tcPr>
          <w:p>
            <w:pP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1"/>
              <w:jc w:val="center"/>
              <w:rPr>
                <w:rFonts w:ascii="Calibri"/>
                <w:sz w:val="24"/>
              </w:rPr>
            </w:pPr>
            <w:r>
              <w:rPr>
                <w:rFonts w:ascii="Calibri"/>
                <w:sz w:val="24"/>
              </w:rPr>
              <w:t>3</w:t>
            </w:r>
          </w:p>
        </w:tc>
      </w:tr>
      <w:tr>
        <w:trPr>
          <w:trHeight w:val="878" w:hRule="exact"/>
        </w:trPr>
        <w:tc>
          <w:tcPr>
            <w:tcW w:w="3365" w:type="dxa"/>
          </w:tcPr>
          <w:p>
            <w:pPr>
              <w:pStyle w:val="TableParagraph"/>
              <w:tabs>
                <w:tab w:pos="743" w:val="left" w:leader="none"/>
                <w:tab w:pos="1808" w:val="left" w:leader="none"/>
                <w:tab w:pos="3130" w:val="left" w:leader="none"/>
              </w:tabs>
              <w:spacing w:line="360" w:lineRule="auto"/>
              <w:ind w:left="103" w:right="99"/>
              <w:rPr>
                <w:sz w:val="24"/>
              </w:rPr>
            </w:pPr>
            <w:r>
              <w:rPr>
                <w:sz w:val="24"/>
              </w:rPr>
              <w:t>Los</w:t>
              <w:tab/>
              <w:t>riesgos,</w:t>
              <w:tab/>
              <w:t>beneficios</w:t>
              <w:tab/>
              <w:t>y alternativas que se </w:t>
            </w:r>
            <w:r>
              <w:rPr>
                <w:spacing w:val="26"/>
                <w:sz w:val="24"/>
              </w:rPr>
              <w:t> </w:t>
            </w:r>
            <w:r>
              <w:rPr>
                <w:sz w:val="24"/>
              </w:rPr>
              <w:t>relacionan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700" w:hRule="exact"/>
        </w:trPr>
        <w:tc>
          <w:tcPr>
            <w:tcW w:w="3365" w:type="dxa"/>
          </w:tcPr>
          <w:p>
            <w:pPr>
              <w:pStyle w:val="TableParagraph"/>
              <w:spacing w:line="360" w:lineRule="auto"/>
              <w:ind w:left="103" w:right="103"/>
              <w:jc w:val="both"/>
              <w:rPr>
                <w:sz w:val="24"/>
              </w:rPr>
            </w:pPr>
            <w:r>
              <w:rPr>
                <w:sz w:val="24"/>
              </w:rPr>
              <w:t>con la anestesia se discuten con el paciente, sus familiares o quienes toman decisiones en su nombre.</w:t>
            </w:r>
          </w:p>
        </w:tc>
        <w:tc>
          <w:tcPr>
            <w:tcW w:w="2566" w:type="dxa"/>
          </w:tcPr>
          <w:p>
            <w:pPr>
              <w:pStyle w:val="TableParagraph"/>
              <w:rPr>
                <w:b/>
                <w:sz w:val="28"/>
              </w:rPr>
            </w:pPr>
          </w:p>
          <w:p>
            <w:pPr>
              <w:pStyle w:val="TableParagraph"/>
              <w:rPr>
                <w:b/>
                <w:sz w:val="28"/>
              </w:rPr>
            </w:pPr>
          </w:p>
          <w:p>
            <w:pPr>
              <w:pStyle w:val="TableParagraph"/>
              <w:spacing w:before="186"/>
              <w:ind w:left="729"/>
              <w:rPr>
                <w:b/>
                <w:sz w:val="24"/>
              </w:rPr>
            </w:pPr>
            <w:r>
              <w:rPr>
                <w:b/>
                <w:sz w:val="24"/>
              </w:rPr>
              <w:t>Necesario</w:t>
            </w:r>
          </w:p>
        </w:tc>
        <w:tc>
          <w:tcPr>
            <w:tcW w:w="2564" w:type="dxa"/>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AAQ</w:t>
            </w:r>
            <w:r>
              <w:rPr>
                <w:rFonts w:ascii="Calibri" w:hAnsi="Calibri"/>
                <w:b/>
                <w:sz w:val="24"/>
              </w:rPr>
              <w:t>.11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2</w:t>
            </w:r>
          </w:p>
        </w:tc>
      </w:tr>
      <w:tr>
        <w:trPr>
          <w:trHeight w:val="3387" w:hRule="exact"/>
        </w:trPr>
        <w:tc>
          <w:tcPr>
            <w:tcW w:w="3365" w:type="dxa"/>
          </w:tcPr>
          <w:p>
            <w:pPr>
              <w:pStyle w:val="TableParagraph"/>
              <w:spacing w:line="360" w:lineRule="auto"/>
              <w:ind w:left="103" w:right="99"/>
              <w:jc w:val="both"/>
              <w:rPr>
                <w:sz w:val="24"/>
              </w:rPr>
            </w:pPr>
            <w:r>
              <w:rPr>
                <w:sz w:val="24"/>
              </w:rPr>
              <w:t>Se monitoriza el estado fisiológico de cada paciente durante la anestesia y la cirugía, de acuerdo con las directrices de práctica profesional y se deja constancia</w:t>
            </w:r>
            <w:r>
              <w:rPr>
                <w:spacing w:val="-14"/>
                <w:sz w:val="24"/>
              </w:rPr>
              <w:t> </w:t>
            </w:r>
            <w:r>
              <w:rPr>
                <w:sz w:val="24"/>
              </w:rPr>
              <w:t>en</w:t>
            </w:r>
            <w:r>
              <w:rPr>
                <w:spacing w:val="-14"/>
                <w:sz w:val="24"/>
              </w:rPr>
              <w:t> </w:t>
            </w:r>
            <w:r>
              <w:rPr>
                <w:sz w:val="24"/>
              </w:rPr>
              <w:t>la</w:t>
            </w:r>
            <w:r>
              <w:rPr>
                <w:spacing w:val="-14"/>
                <w:sz w:val="24"/>
              </w:rPr>
              <w:t> </w:t>
            </w:r>
            <w:r>
              <w:rPr>
                <w:sz w:val="24"/>
              </w:rPr>
              <w:t>historia</w:t>
            </w:r>
            <w:r>
              <w:rPr>
                <w:spacing w:val="-14"/>
                <w:sz w:val="24"/>
              </w:rPr>
              <w:t> </w:t>
            </w:r>
            <w:r>
              <w:rPr>
                <w:sz w:val="24"/>
              </w:rPr>
              <w:t>clínica del</w:t>
            </w:r>
            <w:r>
              <w:rPr>
                <w:spacing w:val="-7"/>
                <w:sz w:val="24"/>
              </w:rPr>
              <w:t> </w:t>
            </w:r>
            <w:r>
              <w:rPr>
                <w:sz w:val="24"/>
              </w:rPr>
              <w:t>paciente.</w:t>
            </w:r>
          </w:p>
        </w:tc>
        <w:tc>
          <w:tcPr>
            <w:tcW w:w="2566" w:type="dxa"/>
            <w:vMerge/>
          </w:tcPr>
          <w:p>
            <w:pPr/>
          </w:p>
        </w:tc>
        <w:tc>
          <w:tcPr>
            <w:tcW w:w="2564" w:type="dxa"/>
            <w:vMerge/>
          </w:tcPr>
          <w:p>
            <w:pPr/>
          </w:p>
        </w:tc>
      </w:tr>
      <w:tr>
        <w:trPr>
          <w:trHeight w:val="451"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AAQ</w:t>
            </w:r>
            <w:r>
              <w:rPr>
                <w:rFonts w:ascii="Calibri" w:hAnsi="Calibri"/>
                <w:b/>
                <w:sz w:val="24"/>
              </w:rPr>
              <w:t>.11.1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4"/>
              <w:rPr>
                <w:b/>
                <w:sz w:val="28"/>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9"/>
              </w:rPr>
            </w:pPr>
          </w:p>
          <w:p>
            <w:pPr>
              <w:pStyle w:val="TableParagraph"/>
              <w:spacing w:before="1"/>
              <w:ind w:right="1"/>
              <w:jc w:val="center"/>
              <w:rPr>
                <w:rFonts w:ascii="Calibri"/>
                <w:sz w:val="24"/>
              </w:rPr>
            </w:pPr>
            <w:r>
              <w:rPr>
                <w:rFonts w:ascii="Calibri"/>
                <w:sz w:val="24"/>
              </w:rPr>
              <w:t>4</w:t>
            </w:r>
          </w:p>
        </w:tc>
      </w:tr>
      <w:tr>
        <w:trPr>
          <w:trHeight w:val="4652" w:hRule="exact"/>
        </w:trPr>
        <w:tc>
          <w:tcPr>
            <w:tcW w:w="3365" w:type="dxa"/>
          </w:tcPr>
          <w:p>
            <w:pPr>
              <w:pStyle w:val="TableParagraph"/>
              <w:spacing w:line="360" w:lineRule="auto"/>
              <w:ind w:left="103" w:right="99"/>
              <w:jc w:val="both"/>
              <w:rPr>
                <w:sz w:val="24"/>
              </w:rPr>
            </w:pPr>
            <w:r>
              <w:rPr>
                <w:sz w:val="24"/>
              </w:rPr>
              <w:t>El estado posterior a la anestesia de cada paciente se monitoriza y documenta</w:t>
            </w:r>
            <w:r>
              <w:rPr>
                <w:spacing w:val="-18"/>
                <w:sz w:val="24"/>
              </w:rPr>
              <w:t> </w:t>
            </w:r>
            <w:r>
              <w:rPr>
                <w:sz w:val="24"/>
              </w:rPr>
              <w:t>según protocolo; además, al paciente se le da el alta del área de recuperación por parte del médico anestesiólogo o Lic. (a) en anestesiología utilizando los criterios establecidos según protocolos nacionales e internacionales.</w:t>
            </w:r>
          </w:p>
        </w:tc>
        <w:tc>
          <w:tcPr>
            <w:tcW w:w="2566" w:type="dxa"/>
            <w:vMerge/>
          </w:tcPr>
          <w:p>
            <w:pPr/>
          </w:p>
        </w:tc>
        <w:tc>
          <w:tcPr>
            <w:tcW w:w="2564" w:type="dxa"/>
            <w:vMerge/>
          </w:tcPr>
          <w:p>
            <w:pPr/>
          </w:p>
        </w:tc>
      </w:tr>
      <w:tr>
        <w:trPr>
          <w:trHeight w:val="449" w:hRule="exact"/>
        </w:trPr>
        <w:tc>
          <w:tcPr>
            <w:tcW w:w="3365" w:type="dxa"/>
          </w:tcPr>
          <w:p>
            <w:pPr>
              <w:pStyle w:val="TableParagraph"/>
              <w:spacing w:line="290" w:lineRule="exact"/>
              <w:ind w:left="103"/>
              <w:rPr>
                <w:rFonts w:ascii="Calibri" w:hAnsi="Calibri"/>
                <w:b/>
                <w:sz w:val="24"/>
              </w:rPr>
            </w:pPr>
            <w:r>
              <w:rPr>
                <w:rFonts w:ascii="Calibri" w:hAnsi="Calibri"/>
                <w:b/>
                <w:sz w:val="24"/>
              </w:rPr>
              <w:t>Estándar </w:t>
            </w:r>
            <w:r>
              <w:rPr>
                <w:b/>
                <w:sz w:val="24"/>
              </w:rPr>
              <w:t>AAQ</w:t>
            </w:r>
            <w:r>
              <w:rPr>
                <w:rFonts w:ascii="Calibri" w:hAnsi="Calibri"/>
                <w:b/>
                <w:sz w:val="24"/>
              </w:rPr>
              <w:t>.12</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4"/>
              </w:rPr>
            </w:pPr>
          </w:p>
          <w:p>
            <w:pPr>
              <w:pStyle w:val="TableParagraph"/>
              <w:spacing w:before="155"/>
              <w:ind w:right="1"/>
              <w:jc w:val="center"/>
              <w:rPr>
                <w:rFonts w:ascii="Calibri"/>
                <w:sz w:val="24"/>
              </w:rPr>
            </w:pPr>
            <w:r>
              <w:rPr>
                <w:rFonts w:ascii="Calibri"/>
                <w:sz w:val="24"/>
              </w:rPr>
              <w:t>3</w:t>
            </w:r>
          </w:p>
        </w:tc>
      </w:tr>
      <w:tr>
        <w:trPr>
          <w:trHeight w:val="2544" w:hRule="exact"/>
        </w:trPr>
        <w:tc>
          <w:tcPr>
            <w:tcW w:w="3365" w:type="dxa"/>
          </w:tcPr>
          <w:p>
            <w:pPr>
              <w:pStyle w:val="TableParagraph"/>
              <w:spacing w:line="360" w:lineRule="auto"/>
              <w:ind w:left="103" w:right="103"/>
              <w:jc w:val="both"/>
              <w:rPr>
                <w:sz w:val="24"/>
              </w:rPr>
            </w:pPr>
            <w:r>
              <w:rPr>
                <w:sz w:val="24"/>
              </w:rPr>
              <w:t>La atención quirúrgica de cada usuario se planifica y documenta de acuerdo con los resultados de la evaluación.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AAQ.12.1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1"/>
              <w:jc w:val="center"/>
              <w:rPr>
                <w:rFonts w:ascii="Calibri"/>
                <w:sz w:val="24"/>
              </w:rPr>
            </w:pPr>
            <w:r>
              <w:rPr>
                <w:rFonts w:ascii="Calibri"/>
                <w:sz w:val="24"/>
              </w:rPr>
              <w:t>3</w:t>
            </w:r>
          </w:p>
        </w:tc>
      </w:tr>
      <w:tr>
        <w:trPr>
          <w:trHeight w:val="2966" w:hRule="exact"/>
        </w:trPr>
        <w:tc>
          <w:tcPr>
            <w:tcW w:w="3365" w:type="dxa"/>
          </w:tcPr>
          <w:p>
            <w:pPr>
              <w:pStyle w:val="TableParagraph"/>
              <w:spacing w:line="360" w:lineRule="auto"/>
              <w:ind w:left="103" w:right="100"/>
              <w:jc w:val="both"/>
              <w:rPr>
                <w:sz w:val="24"/>
              </w:rPr>
            </w:pPr>
            <w:r>
              <w:rPr>
                <w:sz w:val="24"/>
              </w:rPr>
              <w:t>La información acerca del procedimiento quirúrgico se documenta en el expediente del paciente por cada profesional de la salud correspondiente, para facilitar una atención continua.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AAQ.12.2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8"/>
              <w:rPr>
                <w:b/>
                <w:sz w:val="26"/>
              </w:rPr>
            </w:pPr>
          </w:p>
          <w:p>
            <w:pPr>
              <w:pStyle w:val="TableParagraph"/>
              <w:ind w:right="1"/>
              <w:jc w:val="center"/>
              <w:rPr>
                <w:rFonts w:ascii="Calibri"/>
                <w:sz w:val="24"/>
              </w:rPr>
            </w:pPr>
            <w:r>
              <w:rPr>
                <w:rFonts w:ascii="Calibri"/>
                <w:sz w:val="24"/>
              </w:rPr>
              <w:t>5</w:t>
            </w:r>
          </w:p>
        </w:tc>
      </w:tr>
      <w:tr>
        <w:trPr>
          <w:trHeight w:val="2542" w:hRule="exact"/>
        </w:trPr>
        <w:tc>
          <w:tcPr>
            <w:tcW w:w="3365" w:type="dxa"/>
          </w:tcPr>
          <w:p>
            <w:pPr>
              <w:pStyle w:val="TableParagraph"/>
              <w:spacing w:line="360" w:lineRule="auto"/>
              <w:ind w:left="103" w:right="101"/>
              <w:jc w:val="both"/>
              <w:rPr>
                <w:sz w:val="24"/>
              </w:rPr>
            </w:pPr>
            <w:r>
              <w:rPr>
                <w:sz w:val="24"/>
              </w:rPr>
              <w:t>La atención del paciente después de la cirugía se planifica y documenta en el expediente clínico impreso o digital por las disciplinas correspondientes.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AAQ 13.</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1"/>
              <w:jc w:val="center"/>
              <w:rPr>
                <w:rFonts w:ascii="Calibri"/>
                <w:sz w:val="24"/>
              </w:rPr>
            </w:pPr>
            <w:r>
              <w:rPr>
                <w:rFonts w:ascii="Calibri"/>
                <w:sz w:val="24"/>
              </w:rPr>
              <w:t>2</w:t>
            </w:r>
          </w:p>
        </w:tc>
      </w:tr>
      <w:tr>
        <w:trPr>
          <w:trHeight w:val="2964" w:hRule="exact"/>
        </w:trPr>
        <w:tc>
          <w:tcPr>
            <w:tcW w:w="3365" w:type="dxa"/>
          </w:tcPr>
          <w:p>
            <w:pPr>
              <w:pStyle w:val="TableParagraph"/>
              <w:tabs>
                <w:tab w:pos="2350" w:val="left" w:leader="none"/>
              </w:tabs>
              <w:spacing w:line="360" w:lineRule="auto"/>
              <w:ind w:left="103" w:right="100"/>
              <w:jc w:val="both"/>
              <w:rPr>
                <w:sz w:val="24"/>
              </w:rPr>
            </w:pPr>
            <w:r>
              <w:rPr>
                <w:sz w:val="24"/>
              </w:rPr>
              <w:t>La atención quirúrgica que incluye la implantación de un dispositivo se planifica con especial consideración a la forma en que los procesos y procedimientos</w:t>
              <w:tab/>
              <w:t>estándar deben</w:t>
            </w:r>
            <w:r>
              <w:rPr>
                <w:spacing w:val="-2"/>
                <w:sz w:val="24"/>
              </w:rPr>
              <w:t> </w:t>
            </w:r>
            <w:r>
              <w:rPr>
                <w:sz w:val="24"/>
              </w:rPr>
              <w:t>modificarse.</w:t>
            </w:r>
          </w:p>
        </w:tc>
        <w:tc>
          <w:tcPr>
            <w:tcW w:w="2566" w:type="dxa"/>
            <w:vMerge/>
          </w:tcPr>
          <w:p>
            <w:pPr/>
          </w:p>
        </w:tc>
        <w:tc>
          <w:tcPr>
            <w:tcW w:w="2564" w:type="dxa"/>
            <w:vMerge/>
          </w:tcPr>
          <w:p>
            <w:pPr/>
          </w:p>
        </w:tc>
      </w:tr>
      <w:tr>
        <w:trPr>
          <w:trHeight w:val="854" w:hRule="exact"/>
        </w:trPr>
        <w:tc>
          <w:tcPr>
            <w:tcW w:w="8495" w:type="dxa"/>
            <w:gridSpan w:val="3"/>
          </w:tcPr>
          <w:p>
            <w:pPr>
              <w:pStyle w:val="TableParagraph"/>
              <w:spacing w:line="279" w:lineRule="exact"/>
              <w:ind w:left="436" w:right="437"/>
              <w:jc w:val="center"/>
              <w:rPr>
                <w:b/>
                <w:sz w:val="24"/>
              </w:rPr>
            </w:pPr>
            <w:r>
              <w:rPr>
                <w:b/>
                <w:sz w:val="24"/>
              </w:rPr>
              <w:t>CAPITULO VI</w:t>
            </w:r>
          </w:p>
          <w:p>
            <w:pPr>
              <w:pStyle w:val="TableParagraph"/>
              <w:spacing w:before="141"/>
              <w:ind w:left="436" w:right="386"/>
              <w:jc w:val="center"/>
              <w:rPr>
                <w:b/>
                <w:sz w:val="24"/>
              </w:rPr>
            </w:pPr>
            <w:r>
              <w:rPr>
                <w:b/>
                <w:sz w:val="24"/>
              </w:rPr>
              <w:t>MANEJO Y USO DE MEDICAMENTOS (MMU)</w:t>
            </w:r>
          </w:p>
        </w:tc>
      </w:tr>
      <w:tr>
        <w:trPr>
          <w:trHeight w:val="432" w:hRule="exact"/>
        </w:trPr>
        <w:tc>
          <w:tcPr>
            <w:tcW w:w="3365" w:type="dxa"/>
            <w:tcBorders>
              <w:bottom w:val="single" w:sz="4" w:space="0" w:color="B4C5E7"/>
            </w:tcBorders>
          </w:tcPr>
          <w:p>
            <w:pPr>
              <w:pStyle w:val="TableParagraph"/>
              <w:spacing w:line="279" w:lineRule="exact"/>
              <w:ind w:left="103"/>
              <w:rPr>
                <w:b/>
                <w:sz w:val="24"/>
              </w:rPr>
            </w:pPr>
            <w:r>
              <w:rPr>
                <w:b/>
                <w:sz w:val="24"/>
              </w:rPr>
              <w:t>Estándar MMU.1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jc w:val="center"/>
              <w:rPr>
                <w:sz w:val="24"/>
              </w:rPr>
            </w:pPr>
            <w:r>
              <w:rPr>
                <w:sz w:val="24"/>
              </w:rPr>
              <w:t>5</w:t>
            </w:r>
          </w:p>
        </w:tc>
      </w:tr>
      <w:tr>
        <w:trPr>
          <w:trHeight w:val="2542" w:hRule="exact"/>
        </w:trPr>
        <w:tc>
          <w:tcPr>
            <w:tcW w:w="3365" w:type="dxa"/>
            <w:tcBorders>
              <w:top w:val="single" w:sz="4" w:space="0" w:color="B4C5E7"/>
            </w:tcBorders>
          </w:tcPr>
          <w:p>
            <w:pPr>
              <w:pStyle w:val="TableParagraph"/>
              <w:spacing w:line="360" w:lineRule="auto"/>
              <w:ind w:left="103" w:right="101"/>
              <w:jc w:val="both"/>
              <w:rPr>
                <w:sz w:val="24"/>
              </w:rPr>
            </w:pPr>
            <w:r>
              <w:rPr>
                <w:sz w:val="24"/>
              </w:rPr>
              <w:t>El uso de medicamentos en los servicios está organizado para satisfacer las necesidades de los pacientes, cumple con las leyes y normativas aplicables</w:t>
            </w:r>
            <w:r>
              <w:rPr>
                <w:spacing w:val="-31"/>
                <w:sz w:val="24"/>
              </w:rPr>
              <w:t> </w:t>
            </w:r>
            <w:r>
              <w:rPr>
                <w:sz w:val="24"/>
              </w:rPr>
              <w:t>y se encuentra bajo la </w:t>
            </w:r>
            <w:r>
              <w:rPr>
                <w:spacing w:val="39"/>
                <w:sz w:val="24"/>
              </w:rPr>
              <w:t> </w:t>
            </w:r>
            <w:r>
              <w:rPr>
                <w:sz w:val="24"/>
              </w:rPr>
              <w:t>dirección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700" w:hRule="exact"/>
        </w:trPr>
        <w:tc>
          <w:tcPr>
            <w:tcW w:w="3365" w:type="dxa"/>
          </w:tcPr>
          <w:p>
            <w:pPr>
              <w:pStyle w:val="TableParagraph"/>
              <w:tabs>
                <w:tab w:pos="2092" w:val="left" w:leader="none"/>
                <w:tab w:pos="2394" w:val="left" w:leader="none"/>
                <w:tab w:pos="2814" w:val="left" w:leader="none"/>
              </w:tabs>
              <w:spacing w:line="360" w:lineRule="auto"/>
              <w:ind w:left="103" w:right="101"/>
              <w:jc w:val="both"/>
              <w:rPr>
                <w:sz w:val="24"/>
              </w:rPr>
            </w:pPr>
            <w:r>
              <w:rPr>
                <w:sz w:val="24"/>
              </w:rPr>
              <w:t>técnica y la supervisión de un profesional</w:t>
              <w:tab/>
              <w:tab/>
              <w:t>Químico Farmacéutico</w:t>
              <w:tab/>
              <w:t>u</w:t>
              <w:tab/>
              <w:tab/>
              <w:t>otro profesional</w:t>
            </w:r>
            <w:r>
              <w:rPr>
                <w:spacing w:val="-5"/>
                <w:sz w:val="24"/>
              </w:rPr>
              <w:t> </w:t>
            </w:r>
            <w:r>
              <w:rPr>
                <w:sz w:val="24"/>
              </w:rPr>
              <w:t>habilitado.</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MMU.2</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1699" w:hRule="exact"/>
        </w:trPr>
        <w:tc>
          <w:tcPr>
            <w:tcW w:w="3365" w:type="dxa"/>
          </w:tcPr>
          <w:p>
            <w:pPr>
              <w:pStyle w:val="TableParagraph"/>
              <w:spacing w:line="360" w:lineRule="auto"/>
              <w:ind w:left="103" w:right="101"/>
              <w:jc w:val="both"/>
              <w:rPr>
                <w:sz w:val="24"/>
              </w:rPr>
            </w:pPr>
            <w:r>
              <w:rPr>
                <w:sz w:val="24"/>
              </w:rPr>
              <w:t>Los medicamentos se almacenan de forma adecuada y segura en las áreas de atención al paciente.</w:t>
            </w:r>
          </w:p>
        </w:tc>
        <w:tc>
          <w:tcPr>
            <w:tcW w:w="2566" w:type="dxa"/>
            <w:vMerge/>
          </w:tcPr>
          <w:p>
            <w:pPr/>
          </w:p>
        </w:tc>
        <w:tc>
          <w:tcPr>
            <w:tcW w:w="2564" w:type="dxa"/>
            <w:vMerge/>
          </w:tcPr>
          <w:p>
            <w:pPr/>
          </w:p>
        </w:tc>
      </w:tr>
      <w:tr>
        <w:trPr>
          <w:trHeight w:val="433" w:hRule="exact"/>
        </w:trPr>
        <w:tc>
          <w:tcPr>
            <w:tcW w:w="3365" w:type="dxa"/>
          </w:tcPr>
          <w:p>
            <w:pPr>
              <w:pStyle w:val="TableParagraph"/>
              <w:spacing w:line="280" w:lineRule="exact"/>
              <w:ind w:left="103"/>
              <w:rPr>
                <w:b/>
                <w:sz w:val="24"/>
              </w:rPr>
            </w:pPr>
            <w:r>
              <w:rPr>
                <w:b/>
                <w:sz w:val="24"/>
              </w:rPr>
              <w:t>Estándar MMU.3.</w:t>
            </w:r>
          </w:p>
        </w:tc>
        <w:tc>
          <w:tcPr>
            <w:tcW w:w="2566" w:type="dxa"/>
            <w:vMerge w:val="restart"/>
          </w:tcPr>
          <w:p>
            <w:pPr>
              <w:pStyle w:val="TableParagraph"/>
              <w:rPr>
                <w:b/>
                <w:sz w:val="28"/>
              </w:rPr>
            </w:pPr>
          </w:p>
          <w:p>
            <w:pPr>
              <w:pStyle w:val="TableParagraph"/>
              <w:rPr>
                <w:b/>
                <w:sz w:val="28"/>
              </w:rPr>
            </w:pPr>
          </w:p>
          <w:p>
            <w:pPr>
              <w:pStyle w:val="TableParagraph"/>
              <w:spacing w:before="184"/>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4"/>
              <w:jc w:val="center"/>
              <w:rPr>
                <w:sz w:val="24"/>
              </w:rPr>
            </w:pPr>
            <w:r>
              <w:rPr>
                <w:sz w:val="24"/>
              </w:rPr>
              <w:t>2</w:t>
            </w:r>
          </w:p>
        </w:tc>
      </w:tr>
      <w:tr>
        <w:trPr>
          <w:trHeight w:val="1697" w:hRule="exact"/>
        </w:trPr>
        <w:tc>
          <w:tcPr>
            <w:tcW w:w="3365" w:type="dxa"/>
          </w:tcPr>
          <w:p>
            <w:pPr>
              <w:pStyle w:val="TableParagraph"/>
              <w:spacing w:line="360" w:lineRule="auto"/>
              <w:ind w:left="103" w:right="101"/>
              <w:jc w:val="both"/>
              <w:rPr>
                <w:sz w:val="24"/>
              </w:rPr>
            </w:pPr>
            <w:r>
              <w:rPr>
                <w:sz w:val="24"/>
              </w:rPr>
              <w:t>Existe un procedimiento para el almacenamiento de medicamentos y que requiere especial consideración.</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MMU.4</w:t>
            </w:r>
          </w:p>
        </w:tc>
        <w:tc>
          <w:tcPr>
            <w:tcW w:w="2566" w:type="dxa"/>
            <w:vMerge w:val="restart"/>
          </w:tcPr>
          <w:p>
            <w:pPr>
              <w:pStyle w:val="TableParagraph"/>
              <w:rPr>
                <w:b/>
                <w:sz w:val="28"/>
              </w:rPr>
            </w:pPr>
          </w:p>
          <w:p>
            <w:pPr>
              <w:pStyle w:val="TableParagraph"/>
              <w:rPr>
                <w:b/>
                <w:sz w:val="28"/>
              </w:rPr>
            </w:pPr>
          </w:p>
          <w:p>
            <w:pPr>
              <w:pStyle w:val="TableParagraph"/>
              <w:spacing w:before="186"/>
              <w:ind w:left="628"/>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122" w:hRule="exact"/>
        </w:trPr>
        <w:tc>
          <w:tcPr>
            <w:tcW w:w="3365" w:type="dxa"/>
          </w:tcPr>
          <w:p>
            <w:pPr>
              <w:pStyle w:val="TableParagraph"/>
              <w:spacing w:line="360" w:lineRule="auto"/>
              <w:ind w:left="103" w:right="101"/>
              <w:jc w:val="both"/>
              <w:rPr>
                <w:sz w:val="24"/>
              </w:rPr>
            </w:pPr>
            <w:r>
              <w:rPr>
                <w:sz w:val="24"/>
              </w:rPr>
              <w:t>Los medicamentos de emergencia están disponibles, monitorizados y seguros cuando se almacenan fuera de la farmacia.</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MMU.5.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jc w:val="center"/>
              <w:rPr>
                <w:sz w:val="24"/>
              </w:rPr>
            </w:pPr>
            <w:r>
              <w:rPr>
                <w:sz w:val="24"/>
              </w:rPr>
              <w:t>3</w:t>
            </w:r>
          </w:p>
        </w:tc>
      </w:tr>
      <w:tr>
        <w:trPr>
          <w:trHeight w:val="4652" w:hRule="exact"/>
        </w:trPr>
        <w:tc>
          <w:tcPr>
            <w:tcW w:w="3365" w:type="dxa"/>
          </w:tcPr>
          <w:p>
            <w:pPr>
              <w:pStyle w:val="TableParagraph"/>
              <w:spacing w:line="360" w:lineRule="auto"/>
              <w:ind w:left="103" w:right="115"/>
              <w:rPr>
                <w:sz w:val="24"/>
              </w:rPr>
            </w:pPr>
            <w:r>
              <w:rPr>
                <w:sz w:val="24"/>
              </w:rPr>
              <w:t>El servicio tiene un procedimiento para identificar, recuperar y reingresar de manera segura y correcta los medicamentos que retire de las áreas o servicios de atención al paciente</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MMU.6.</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3</w:t>
            </w:r>
          </w:p>
        </w:tc>
      </w:tr>
      <w:tr>
        <w:trPr>
          <w:trHeight w:val="2544" w:hRule="exact"/>
        </w:trPr>
        <w:tc>
          <w:tcPr>
            <w:tcW w:w="3365" w:type="dxa"/>
          </w:tcPr>
          <w:p>
            <w:pPr>
              <w:pStyle w:val="TableParagraph"/>
              <w:spacing w:line="360" w:lineRule="auto"/>
              <w:ind w:left="103" w:right="101"/>
              <w:jc w:val="both"/>
              <w:rPr>
                <w:sz w:val="24"/>
              </w:rPr>
            </w:pPr>
            <w:r>
              <w:rPr>
                <w:sz w:val="24"/>
              </w:rPr>
              <w:t>La emisión de recetas, la colocación de órdenes y la transcripción de manera segura se guían por políticas, procedimientos y normativa vigente del servicio de salud.</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MMU.7.</w:t>
            </w:r>
          </w:p>
        </w:tc>
        <w:tc>
          <w:tcPr>
            <w:tcW w:w="2566" w:type="dxa"/>
            <w:vMerge w:val="restart"/>
          </w:tcPr>
          <w:p>
            <w:pPr>
              <w:pStyle w:val="TableParagraph"/>
              <w:rPr>
                <w:b/>
                <w:sz w:val="28"/>
              </w:rPr>
            </w:pPr>
          </w:p>
          <w:p>
            <w:pPr>
              <w:pStyle w:val="TableParagraph"/>
              <w:rPr>
                <w:b/>
                <w:sz w:val="28"/>
              </w:rPr>
            </w:pPr>
          </w:p>
          <w:p>
            <w:pPr>
              <w:pStyle w:val="TableParagraph"/>
              <w:spacing w:before="186"/>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1697" w:hRule="exact"/>
        </w:trPr>
        <w:tc>
          <w:tcPr>
            <w:tcW w:w="3365" w:type="dxa"/>
          </w:tcPr>
          <w:p>
            <w:pPr>
              <w:pStyle w:val="TableParagraph"/>
              <w:spacing w:line="360" w:lineRule="auto"/>
              <w:ind w:left="103" w:right="98"/>
              <w:jc w:val="both"/>
              <w:rPr>
                <w:sz w:val="24"/>
              </w:rPr>
            </w:pPr>
            <w:r>
              <w:rPr>
                <w:sz w:val="24"/>
              </w:rPr>
              <w:t>Los medicamentos recetados y administrados se registran en el expediente impreso o digital del paciente.</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MMU.8</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spacing w:before="9"/>
              <w:rPr>
                <w:b/>
                <w:sz w:val="35"/>
              </w:rPr>
            </w:pPr>
          </w:p>
          <w:p>
            <w:pPr>
              <w:pStyle w:val="TableParagraph"/>
              <w:jc w:val="center"/>
              <w:rPr>
                <w:sz w:val="24"/>
              </w:rPr>
            </w:pPr>
            <w:r>
              <w:rPr>
                <w:sz w:val="24"/>
              </w:rPr>
              <w:t>2</w:t>
            </w:r>
          </w:p>
        </w:tc>
      </w:tr>
      <w:tr>
        <w:trPr>
          <w:trHeight w:val="2122" w:hRule="exact"/>
        </w:trPr>
        <w:tc>
          <w:tcPr>
            <w:tcW w:w="3365" w:type="dxa"/>
          </w:tcPr>
          <w:p>
            <w:pPr>
              <w:pStyle w:val="TableParagraph"/>
              <w:tabs>
                <w:tab w:pos="1324" w:val="left" w:leader="none"/>
                <w:tab w:pos="2934" w:val="left" w:leader="none"/>
              </w:tabs>
              <w:spacing w:line="360" w:lineRule="auto"/>
              <w:ind w:left="103" w:right="101"/>
              <w:jc w:val="both"/>
              <w:rPr>
                <w:sz w:val="24"/>
              </w:rPr>
            </w:pPr>
            <w:r>
              <w:rPr>
                <w:sz w:val="24"/>
              </w:rPr>
              <w:t>Los medicamentos  se preparan y dispensan en un entorno seguro y limpio. o según</w:t>
              <w:tab/>
              <w:t>protocolo</w:t>
              <w:tab/>
              <w:t>del establecimiento.</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MMU.9.</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2</w:t>
            </w:r>
          </w:p>
        </w:tc>
      </w:tr>
      <w:tr>
        <w:trPr>
          <w:trHeight w:val="2964" w:hRule="exact"/>
        </w:trPr>
        <w:tc>
          <w:tcPr>
            <w:tcW w:w="3365" w:type="dxa"/>
            <w:tcBorders>
              <w:bottom w:val="single" w:sz="4" w:space="0" w:color="B4C5E7"/>
            </w:tcBorders>
          </w:tcPr>
          <w:p>
            <w:pPr>
              <w:pStyle w:val="TableParagraph"/>
              <w:tabs>
                <w:tab w:pos="866" w:val="left" w:leader="none"/>
                <w:tab w:pos="2998" w:val="left" w:leader="none"/>
              </w:tabs>
              <w:spacing w:line="360" w:lineRule="auto"/>
              <w:ind w:left="103" w:right="103"/>
              <w:jc w:val="both"/>
              <w:rPr>
                <w:sz w:val="24"/>
              </w:rPr>
            </w:pPr>
            <w:r>
              <w:rPr>
                <w:sz w:val="24"/>
              </w:rPr>
              <w:t>Se cuenta con un proceso para la</w:t>
              <w:tab/>
              <w:t>administración</w:t>
              <w:tab/>
              <w:t>de medicamentos donde se verifica que sea correcta de acuerdo con la prescripción médica, y administración por personal</w:t>
            </w:r>
            <w:r>
              <w:rPr>
                <w:spacing w:val="-7"/>
                <w:sz w:val="24"/>
              </w:rPr>
              <w:t> </w:t>
            </w:r>
            <w:r>
              <w:rPr>
                <w:sz w:val="24"/>
              </w:rPr>
              <w:t>correspondiente.</w:t>
            </w:r>
          </w:p>
        </w:tc>
        <w:tc>
          <w:tcPr>
            <w:tcW w:w="2566" w:type="dxa"/>
            <w:vMerge/>
            <w:tcBorders>
              <w:bottom w:val="single" w:sz="4" w:space="0" w:color="B4C5E7"/>
            </w:tcBorders>
          </w:tcPr>
          <w:p>
            <w:pPr/>
          </w:p>
        </w:tc>
        <w:tc>
          <w:tcPr>
            <w:tcW w:w="2564" w:type="dxa"/>
            <w:vMerge/>
            <w:tcBorders>
              <w:bottom w:val="single" w:sz="4" w:space="0" w:color="B4C5E7"/>
            </w:tcBorders>
          </w:tcPr>
          <w:p>
            <w:pPr/>
          </w:p>
        </w:tc>
      </w:tr>
      <w:tr>
        <w:trPr>
          <w:trHeight w:val="432" w:hRule="exact"/>
        </w:trPr>
        <w:tc>
          <w:tcPr>
            <w:tcW w:w="8495" w:type="dxa"/>
            <w:gridSpan w:val="3"/>
            <w:tcBorders>
              <w:top w:val="single" w:sz="4" w:space="0" w:color="B4C5E7"/>
            </w:tcBorders>
          </w:tcPr>
          <w:p>
            <w:pPr>
              <w:pStyle w:val="TableParagraph"/>
              <w:spacing w:line="279" w:lineRule="exact"/>
              <w:ind w:left="2386"/>
              <w:rPr>
                <w:b/>
                <w:sz w:val="24"/>
              </w:rPr>
            </w:pPr>
            <w:r>
              <w:rPr>
                <w:b/>
                <w:sz w:val="24"/>
              </w:rPr>
              <w:t>Administración de medicamentos</w:t>
            </w:r>
          </w:p>
        </w:tc>
      </w:tr>
      <w:tr>
        <w:trPr>
          <w:trHeight w:val="432" w:hRule="exact"/>
        </w:trPr>
        <w:tc>
          <w:tcPr>
            <w:tcW w:w="3365" w:type="dxa"/>
          </w:tcPr>
          <w:p>
            <w:pPr>
              <w:pStyle w:val="TableParagraph"/>
              <w:spacing w:line="279" w:lineRule="exact"/>
              <w:ind w:left="103"/>
              <w:rPr>
                <w:b/>
                <w:sz w:val="24"/>
              </w:rPr>
            </w:pPr>
            <w:r>
              <w:rPr>
                <w:b/>
                <w:sz w:val="24"/>
              </w:rPr>
              <w:t>Estándar MMU.10.</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1699" w:hRule="exact"/>
        </w:trPr>
        <w:tc>
          <w:tcPr>
            <w:tcW w:w="3365" w:type="dxa"/>
          </w:tcPr>
          <w:p>
            <w:pPr>
              <w:pStyle w:val="TableParagraph"/>
              <w:tabs>
                <w:tab w:pos="1684" w:val="left" w:leader="none"/>
              </w:tabs>
              <w:spacing w:line="360" w:lineRule="auto"/>
              <w:ind w:left="103" w:right="102"/>
              <w:jc w:val="both"/>
              <w:rPr>
                <w:sz w:val="24"/>
              </w:rPr>
            </w:pPr>
            <w:r>
              <w:rPr>
                <w:sz w:val="24"/>
              </w:rPr>
              <w:t>El servicio y la normativa vigente identifican a las personas</w:t>
              <w:tab/>
              <w:t>(profesionales) habilitados    quienes  </w:t>
            </w:r>
            <w:r>
              <w:rPr>
                <w:spacing w:val="2"/>
                <w:sz w:val="24"/>
              </w:rPr>
              <w:t> </w:t>
            </w:r>
            <w:r>
              <w:rPr>
                <w:sz w:val="24"/>
              </w:rPr>
              <w:t>cuenten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277" w:hRule="exact"/>
        </w:trPr>
        <w:tc>
          <w:tcPr>
            <w:tcW w:w="3365" w:type="dxa"/>
          </w:tcPr>
          <w:p>
            <w:pPr>
              <w:pStyle w:val="TableParagraph"/>
              <w:spacing w:line="357" w:lineRule="auto"/>
              <w:ind w:left="103"/>
              <w:rPr>
                <w:sz w:val="24"/>
              </w:rPr>
            </w:pPr>
            <w:r>
              <w:rPr>
                <w:sz w:val="24"/>
              </w:rPr>
              <w:t>con permiso para administrar medicamentos.</w:t>
            </w:r>
          </w:p>
        </w:tc>
        <w:tc>
          <w:tcPr>
            <w:tcW w:w="2566" w:type="dxa"/>
          </w:tcPr>
          <w:p>
            <w:pPr/>
          </w:p>
        </w:tc>
        <w:tc>
          <w:tcPr>
            <w:tcW w:w="2564" w:type="dxa"/>
          </w:tcPr>
          <w:p>
            <w:pPr/>
          </w:p>
        </w:tc>
      </w:tr>
      <w:tr>
        <w:trPr>
          <w:trHeight w:val="432" w:hRule="exact"/>
        </w:trPr>
        <w:tc>
          <w:tcPr>
            <w:tcW w:w="8495" w:type="dxa"/>
            <w:gridSpan w:val="3"/>
          </w:tcPr>
          <w:p>
            <w:pPr>
              <w:pStyle w:val="TableParagraph"/>
              <w:spacing w:line="279" w:lineRule="exact"/>
              <w:ind w:left="703"/>
              <w:rPr>
                <w:b/>
                <w:sz w:val="24"/>
              </w:rPr>
            </w:pPr>
            <w:r>
              <w:rPr>
                <w:b/>
                <w:sz w:val="24"/>
              </w:rPr>
              <w:t>Monitorización de los efectos de medicamentos en los pacientes.</w:t>
            </w:r>
          </w:p>
        </w:tc>
      </w:tr>
      <w:tr>
        <w:trPr>
          <w:trHeight w:val="432" w:hRule="exact"/>
        </w:trPr>
        <w:tc>
          <w:tcPr>
            <w:tcW w:w="3365" w:type="dxa"/>
          </w:tcPr>
          <w:p>
            <w:pPr>
              <w:pStyle w:val="TableParagraph"/>
              <w:spacing w:line="279" w:lineRule="exact"/>
              <w:ind w:left="103"/>
              <w:rPr>
                <w:b/>
                <w:sz w:val="24"/>
              </w:rPr>
            </w:pPr>
            <w:r>
              <w:rPr>
                <w:b/>
                <w:sz w:val="24"/>
              </w:rPr>
              <w:t>Estándar MMU.11.</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2542" w:hRule="exact"/>
        </w:trPr>
        <w:tc>
          <w:tcPr>
            <w:tcW w:w="3365" w:type="dxa"/>
          </w:tcPr>
          <w:p>
            <w:pPr>
              <w:pStyle w:val="TableParagraph"/>
              <w:spacing w:line="360" w:lineRule="auto"/>
              <w:ind w:left="103" w:right="91"/>
              <w:rPr>
                <w:sz w:val="24"/>
              </w:rPr>
            </w:pPr>
            <w:r>
              <w:rPr>
                <w:sz w:val="24"/>
              </w:rPr>
              <w:t>Existe un protocolo para la monitorización de la detección y evaluación de efectos adversos, fallas terapéuticas y reacciones secundarias a medicamentos.</w:t>
            </w:r>
          </w:p>
        </w:tc>
        <w:tc>
          <w:tcPr>
            <w:tcW w:w="2566" w:type="dxa"/>
            <w:vMerge/>
          </w:tcPr>
          <w:p>
            <w:pPr/>
          </w:p>
        </w:tc>
        <w:tc>
          <w:tcPr>
            <w:tcW w:w="2564" w:type="dxa"/>
            <w:vMerge/>
          </w:tcPr>
          <w:p>
            <w:pPr/>
          </w:p>
        </w:tc>
      </w:tr>
      <w:tr>
        <w:trPr>
          <w:trHeight w:val="434" w:hRule="exact"/>
        </w:trPr>
        <w:tc>
          <w:tcPr>
            <w:tcW w:w="3365" w:type="dxa"/>
          </w:tcPr>
          <w:p>
            <w:pPr>
              <w:pStyle w:val="TableParagraph"/>
              <w:ind w:left="103"/>
              <w:rPr>
                <w:b/>
                <w:sz w:val="24"/>
              </w:rPr>
            </w:pPr>
            <w:r>
              <w:rPr>
                <w:b/>
                <w:sz w:val="24"/>
              </w:rPr>
              <w:t>Estándar MMU.12.</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36"/>
              </w:rPr>
            </w:pPr>
          </w:p>
          <w:p>
            <w:pPr>
              <w:pStyle w:val="TableParagraph"/>
              <w:jc w:val="center"/>
              <w:rPr>
                <w:sz w:val="24"/>
              </w:rPr>
            </w:pPr>
            <w:r>
              <w:rPr>
                <w:sz w:val="24"/>
              </w:rPr>
              <w:t>3</w:t>
            </w:r>
          </w:p>
        </w:tc>
      </w:tr>
      <w:tr>
        <w:trPr>
          <w:trHeight w:val="2542" w:hRule="exact"/>
        </w:trPr>
        <w:tc>
          <w:tcPr>
            <w:tcW w:w="3365" w:type="dxa"/>
          </w:tcPr>
          <w:p>
            <w:pPr>
              <w:pStyle w:val="TableParagraph"/>
              <w:tabs>
                <w:tab w:pos="2007" w:val="left" w:leader="none"/>
              </w:tabs>
              <w:spacing w:line="360" w:lineRule="auto"/>
              <w:ind w:left="103" w:right="103"/>
              <w:jc w:val="both"/>
              <w:rPr>
                <w:sz w:val="24"/>
              </w:rPr>
            </w:pPr>
            <w:r>
              <w:rPr>
                <w:sz w:val="24"/>
              </w:rPr>
              <w:t>Los errores y cuasi fallas de medicación se notifican mediante un proceso y marco de tiempo oportuno a las entidades</w:t>
              <w:tab/>
            </w:r>
            <w:r>
              <w:rPr>
                <w:spacing w:val="-1"/>
                <w:sz w:val="24"/>
              </w:rPr>
              <w:t>regulatorias </w:t>
            </w:r>
            <w:r>
              <w:rPr>
                <w:sz w:val="24"/>
              </w:rPr>
              <w:t>pertinentes.</w:t>
            </w:r>
          </w:p>
        </w:tc>
        <w:tc>
          <w:tcPr>
            <w:tcW w:w="2566" w:type="dxa"/>
            <w:vMerge/>
          </w:tcPr>
          <w:p>
            <w:pPr/>
          </w:p>
        </w:tc>
        <w:tc>
          <w:tcPr>
            <w:tcW w:w="2564" w:type="dxa"/>
            <w:vMerge/>
          </w:tcPr>
          <w:p>
            <w:pPr/>
          </w:p>
        </w:tc>
      </w:tr>
      <w:tr>
        <w:trPr>
          <w:trHeight w:val="770" w:hRule="exact"/>
        </w:trPr>
        <w:tc>
          <w:tcPr>
            <w:tcW w:w="8495" w:type="dxa"/>
            <w:gridSpan w:val="3"/>
          </w:tcPr>
          <w:p>
            <w:pPr>
              <w:pStyle w:val="TableParagraph"/>
              <w:spacing w:before="237"/>
              <w:ind w:left="1103"/>
              <w:rPr>
                <w:b/>
                <w:sz w:val="24"/>
              </w:rPr>
            </w:pPr>
            <w:r>
              <w:rPr>
                <w:b/>
                <w:sz w:val="24"/>
              </w:rPr>
              <w:t>Mejorar la seguridad en los medicamentos de alto riesgo.</w:t>
            </w:r>
          </w:p>
        </w:tc>
      </w:tr>
      <w:tr>
        <w:trPr>
          <w:trHeight w:val="432" w:hRule="exact"/>
        </w:trPr>
        <w:tc>
          <w:tcPr>
            <w:tcW w:w="3365" w:type="dxa"/>
          </w:tcPr>
          <w:p>
            <w:pPr>
              <w:pStyle w:val="TableParagraph"/>
              <w:spacing w:line="279" w:lineRule="exact"/>
              <w:ind w:left="103"/>
              <w:rPr>
                <w:b/>
                <w:sz w:val="24"/>
              </w:rPr>
            </w:pPr>
            <w:r>
              <w:rPr>
                <w:b/>
                <w:sz w:val="24"/>
              </w:rPr>
              <w:t>Estándar MMU.13.</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6</w:t>
            </w:r>
          </w:p>
        </w:tc>
      </w:tr>
      <w:tr>
        <w:trPr>
          <w:trHeight w:val="2122" w:hRule="exact"/>
        </w:trPr>
        <w:tc>
          <w:tcPr>
            <w:tcW w:w="3365" w:type="dxa"/>
          </w:tcPr>
          <w:p>
            <w:pPr>
              <w:pStyle w:val="TableParagraph"/>
              <w:spacing w:line="360" w:lineRule="auto"/>
              <w:ind w:left="103" w:right="103"/>
              <w:jc w:val="both"/>
              <w:rPr>
                <w:sz w:val="24"/>
              </w:rPr>
            </w:pPr>
            <w:r>
              <w:rPr>
                <w:sz w:val="24"/>
              </w:rPr>
              <w:t>El servicio de salud desarrolla e implementa un proceso para mejorar la seguridad de los medicamentos de alto riesgo y medicamentos LASA.</w:t>
            </w:r>
          </w:p>
        </w:tc>
        <w:tc>
          <w:tcPr>
            <w:tcW w:w="2566" w:type="dxa"/>
            <w:vMerge/>
          </w:tcPr>
          <w:p>
            <w:pPr/>
          </w:p>
        </w:tc>
        <w:tc>
          <w:tcPr>
            <w:tcW w:w="2564" w:type="dxa"/>
            <w:vMerge/>
          </w:tcPr>
          <w:p>
            <w:pPr/>
          </w:p>
        </w:tc>
      </w:tr>
      <w:tr>
        <w:trPr>
          <w:trHeight w:val="433" w:hRule="exact"/>
        </w:trPr>
        <w:tc>
          <w:tcPr>
            <w:tcW w:w="8495" w:type="dxa"/>
            <w:gridSpan w:val="3"/>
          </w:tcPr>
          <w:p>
            <w:pPr>
              <w:pStyle w:val="TableParagraph"/>
              <w:spacing w:line="280" w:lineRule="exact"/>
              <w:ind w:left="103"/>
              <w:rPr>
                <w:b/>
                <w:sz w:val="24"/>
              </w:rPr>
            </w:pPr>
            <w:r>
              <w:rPr>
                <w:b/>
                <w:sz w:val="24"/>
              </w:rPr>
              <w:t>Seguridad en el proceso de medicación de alto riesgo y medicamentos LASA</w:t>
            </w:r>
          </w:p>
        </w:tc>
      </w:tr>
      <w:tr>
        <w:trPr>
          <w:trHeight w:val="432" w:hRule="exact"/>
        </w:trPr>
        <w:tc>
          <w:tcPr>
            <w:tcW w:w="3365" w:type="dxa"/>
          </w:tcPr>
          <w:p>
            <w:pPr>
              <w:pStyle w:val="TableParagraph"/>
              <w:spacing w:line="279" w:lineRule="exact"/>
              <w:ind w:left="103"/>
              <w:rPr>
                <w:b/>
                <w:sz w:val="24"/>
              </w:rPr>
            </w:pPr>
            <w:r>
              <w:rPr>
                <w:b/>
                <w:sz w:val="24"/>
              </w:rPr>
              <w:t>Estándar. MMU 14.</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119" w:hRule="exact"/>
        </w:trPr>
        <w:tc>
          <w:tcPr>
            <w:tcW w:w="3365" w:type="dxa"/>
          </w:tcPr>
          <w:p>
            <w:pPr>
              <w:pStyle w:val="TableParagraph"/>
              <w:spacing w:line="360" w:lineRule="auto"/>
              <w:ind w:left="103" w:right="101"/>
              <w:jc w:val="both"/>
              <w:rPr>
                <w:sz w:val="24"/>
              </w:rPr>
            </w:pPr>
            <w:r>
              <w:rPr>
                <w:sz w:val="24"/>
              </w:rPr>
              <w:t>En</w:t>
            </w:r>
            <w:r>
              <w:rPr>
                <w:spacing w:val="-12"/>
                <w:sz w:val="24"/>
              </w:rPr>
              <w:t> </w:t>
            </w:r>
            <w:r>
              <w:rPr>
                <w:sz w:val="24"/>
              </w:rPr>
              <w:t>las</w:t>
            </w:r>
            <w:r>
              <w:rPr>
                <w:spacing w:val="-12"/>
                <w:sz w:val="24"/>
              </w:rPr>
              <w:t> </w:t>
            </w:r>
            <w:r>
              <w:rPr>
                <w:sz w:val="24"/>
              </w:rPr>
              <w:t>áreas</w:t>
            </w:r>
            <w:r>
              <w:rPr>
                <w:spacing w:val="-11"/>
                <w:sz w:val="24"/>
              </w:rPr>
              <w:t> </w:t>
            </w:r>
            <w:r>
              <w:rPr>
                <w:sz w:val="24"/>
              </w:rPr>
              <w:t>donde</w:t>
            </w:r>
            <w:r>
              <w:rPr>
                <w:spacing w:val="-12"/>
                <w:sz w:val="24"/>
              </w:rPr>
              <w:t> </w:t>
            </w:r>
            <w:r>
              <w:rPr>
                <w:sz w:val="24"/>
              </w:rPr>
              <w:t>se</w:t>
            </w:r>
            <w:r>
              <w:rPr>
                <w:spacing w:val="-12"/>
                <w:sz w:val="24"/>
              </w:rPr>
              <w:t> </w:t>
            </w:r>
            <w:r>
              <w:rPr>
                <w:sz w:val="24"/>
              </w:rPr>
              <w:t>preparen y administren medicamentos de alto riesgo y medicamentos LASA se implementa la doble verificación      para    </w:t>
            </w:r>
            <w:r>
              <w:rPr>
                <w:spacing w:val="3"/>
                <w:sz w:val="24"/>
              </w:rPr>
              <w:t> </w:t>
            </w:r>
            <w:r>
              <w:rPr>
                <w:sz w:val="24"/>
              </w:rPr>
              <w:t>prevenir</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1277" w:hRule="exact"/>
        </w:trPr>
        <w:tc>
          <w:tcPr>
            <w:tcW w:w="3365" w:type="dxa"/>
          </w:tcPr>
          <w:p>
            <w:pPr>
              <w:pStyle w:val="TableParagraph"/>
              <w:tabs>
                <w:tab w:pos="1082" w:val="left" w:leader="none"/>
                <w:tab w:pos="3128" w:val="left" w:leader="none"/>
              </w:tabs>
              <w:spacing w:line="360" w:lineRule="auto"/>
              <w:ind w:left="103" w:right="105"/>
              <w:jc w:val="both"/>
              <w:rPr>
                <w:sz w:val="24"/>
              </w:rPr>
            </w:pPr>
            <w:r>
              <w:rPr>
                <w:sz w:val="24"/>
              </w:rPr>
              <w:t>errores de medicación</w:t>
            </w:r>
            <w:r>
              <w:rPr>
                <w:spacing w:val="-22"/>
                <w:sz w:val="24"/>
              </w:rPr>
              <w:t> </w:t>
            </w:r>
            <w:r>
              <w:rPr>
                <w:sz w:val="24"/>
              </w:rPr>
              <w:t>durante la</w:t>
              <w:tab/>
              <w:t>preparación</w:t>
              <w:tab/>
              <w:t>y administración de</w:t>
            </w:r>
            <w:r>
              <w:rPr>
                <w:spacing w:val="-5"/>
                <w:sz w:val="24"/>
              </w:rPr>
              <w:t> </w:t>
            </w:r>
            <w:r>
              <w:rPr>
                <w:sz w:val="24"/>
              </w:rPr>
              <w:t>estos.</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.15.</w:t>
            </w:r>
          </w:p>
        </w:tc>
        <w:tc>
          <w:tcPr>
            <w:tcW w:w="2566"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8</w:t>
            </w:r>
          </w:p>
        </w:tc>
      </w:tr>
      <w:tr>
        <w:trPr>
          <w:trHeight w:val="1699" w:hRule="exact"/>
        </w:trPr>
        <w:tc>
          <w:tcPr>
            <w:tcW w:w="3365" w:type="dxa"/>
          </w:tcPr>
          <w:p>
            <w:pPr>
              <w:pStyle w:val="TableParagraph"/>
              <w:tabs>
                <w:tab w:pos="2144" w:val="left" w:leader="none"/>
                <w:tab w:pos="2952" w:val="left" w:leader="none"/>
              </w:tabs>
              <w:spacing w:line="360" w:lineRule="auto"/>
              <w:ind w:left="103" w:right="103"/>
              <w:jc w:val="both"/>
              <w:rPr>
                <w:sz w:val="24"/>
              </w:rPr>
            </w:pPr>
            <w:r>
              <w:rPr>
                <w:sz w:val="24"/>
              </w:rPr>
              <w:t>El servicio cuenta con la disponibilidad</w:t>
              <w:tab/>
              <w:t>de</w:t>
              <w:tab/>
              <w:t>los medicamentos según las necesidades del</w:t>
            </w:r>
            <w:r>
              <w:rPr>
                <w:spacing w:val="-9"/>
                <w:sz w:val="24"/>
              </w:rPr>
              <w:t> </w:t>
            </w:r>
            <w:r>
              <w:rPr>
                <w:sz w:val="24"/>
              </w:rPr>
              <w:t>paciente</w:t>
            </w:r>
          </w:p>
        </w:tc>
        <w:tc>
          <w:tcPr>
            <w:tcW w:w="2566" w:type="dxa"/>
            <w:vMerge/>
          </w:tcPr>
          <w:p>
            <w:pPr/>
          </w:p>
        </w:tc>
        <w:tc>
          <w:tcPr>
            <w:tcW w:w="2564" w:type="dxa"/>
            <w:vMerge/>
          </w:tcPr>
          <w:p>
            <w:pPr/>
          </w:p>
        </w:tc>
      </w:tr>
      <w:tr>
        <w:trPr>
          <w:trHeight w:val="855" w:hRule="exact"/>
        </w:trPr>
        <w:tc>
          <w:tcPr>
            <w:tcW w:w="8495" w:type="dxa"/>
            <w:gridSpan w:val="3"/>
          </w:tcPr>
          <w:p>
            <w:pPr>
              <w:pStyle w:val="TableParagraph"/>
              <w:spacing w:line="279" w:lineRule="exact"/>
              <w:ind w:left="436" w:right="437"/>
              <w:jc w:val="center"/>
              <w:rPr>
                <w:b/>
                <w:sz w:val="24"/>
              </w:rPr>
            </w:pPr>
            <w:r>
              <w:rPr>
                <w:b/>
                <w:sz w:val="24"/>
              </w:rPr>
              <w:t>CAPITULO VII</w:t>
            </w:r>
          </w:p>
          <w:p>
            <w:pPr>
              <w:pStyle w:val="TableParagraph"/>
              <w:spacing w:before="141"/>
              <w:ind w:left="436" w:right="440"/>
              <w:jc w:val="center"/>
              <w:rPr>
                <w:b/>
                <w:sz w:val="24"/>
              </w:rPr>
            </w:pPr>
            <w:r>
              <w:rPr>
                <w:b/>
                <w:sz w:val="24"/>
              </w:rPr>
              <w:t>EDUCACION DEL PACIENTE Y SU FAMILIA (EPF)</w:t>
            </w:r>
          </w:p>
        </w:tc>
      </w:tr>
      <w:tr>
        <w:trPr>
          <w:trHeight w:val="290" w:hRule="exact"/>
        </w:trPr>
        <w:tc>
          <w:tcPr>
            <w:tcW w:w="3365" w:type="dxa"/>
          </w:tcPr>
          <w:p>
            <w:pPr>
              <w:pStyle w:val="TableParagraph"/>
              <w:spacing w:line="279" w:lineRule="exact"/>
              <w:ind w:left="103"/>
              <w:rPr>
                <w:b/>
                <w:sz w:val="24"/>
              </w:rPr>
            </w:pPr>
            <w:r>
              <w:rPr>
                <w:b/>
                <w:sz w:val="24"/>
              </w:rPr>
              <w:t>Estándar EPF .1</w:t>
            </w:r>
          </w:p>
        </w:tc>
        <w:tc>
          <w:tcPr>
            <w:tcW w:w="2566" w:type="dxa"/>
            <w:vMerge w:val="restart"/>
          </w:tcPr>
          <w:p>
            <w:pPr>
              <w:pStyle w:val="TableParagraph"/>
              <w:rPr>
                <w:b/>
                <w:sz w:val="28"/>
              </w:rPr>
            </w:pPr>
          </w:p>
          <w:p>
            <w:pPr>
              <w:pStyle w:val="TableParagraph"/>
              <w:rPr>
                <w:b/>
                <w:sz w:val="28"/>
              </w:rPr>
            </w:pPr>
          </w:p>
          <w:p>
            <w:pPr>
              <w:pStyle w:val="TableParagraph"/>
              <w:spacing w:before="9"/>
              <w:rPr>
                <w:b/>
                <w:sz w:val="39"/>
              </w:rPr>
            </w:pPr>
          </w:p>
          <w:p>
            <w:pPr>
              <w:pStyle w:val="TableParagraph"/>
              <w:ind w:left="583"/>
              <w:rPr>
                <w:b/>
                <w:sz w:val="24"/>
              </w:rPr>
            </w:pPr>
            <w:r>
              <w:rPr>
                <w:b/>
                <w:sz w:val="24"/>
              </w:rPr>
              <w:t>Conveniente</w:t>
            </w:r>
          </w:p>
        </w:tc>
        <w:tc>
          <w:tcPr>
            <w:tcW w:w="2564" w:type="dxa"/>
            <w:vMerge w:val="restart"/>
          </w:tcPr>
          <w:p>
            <w:pPr>
              <w:pStyle w:val="TableParagraph"/>
              <w:rPr>
                <w:b/>
                <w:sz w:val="28"/>
              </w:rPr>
            </w:pPr>
          </w:p>
          <w:p>
            <w:pPr>
              <w:pStyle w:val="TableParagraph"/>
              <w:rPr>
                <w:b/>
                <w:sz w:val="28"/>
              </w:rPr>
            </w:pPr>
          </w:p>
          <w:p>
            <w:pPr>
              <w:pStyle w:val="TableParagraph"/>
              <w:spacing w:before="9"/>
              <w:rPr>
                <w:b/>
                <w:sz w:val="39"/>
              </w:rPr>
            </w:pPr>
          </w:p>
          <w:p>
            <w:pPr>
              <w:pStyle w:val="TableParagraph"/>
              <w:jc w:val="center"/>
              <w:rPr>
                <w:sz w:val="24"/>
              </w:rPr>
            </w:pPr>
            <w:r>
              <w:rPr>
                <w:sz w:val="24"/>
              </w:rPr>
              <w:t>3</w:t>
            </w:r>
          </w:p>
        </w:tc>
      </w:tr>
      <w:tr>
        <w:trPr>
          <w:trHeight w:val="2964" w:hRule="exact"/>
        </w:trPr>
        <w:tc>
          <w:tcPr>
            <w:tcW w:w="3365" w:type="dxa"/>
          </w:tcPr>
          <w:p>
            <w:pPr>
              <w:pStyle w:val="TableParagraph"/>
              <w:spacing w:line="360" w:lineRule="auto"/>
              <w:ind w:left="103" w:right="99"/>
              <w:jc w:val="both"/>
              <w:rPr>
                <w:sz w:val="24"/>
              </w:rPr>
            </w:pPr>
            <w:r>
              <w:rPr>
                <w:sz w:val="24"/>
              </w:rPr>
              <w:t>Los establecimientos educan a pacientes y las familias para que cuenten con el conocimiento y las destrezas para participar en los</w:t>
            </w:r>
            <w:r>
              <w:rPr>
                <w:spacing w:val="-29"/>
                <w:sz w:val="24"/>
              </w:rPr>
              <w:t> </w:t>
            </w:r>
            <w:r>
              <w:rPr>
                <w:sz w:val="24"/>
              </w:rPr>
              <w:t>procesos y en las decisiones de la de atención.</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PFE.2</w:t>
            </w:r>
          </w:p>
        </w:tc>
        <w:tc>
          <w:tcPr>
            <w:tcW w:w="2566" w:type="dxa"/>
            <w:vMerge w:val="restart"/>
          </w:tcPr>
          <w:p>
            <w:pPr>
              <w:pStyle w:val="TableParagraph"/>
              <w:rPr>
                <w:b/>
                <w:sz w:val="28"/>
              </w:rPr>
            </w:pPr>
          </w:p>
          <w:p>
            <w:pPr>
              <w:pStyle w:val="TableParagraph"/>
              <w:rPr>
                <w:b/>
                <w:sz w:val="28"/>
              </w:rPr>
            </w:pPr>
          </w:p>
          <w:p>
            <w:pPr>
              <w:pStyle w:val="TableParagraph"/>
              <w:spacing w:before="186"/>
              <w:ind w:left="583"/>
              <w:rPr>
                <w:b/>
                <w:sz w:val="24"/>
              </w:rPr>
            </w:pPr>
            <w:r>
              <w:rPr>
                <w:b/>
                <w:sz w:val="24"/>
              </w:rPr>
              <w:t>Conveniente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3</w:t>
            </w:r>
          </w:p>
        </w:tc>
      </w:tr>
      <w:tr>
        <w:trPr>
          <w:trHeight w:val="2122" w:hRule="exact"/>
        </w:trPr>
        <w:tc>
          <w:tcPr>
            <w:tcW w:w="3365" w:type="dxa"/>
          </w:tcPr>
          <w:p>
            <w:pPr>
              <w:pStyle w:val="TableParagraph"/>
              <w:spacing w:line="360" w:lineRule="auto"/>
              <w:ind w:left="103" w:right="101"/>
              <w:jc w:val="both"/>
              <w:rPr>
                <w:sz w:val="24"/>
              </w:rPr>
            </w:pPr>
            <w:r>
              <w:rPr>
                <w:sz w:val="24"/>
              </w:rPr>
              <w:t>Las necesidades educativas de cada paciente se evalúan y registran en su historia clínica, notas de enfermería o libros correspondientes.</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EPF.2.1</w:t>
            </w:r>
          </w:p>
        </w:tc>
        <w:tc>
          <w:tcPr>
            <w:tcW w:w="2566" w:type="dxa"/>
            <w:vMerge w:val="restart"/>
          </w:tcPr>
          <w:p>
            <w:pPr>
              <w:pStyle w:val="TableParagraph"/>
              <w:rPr>
                <w:b/>
                <w:sz w:val="28"/>
              </w:rPr>
            </w:pPr>
          </w:p>
          <w:p>
            <w:pPr>
              <w:pStyle w:val="TableParagraph"/>
              <w:rPr>
                <w:b/>
                <w:sz w:val="28"/>
              </w:rPr>
            </w:pPr>
          </w:p>
          <w:p>
            <w:pPr>
              <w:pStyle w:val="TableParagraph"/>
              <w:spacing w:before="186"/>
              <w:ind w:left="585"/>
              <w:rPr>
                <w:b/>
                <w:sz w:val="24"/>
              </w:rPr>
            </w:pPr>
            <w:r>
              <w:rPr>
                <w:b/>
                <w:sz w:val="24"/>
              </w:rPr>
              <w:t>Conveniente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697" w:hRule="exact"/>
        </w:trPr>
        <w:tc>
          <w:tcPr>
            <w:tcW w:w="3365" w:type="dxa"/>
          </w:tcPr>
          <w:p>
            <w:pPr>
              <w:pStyle w:val="TableParagraph"/>
              <w:spacing w:line="360" w:lineRule="auto"/>
              <w:ind w:left="103" w:right="101"/>
              <w:jc w:val="both"/>
              <w:rPr>
                <w:sz w:val="24"/>
              </w:rPr>
            </w:pPr>
            <w:r>
              <w:rPr>
                <w:sz w:val="24"/>
              </w:rPr>
              <w:t>Se evalúa la capacidad del paciente y de la familia para aprender y su disposición al aprendizaje.</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EPF.3</w:t>
            </w:r>
          </w:p>
        </w:tc>
        <w:tc>
          <w:tcPr>
            <w:tcW w:w="2566" w:type="dxa"/>
            <w:vMerge w:val="restart"/>
          </w:tcPr>
          <w:p>
            <w:pPr>
              <w:pStyle w:val="TableParagraph"/>
              <w:rPr>
                <w:b/>
                <w:sz w:val="28"/>
              </w:rPr>
            </w:pPr>
          </w:p>
          <w:p>
            <w:pPr>
              <w:pStyle w:val="TableParagraph"/>
              <w:rPr>
                <w:b/>
                <w:sz w:val="28"/>
              </w:rPr>
            </w:pPr>
          </w:p>
          <w:p>
            <w:pPr>
              <w:pStyle w:val="TableParagraph"/>
              <w:spacing w:before="186"/>
              <w:ind w:left="585"/>
              <w:rPr>
                <w:b/>
                <w:sz w:val="24"/>
              </w:rPr>
            </w:pPr>
            <w:r>
              <w:rPr>
                <w:b/>
                <w:sz w:val="24"/>
              </w:rPr>
              <w:t>Conveniente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277" w:hRule="exact"/>
        </w:trPr>
        <w:tc>
          <w:tcPr>
            <w:tcW w:w="3365" w:type="dxa"/>
          </w:tcPr>
          <w:p>
            <w:pPr>
              <w:pStyle w:val="TableParagraph"/>
              <w:spacing w:line="360" w:lineRule="auto"/>
              <w:ind w:left="103" w:right="102"/>
              <w:jc w:val="both"/>
              <w:rPr>
                <w:sz w:val="24"/>
              </w:rPr>
            </w:pPr>
            <w:r>
              <w:rPr>
                <w:sz w:val="24"/>
              </w:rPr>
              <w:t>Los métodos de educación tienen en cuenta los valores y preferencias del paciente y  de</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2122" w:hRule="exact"/>
        </w:trPr>
        <w:tc>
          <w:tcPr>
            <w:tcW w:w="3365" w:type="dxa"/>
          </w:tcPr>
          <w:p>
            <w:pPr>
              <w:pStyle w:val="TableParagraph"/>
              <w:spacing w:line="360" w:lineRule="auto"/>
              <w:ind w:left="103" w:right="103"/>
              <w:jc w:val="both"/>
              <w:rPr>
                <w:sz w:val="24"/>
              </w:rPr>
            </w:pPr>
            <w:r>
              <w:rPr>
                <w:sz w:val="24"/>
              </w:rPr>
              <w:t>su familia, y permiten la interacción suficiente entre el paciente, la familia y el personal para que se produzca el aprendizaje.</w:t>
            </w:r>
          </w:p>
        </w:tc>
        <w:tc>
          <w:tcPr>
            <w:tcW w:w="2566" w:type="dxa"/>
          </w:tcPr>
          <w:p>
            <w:pPr/>
          </w:p>
        </w:tc>
        <w:tc>
          <w:tcPr>
            <w:tcW w:w="2564" w:type="dxa"/>
          </w:tcPr>
          <w:p>
            <w:pPr/>
          </w:p>
        </w:tc>
      </w:tr>
      <w:tr>
        <w:trPr>
          <w:trHeight w:val="432" w:hRule="exact"/>
        </w:trPr>
        <w:tc>
          <w:tcPr>
            <w:tcW w:w="3365" w:type="dxa"/>
          </w:tcPr>
          <w:p>
            <w:pPr>
              <w:pStyle w:val="TableParagraph"/>
              <w:spacing w:line="279" w:lineRule="exact"/>
              <w:ind w:left="103"/>
              <w:rPr>
                <w:b/>
                <w:sz w:val="24"/>
              </w:rPr>
            </w:pPr>
            <w:r>
              <w:rPr>
                <w:b/>
                <w:sz w:val="24"/>
              </w:rPr>
              <w:t>Estándar EPF.4</w:t>
            </w:r>
          </w:p>
        </w:tc>
        <w:tc>
          <w:tcPr>
            <w:tcW w:w="2566" w:type="dxa"/>
            <w:vMerge w:val="restart"/>
          </w:tcPr>
          <w:p>
            <w:pPr>
              <w:pStyle w:val="TableParagraph"/>
              <w:rPr>
                <w:b/>
                <w:sz w:val="28"/>
              </w:rPr>
            </w:pPr>
          </w:p>
          <w:p>
            <w:pPr>
              <w:pStyle w:val="TableParagraph"/>
              <w:rPr>
                <w:b/>
                <w:sz w:val="28"/>
              </w:rPr>
            </w:pPr>
          </w:p>
          <w:p>
            <w:pPr>
              <w:pStyle w:val="TableParagraph"/>
              <w:spacing w:before="186"/>
              <w:ind w:left="585"/>
              <w:rPr>
                <w:b/>
                <w:sz w:val="24"/>
              </w:rPr>
            </w:pPr>
            <w:r>
              <w:rPr>
                <w:b/>
                <w:sz w:val="24"/>
              </w:rPr>
              <w:t>Conveniente</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4</w:t>
            </w:r>
          </w:p>
        </w:tc>
      </w:tr>
      <w:tr>
        <w:trPr>
          <w:trHeight w:val="1697" w:hRule="exact"/>
        </w:trPr>
        <w:tc>
          <w:tcPr>
            <w:tcW w:w="3365" w:type="dxa"/>
          </w:tcPr>
          <w:p>
            <w:pPr>
              <w:pStyle w:val="TableParagraph"/>
              <w:spacing w:line="360" w:lineRule="auto"/>
              <w:ind w:left="103" w:right="103"/>
              <w:jc w:val="both"/>
              <w:rPr>
                <w:sz w:val="24"/>
              </w:rPr>
            </w:pPr>
            <w:r>
              <w:rPr>
                <w:sz w:val="24"/>
              </w:rPr>
              <w:t>Los profesionales sanitarios que brindan atención al paciente colaboran para proporcionar educación.</w:t>
            </w:r>
          </w:p>
        </w:tc>
        <w:tc>
          <w:tcPr>
            <w:tcW w:w="2566" w:type="dxa"/>
            <w:vMerge/>
          </w:tcPr>
          <w:p>
            <w:pPr/>
          </w:p>
        </w:tc>
        <w:tc>
          <w:tcPr>
            <w:tcW w:w="2564" w:type="dxa"/>
            <w:vMerge/>
          </w:tcPr>
          <w:p>
            <w:pPr/>
          </w:p>
        </w:tc>
      </w:tr>
      <w:tr>
        <w:trPr>
          <w:trHeight w:val="432" w:hRule="exact"/>
        </w:trPr>
        <w:tc>
          <w:tcPr>
            <w:tcW w:w="8495" w:type="dxa"/>
            <w:gridSpan w:val="3"/>
          </w:tcPr>
          <w:p>
            <w:pPr>
              <w:pStyle w:val="TableParagraph"/>
              <w:ind w:left="103"/>
              <w:rPr>
                <w:b/>
                <w:sz w:val="24"/>
              </w:rPr>
            </w:pPr>
            <w:r>
              <w:rPr>
                <w:b/>
                <w:sz w:val="24"/>
              </w:rPr>
              <w:t>Manejo de la comunicación efectiva</w:t>
            </w:r>
          </w:p>
        </w:tc>
      </w:tr>
      <w:tr>
        <w:trPr>
          <w:trHeight w:val="434" w:hRule="exact"/>
        </w:trPr>
        <w:tc>
          <w:tcPr>
            <w:tcW w:w="3365" w:type="dxa"/>
          </w:tcPr>
          <w:p>
            <w:pPr>
              <w:pStyle w:val="TableParagraph"/>
              <w:ind w:left="103"/>
              <w:rPr>
                <w:b/>
                <w:sz w:val="24"/>
              </w:rPr>
            </w:pPr>
            <w:r>
              <w:rPr>
                <w:b/>
                <w:sz w:val="24"/>
              </w:rPr>
              <w:t>Estándar EPF.5</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3</w:t>
            </w:r>
          </w:p>
        </w:tc>
      </w:tr>
      <w:tr>
        <w:trPr>
          <w:trHeight w:val="2952" w:hRule="exact"/>
        </w:trPr>
        <w:tc>
          <w:tcPr>
            <w:tcW w:w="3365" w:type="dxa"/>
          </w:tcPr>
          <w:p>
            <w:pPr>
              <w:pStyle w:val="TableParagraph"/>
              <w:tabs>
                <w:tab w:pos="1758" w:val="left" w:leader="none"/>
                <w:tab w:pos="2955" w:val="left" w:leader="none"/>
              </w:tabs>
              <w:spacing w:line="360" w:lineRule="auto"/>
              <w:ind w:left="103" w:right="103"/>
              <w:jc w:val="both"/>
              <w:rPr>
                <w:sz w:val="24"/>
              </w:rPr>
            </w:pPr>
            <w:r>
              <w:rPr>
                <w:sz w:val="24"/>
              </w:rPr>
              <w:t>El establecimiento desarrolla</w:t>
            </w:r>
            <w:r>
              <w:rPr>
                <w:spacing w:val="-20"/>
                <w:sz w:val="24"/>
              </w:rPr>
              <w:t> </w:t>
            </w:r>
            <w:r>
              <w:rPr>
                <w:sz w:val="24"/>
              </w:rPr>
              <w:t>e implementa un proceso para mejorar la efectividad de la comunicación oral y/o telefónica</w:t>
              <w:tab/>
              <w:t>entre</w:t>
              <w:tab/>
              <w:t>los profesionales</w:t>
            </w:r>
            <w:r>
              <w:rPr>
                <w:spacing w:val="-9"/>
                <w:sz w:val="24"/>
              </w:rPr>
              <w:t> </w:t>
            </w:r>
            <w:r>
              <w:rPr>
                <w:sz w:val="24"/>
              </w:rPr>
              <w:t>sanitarios.</w:t>
            </w:r>
          </w:p>
        </w:tc>
        <w:tc>
          <w:tcPr>
            <w:tcW w:w="2566" w:type="dxa"/>
            <w:vMerge/>
          </w:tcPr>
          <w:p>
            <w:pPr/>
          </w:p>
        </w:tc>
        <w:tc>
          <w:tcPr>
            <w:tcW w:w="2564" w:type="dxa"/>
            <w:vMerge/>
          </w:tcPr>
          <w:p>
            <w:pPr/>
          </w:p>
        </w:tc>
      </w:tr>
      <w:tr>
        <w:trPr>
          <w:trHeight w:val="434" w:hRule="exact"/>
        </w:trPr>
        <w:tc>
          <w:tcPr>
            <w:tcW w:w="3365" w:type="dxa"/>
          </w:tcPr>
          <w:p>
            <w:pPr>
              <w:pStyle w:val="TableParagraph"/>
              <w:ind w:left="103"/>
              <w:rPr>
                <w:b/>
                <w:sz w:val="24"/>
              </w:rPr>
            </w:pPr>
            <w:r>
              <w:rPr>
                <w:b/>
                <w:sz w:val="24"/>
              </w:rPr>
              <w:t>Estándar EPF.6.</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jc w:val="center"/>
              <w:rPr>
                <w:sz w:val="24"/>
              </w:rPr>
            </w:pPr>
            <w:r>
              <w:rPr>
                <w:sz w:val="24"/>
              </w:rPr>
              <w:t>3</w:t>
            </w:r>
          </w:p>
        </w:tc>
      </w:tr>
      <w:tr>
        <w:trPr>
          <w:trHeight w:val="2119" w:hRule="exact"/>
        </w:trPr>
        <w:tc>
          <w:tcPr>
            <w:tcW w:w="3365" w:type="dxa"/>
          </w:tcPr>
          <w:p>
            <w:pPr>
              <w:pStyle w:val="TableParagraph"/>
              <w:tabs>
                <w:tab w:pos="1511" w:val="left" w:leader="none"/>
                <w:tab w:pos="2415" w:val="left" w:leader="none"/>
              </w:tabs>
              <w:spacing w:line="360" w:lineRule="auto"/>
              <w:ind w:left="103" w:right="103"/>
              <w:jc w:val="both"/>
              <w:rPr>
                <w:sz w:val="24"/>
              </w:rPr>
            </w:pPr>
            <w:r>
              <w:rPr>
                <w:sz w:val="24"/>
              </w:rPr>
              <w:t>El servicio de salud desarrolla e implementa un proceso para informar acerca de resultados críticos</w:t>
              <w:tab/>
              <w:t>de</w:t>
              <w:tab/>
              <w:t>pruebas diagnósticas.</w:t>
            </w:r>
          </w:p>
        </w:tc>
        <w:tc>
          <w:tcPr>
            <w:tcW w:w="2566" w:type="dxa"/>
            <w:vMerge/>
          </w:tcPr>
          <w:p>
            <w:pPr/>
          </w:p>
        </w:tc>
        <w:tc>
          <w:tcPr>
            <w:tcW w:w="2564" w:type="dxa"/>
            <w:vMerge/>
          </w:tcPr>
          <w:p>
            <w:pPr/>
          </w:p>
        </w:tc>
      </w:tr>
      <w:tr>
        <w:trPr>
          <w:trHeight w:val="432" w:hRule="exact"/>
        </w:trPr>
        <w:tc>
          <w:tcPr>
            <w:tcW w:w="3365" w:type="dxa"/>
            <w:tcBorders>
              <w:bottom w:val="single" w:sz="4" w:space="0" w:color="B4C5E7"/>
            </w:tcBorders>
          </w:tcPr>
          <w:p>
            <w:pPr>
              <w:pStyle w:val="TableParagraph"/>
              <w:spacing w:line="279" w:lineRule="exact"/>
              <w:ind w:left="103"/>
              <w:rPr>
                <w:b/>
                <w:sz w:val="24"/>
              </w:rPr>
            </w:pPr>
            <w:r>
              <w:rPr>
                <w:b/>
                <w:sz w:val="24"/>
              </w:rPr>
              <w:t>Estándar EPF.7</w:t>
            </w:r>
          </w:p>
        </w:tc>
        <w:tc>
          <w:tcPr>
            <w:tcW w:w="2566" w:type="dxa"/>
            <w:vMerge w:val="restart"/>
          </w:tcPr>
          <w:p>
            <w:pPr>
              <w:pStyle w:val="TableParagraph"/>
              <w:rPr>
                <w:b/>
                <w:sz w:val="28"/>
              </w:rPr>
            </w:pPr>
          </w:p>
          <w:p>
            <w:pPr>
              <w:pStyle w:val="TableParagraph"/>
              <w:rPr>
                <w:b/>
                <w:sz w:val="28"/>
              </w:rPr>
            </w:pPr>
          </w:p>
          <w:p>
            <w:pPr>
              <w:pStyle w:val="TableParagraph"/>
              <w:spacing w:before="186"/>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5</w:t>
            </w:r>
          </w:p>
        </w:tc>
      </w:tr>
      <w:tr>
        <w:trPr>
          <w:trHeight w:val="2542" w:hRule="exact"/>
        </w:trPr>
        <w:tc>
          <w:tcPr>
            <w:tcW w:w="3365" w:type="dxa"/>
            <w:tcBorders>
              <w:top w:val="single" w:sz="4" w:space="0" w:color="B4C5E7"/>
            </w:tcBorders>
          </w:tcPr>
          <w:p>
            <w:pPr>
              <w:pStyle w:val="TableParagraph"/>
              <w:spacing w:line="360" w:lineRule="auto"/>
              <w:ind w:left="103" w:right="100"/>
              <w:jc w:val="both"/>
              <w:rPr>
                <w:sz w:val="24"/>
              </w:rPr>
            </w:pPr>
            <w:r>
              <w:rPr>
                <w:sz w:val="24"/>
              </w:rPr>
              <w:t>El servicio desarrolla e implementa un proceso para</w:t>
            </w:r>
            <w:r>
              <w:rPr>
                <w:spacing w:val="-34"/>
                <w:sz w:val="24"/>
              </w:rPr>
              <w:t> </w:t>
            </w:r>
            <w:r>
              <w:rPr>
                <w:sz w:val="24"/>
              </w:rPr>
              <w:t>el traspaso de</w:t>
            </w:r>
            <w:r>
              <w:rPr>
                <w:spacing w:val="-8"/>
                <w:sz w:val="24"/>
              </w:rPr>
              <w:t> </w:t>
            </w:r>
            <w:r>
              <w:rPr>
                <w:sz w:val="24"/>
              </w:rPr>
              <w:t>comunicación.</w:t>
            </w:r>
          </w:p>
        </w:tc>
        <w:tc>
          <w:tcPr>
            <w:tcW w:w="2566" w:type="dxa"/>
            <w:vMerge/>
          </w:tcPr>
          <w:p>
            <w:pPr/>
          </w:p>
        </w:tc>
        <w:tc>
          <w:tcPr>
            <w:tcW w:w="2564"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365"/>
        <w:gridCol w:w="2566"/>
        <w:gridCol w:w="2564"/>
      </w:tblGrid>
      <w:tr>
        <w:trPr>
          <w:trHeight w:val="432" w:hRule="exact"/>
        </w:trPr>
        <w:tc>
          <w:tcPr>
            <w:tcW w:w="3365" w:type="dxa"/>
          </w:tcPr>
          <w:p>
            <w:pPr>
              <w:pStyle w:val="TableParagraph"/>
              <w:ind w:left="103"/>
              <w:rPr>
                <w:b/>
                <w:sz w:val="24"/>
              </w:rPr>
            </w:pPr>
            <w:r>
              <w:rPr>
                <w:b/>
                <w:sz w:val="24"/>
              </w:rPr>
              <w:t>Estándar EPF.8.</w:t>
            </w:r>
          </w:p>
        </w:tc>
        <w:tc>
          <w:tcPr>
            <w:tcW w:w="2566" w:type="dxa"/>
            <w:vMerge w:val="restart"/>
          </w:tcPr>
          <w:p>
            <w:pPr>
              <w:pStyle w:val="TableParagraph"/>
              <w:rPr>
                <w:b/>
                <w:sz w:val="28"/>
              </w:rPr>
            </w:pPr>
          </w:p>
          <w:p>
            <w:pPr>
              <w:pStyle w:val="TableParagraph"/>
              <w:rPr>
                <w:b/>
                <w:sz w:val="28"/>
              </w:rPr>
            </w:pPr>
          </w:p>
          <w:p>
            <w:pPr>
              <w:pStyle w:val="TableParagraph"/>
              <w:spacing w:before="186"/>
              <w:ind w:left="729"/>
              <w:rPr>
                <w:b/>
                <w:sz w:val="24"/>
              </w:rPr>
            </w:pPr>
            <w:r>
              <w:rPr>
                <w:b/>
                <w:sz w:val="24"/>
              </w:rPr>
              <w:t>Necesario</w:t>
            </w:r>
          </w:p>
        </w:tc>
        <w:tc>
          <w:tcPr>
            <w:tcW w:w="2564" w:type="dxa"/>
            <w:vMerge w:val="restart"/>
          </w:tcPr>
          <w:p>
            <w:pPr>
              <w:pStyle w:val="TableParagraph"/>
              <w:rPr>
                <w:b/>
                <w:sz w:val="28"/>
              </w:rPr>
            </w:pPr>
          </w:p>
          <w:p>
            <w:pPr>
              <w:pStyle w:val="TableParagraph"/>
              <w:rPr>
                <w:b/>
                <w:sz w:val="28"/>
              </w:rPr>
            </w:pPr>
          </w:p>
          <w:p>
            <w:pPr>
              <w:pStyle w:val="TableParagraph"/>
              <w:spacing w:before="186"/>
              <w:jc w:val="center"/>
              <w:rPr>
                <w:sz w:val="24"/>
              </w:rPr>
            </w:pPr>
            <w:r>
              <w:rPr>
                <w:sz w:val="24"/>
              </w:rPr>
              <w:t>8</w:t>
            </w:r>
          </w:p>
        </w:tc>
      </w:tr>
      <w:tr>
        <w:trPr>
          <w:trHeight w:val="1279" w:hRule="exact"/>
        </w:trPr>
        <w:tc>
          <w:tcPr>
            <w:tcW w:w="3365" w:type="dxa"/>
          </w:tcPr>
          <w:p>
            <w:pPr>
              <w:pStyle w:val="TableParagraph"/>
              <w:spacing w:line="360" w:lineRule="auto"/>
              <w:ind w:left="103" w:right="100"/>
              <w:jc w:val="both"/>
              <w:rPr>
                <w:sz w:val="24"/>
              </w:rPr>
            </w:pPr>
            <w:r>
              <w:rPr>
                <w:sz w:val="24"/>
              </w:rPr>
              <w:t>El servicio desarrolla e implementa un proceso para</w:t>
            </w:r>
            <w:r>
              <w:rPr>
                <w:spacing w:val="-34"/>
                <w:sz w:val="24"/>
              </w:rPr>
              <w:t> </w:t>
            </w:r>
            <w:r>
              <w:rPr>
                <w:sz w:val="24"/>
              </w:rPr>
              <w:t>el traspaso de</w:t>
            </w:r>
            <w:r>
              <w:rPr>
                <w:spacing w:val="-8"/>
                <w:sz w:val="24"/>
              </w:rPr>
              <w:t> </w:t>
            </w:r>
            <w:r>
              <w:rPr>
                <w:sz w:val="24"/>
              </w:rPr>
              <w:t>comunicación.</w:t>
            </w:r>
          </w:p>
        </w:tc>
        <w:tc>
          <w:tcPr>
            <w:tcW w:w="2566" w:type="dxa"/>
            <w:vMerge/>
          </w:tcPr>
          <w:p>
            <w:pPr/>
          </w:p>
        </w:tc>
        <w:tc>
          <w:tcPr>
            <w:tcW w:w="2564" w:type="dxa"/>
            <w:vMerge/>
          </w:tcPr>
          <w:p>
            <w:pPr/>
          </w:p>
        </w:tc>
      </w:tr>
      <w:tr>
        <w:trPr>
          <w:trHeight w:val="432" w:hRule="exact"/>
        </w:trPr>
        <w:tc>
          <w:tcPr>
            <w:tcW w:w="3365" w:type="dxa"/>
          </w:tcPr>
          <w:p>
            <w:pPr>
              <w:pStyle w:val="TableParagraph"/>
              <w:spacing w:line="279" w:lineRule="exact"/>
              <w:ind w:left="103"/>
              <w:rPr>
                <w:b/>
                <w:sz w:val="24"/>
              </w:rPr>
            </w:pPr>
            <w:r>
              <w:rPr>
                <w:b/>
                <w:sz w:val="24"/>
              </w:rPr>
              <w:t>Estándar EPF.9.</w:t>
            </w:r>
          </w:p>
        </w:tc>
        <w:tc>
          <w:tcPr>
            <w:tcW w:w="2566" w:type="dxa"/>
            <w:vMerge w:val="restart"/>
          </w:tcPr>
          <w:p>
            <w:pPr>
              <w:pStyle w:val="TableParagraph"/>
              <w:spacing w:before="9"/>
              <w:rPr>
                <w:b/>
                <w:sz w:val="35"/>
              </w:rPr>
            </w:pPr>
          </w:p>
          <w:p>
            <w:pPr>
              <w:pStyle w:val="TableParagraph"/>
              <w:ind w:left="729"/>
              <w:rPr>
                <w:b/>
                <w:sz w:val="24"/>
              </w:rPr>
            </w:pPr>
            <w:r>
              <w:rPr>
                <w:b/>
                <w:sz w:val="24"/>
              </w:rPr>
              <w:t>Necesario</w:t>
            </w:r>
          </w:p>
        </w:tc>
        <w:tc>
          <w:tcPr>
            <w:tcW w:w="2564" w:type="dxa"/>
            <w:vMerge w:val="restart"/>
          </w:tcPr>
          <w:p>
            <w:pPr>
              <w:pStyle w:val="TableParagraph"/>
              <w:spacing w:before="9"/>
              <w:rPr>
                <w:b/>
                <w:sz w:val="35"/>
              </w:rPr>
            </w:pPr>
          </w:p>
          <w:p>
            <w:pPr>
              <w:pStyle w:val="TableParagraph"/>
              <w:jc w:val="center"/>
              <w:rPr>
                <w:sz w:val="24"/>
              </w:rPr>
            </w:pPr>
            <w:r>
              <w:rPr>
                <w:sz w:val="24"/>
              </w:rPr>
              <w:t>5</w:t>
            </w:r>
          </w:p>
        </w:tc>
      </w:tr>
      <w:tr>
        <w:trPr>
          <w:trHeight w:val="852" w:hRule="exact"/>
        </w:trPr>
        <w:tc>
          <w:tcPr>
            <w:tcW w:w="3365" w:type="dxa"/>
          </w:tcPr>
          <w:p>
            <w:pPr>
              <w:pStyle w:val="TableParagraph"/>
              <w:spacing w:line="360" w:lineRule="auto"/>
              <w:ind w:left="103"/>
              <w:rPr>
                <w:sz w:val="24"/>
              </w:rPr>
            </w:pPr>
            <w:r>
              <w:rPr>
                <w:sz w:val="24"/>
              </w:rPr>
              <w:t>La comunicación es efectiva en todo El servicio</w:t>
            </w:r>
          </w:p>
        </w:tc>
        <w:tc>
          <w:tcPr>
            <w:tcW w:w="2566" w:type="dxa"/>
            <w:vMerge/>
          </w:tcPr>
          <w:p>
            <w:pPr/>
          </w:p>
        </w:tc>
        <w:tc>
          <w:tcPr>
            <w:tcW w:w="2564" w:type="dxa"/>
            <w:vMerge/>
          </w:tcPr>
          <w:p>
            <w:pPr/>
          </w:p>
        </w:tc>
      </w:tr>
      <w:tr>
        <w:trPr>
          <w:trHeight w:val="432" w:hRule="exact"/>
        </w:trPr>
        <w:tc>
          <w:tcPr>
            <w:tcW w:w="3365" w:type="dxa"/>
          </w:tcPr>
          <w:p>
            <w:pPr>
              <w:pStyle w:val="TableParagraph"/>
              <w:ind w:left="103"/>
              <w:rPr>
                <w:b/>
                <w:sz w:val="24"/>
              </w:rPr>
            </w:pPr>
            <w:r>
              <w:rPr>
                <w:b/>
                <w:sz w:val="24"/>
              </w:rPr>
              <w:t>Estándar EPF.10.</w:t>
            </w:r>
          </w:p>
        </w:tc>
        <w:tc>
          <w:tcPr>
            <w:tcW w:w="2566"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496"/>
              <w:rPr>
                <w:b/>
                <w:sz w:val="24"/>
              </w:rPr>
            </w:pPr>
            <w:r>
              <w:rPr>
                <w:b/>
                <w:sz w:val="24"/>
              </w:rPr>
              <w:t>Indispensable</w:t>
            </w:r>
          </w:p>
        </w:tc>
        <w:tc>
          <w:tcPr>
            <w:tcW w:w="2564"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jc w:val="center"/>
              <w:rPr>
                <w:sz w:val="24"/>
              </w:rPr>
            </w:pPr>
            <w:r>
              <w:rPr>
                <w:sz w:val="24"/>
              </w:rPr>
              <w:t>2</w:t>
            </w:r>
          </w:p>
        </w:tc>
      </w:tr>
      <w:tr>
        <w:trPr>
          <w:trHeight w:val="2967" w:hRule="exact"/>
        </w:trPr>
        <w:tc>
          <w:tcPr>
            <w:tcW w:w="3365" w:type="dxa"/>
          </w:tcPr>
          <w:p>
            <w:pPr>
              <w:pStyle w:val="TableParagraph"/>
              <w:tabs>
                <w:tab w:pos="2135" w:val="left" w:leader="none"/>
                <w:tab w:pos="2866" w:val="left" w:leader="none"/>
              </w:tabs>
              <w:spacing w:line="360" w:lineRule="auto"/>
              <w:ind w:left="103" w:right="101"/>
              <w:jc w:val="both"/>
              <w:rPr>
                <w:sz w:val="24"/>
              </w:rPr>
            </w:pPr>
            <w:r>
              <w:rPr>
                <w:sz w:val="24"/>
              </w:rPr>
              <w:t>Las jefaturas o responsables</w:t>
            </w:r>
            <w:r>
              <w:rPr>
                <w:spacing w:val="-24"/>
                <w:sz w:val="24"/>
              </w:rPr>
              <w:t> </w:t>
            </w:r>
            <w:r>
              <w:rPr>
                <w:sz w:val="24"/>
              </w:rPr>
              <w:t>se aseguran de que haya una comunicación</w:t>
              <w:tab/>
              <w:t>y</w:t>
              <w:tab/>
              <w:t>una coordinación efectivas entre las personas y departamentos responsables de proporcionar servicios</w:t>
            </w:r>
            <w:r>
              <w:rPr>
                <w:spacing w:val="-4"/>
                <w:sz w:val="24"/>
              </w:rPr>
              <w:t> </w:t>
            </w:r>
            <w:r>
              <w:rPr>
                <w:sz w:val="24"/>
              </w:rPr>
              <w:t>clínicos.</w:t>
            </w:r>
          </w:p>
        </w:tc>
        <w:tc>
          <w:tcPr>
            <w:tcW w:w="2566" w:type="dxa"/>
            <w:vMerge/>
          </w:tcPr>
          <w:p>
            <w:pPr/>
          </w:p>
        </w:tc>
        <w:tc>
          <w:tcPr>
            <w:tcW w:w="2564" w:type="dxa"/>
            <w:vMerge/>
          </w:tcPr>
          <w:p>
            <w:pPr/>
          </w:p>
        </w:tc>
      </w:tr>
    </w:tbl>
    <w:p>
      <w:pPr>
        <w:pStyle w:val="BodyText"/>
        <w:ind w:left="0"/>
        <w:jc w:val="left"/>
        <w:rPr>
          <w:b/>
          <w:sz w:val="20"/>
        </w:rPr>
      </w:pPr>
    </w:p>
    <w:p>
      <w:pPr>
        <w:pStyle w:val="BodyText"/>
        <w:spacing w:before="9"/>
        <w:ind w:left="0"/>
        <w:jc w:val="left"/>
        <w:rPr>
          <w:b/>
          <w:sz w:val="20"/>
        </w:rPr>
      </w:pPr>
    </w:p>
    <w:p>
      <w:pPr>
        <w:spacing w:before="101"/>
        <w:ind w:left="525" w:right="543" w:firstLine="0"/>
        <w:jc w:val="center"/>
        <w:rPr>
          <w:b/>
          <w:sz w:val="28"/>
        </w:rPr>
      </w:pPr>
      <w:r>
        <w:rPr>
          <w:b/>
          <w:sz w:val="28"/>
        </w:rPr>
        <w:t>SEGUNDA PARTE</w:t>
      </w:r>
    </w:p>
    <w:p>
      <w:pPr>
        <w:spacing w:before="164"/>
        <w:ind w:left="523" w:right="543" w:firstLine="0"/>
        <w:jc w:val="center"/>
        <w:rPr>
          <w:b/>
          <w:sz w:val="26"/>
        </w:rPr>
      </w:pPr>
      <w:r>
        <w:rPr>
          <w:b/>
          <w:sz w:val="26"/>
        </w:rPr>
        <w:t>ESTÁNDARES DE GESTIÓN.</w:t>
      </w:r>
    </w:p>
    <w:p>
      <w:pPr>
        <w:spacing w:before="153"/>
        <w:ind w:left="526" w:right="543" w:firstLine="0"/>
        <w:jc w:val="center"/>
        <w:rPr>
          <w:b/>
          <w:sz w:val="26"/>
        </w:rPr>
      </w:pPr>
      <w:r>
        <w:rPr>
          <w:b/>
          <w:sz w:val="26"/>
        </w:rPr>
        <w:t>OBJETIVOS INTERNACIONALES DE SEGURIDAD DEL PACIENTE.</w:t>
      </w:r>
    </w:p>
    <w:p>
      <w:pPr>
        <w:pStyle w:val="BodyText"/>
        <w:ind w:left="0"/>
        <w:jc w:val="left"/>
        <w:rPr>
          <w:b/>
          <w:sz w:val="20"/>
        </w:rPr>
      </w:pPr>
    </w:p>
    <w:p>
      <w:pPr>
        <w:pStyle w:val="BodyText"/>
        <w:spacing w:before="10"/>
        <w:ind w:left="0"/>
        <w:jc w:val="left"/>
        <w:rPr>
          <w:b/>
          <w:sz w:val="28"/>
        </w:r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286" w:hRule="exact"/>
        </w:trPr>
        <w:tc>
          <w:tcPr>
            <w:tcW w:w="3824" w:type="dxa"/>
            <w:tcBorders>
              <w:bottom w:val="single" w:sz="12" w:space="0" w:color="8EAADB"/>
            </w:tcBorders>
          </w:tcPr>
          <w:p>
            <w:pPr>
              <w:pStyle w:val="TableParagraph"/>
              <w:rPr>
                <w:b/>
                <w:sz w:val="28"/>
              </w:rPr>
            </w:pPr>
          </w:p>
          <w:p>
            <w:pPr>
              <w:pStyle w:val="TableParagraph"/>
              <w:rPr>
                <w:b/>
                <w:sz w:val="26"/>
              </w:rPr>
            </w:pPr>
          </w:p>
          <w:p>
            <w:pPr>
              <w:pStyle w:val="TableParagraph"/>
              <w:ind w:left="1391" w:right="1390"/>
              <w:jc w:val="center"/>
              <w:rPr>
                <w:b/>
                <w:sz w:val="24"/>
              </w:rPr>
            </w:pPr>
            <w:r>
              <w:rPr>
                <w:b/>
                <w:sz w:val="24"/>
              </w:rPr>
              <w:t>Estándar</w:t>
            </w:r>
          </w:p>
        </w:tc>
        <w:tc>
          <w:tcPr>
            <w:tcW w:w="2098" w:type="dxa"/>
            <w:tcBorders>
              <w:bottom w:val="single" w:sz="12" w:space="0" w:color="8EAADB"/>
            </w:tcBorders>
          </w:tcPr>
          <w:p>
            <w:pPr>
              <w:pStyle w:val="TableParagraph"/>
              <w:spacing w:line="360" w:lineRule="auto" w:before="211"/>
              <w:ind w:left="355" w:right="203" w:hanging="132"/>
              <w:rPr>
                <w:b/>
                <w:sz w:val="24"/>
              </w:rPr>
            </w:pPr>
            <w:r>
              <w:rPr>
                <w:b/>
                <w:sz w:val="24"/>
              </w:rPr>
              <w:t>Categorización del estándar</w:t>
            </w:r>
          </w:p>
        </w:tc>
        <w:tc>
          <w:tcPr>
            <w:tcW w:w="2573" w:type="dxa"/>
            <w:tcBorders>
              <w:bottom w:val="single" w:sz="12" w:space="0" w:color="8EAADB"/>
            </w:tcBorders>
          </w:tcPr>
          <w:p>
            <w:pPr>
              <w:pStyle w:val="TableParagraph"/>
              <w:rPr>
                <w:b/>
                <w:sz w:val="36"/>
              </w:rPr>
            </w:pPr>
          </w:p>
          <w:p>
            <w:pPr>
              <w:pStyle w:val="TableParagraph"/>
              <w:spacing w:line="360" w:lineRule="auto"/>
              <w:ind w:left="777" w:right="532" w:hanging="233"/>
              <w:rPr>
                <w:b/>
                <w:sz w:val="24"/>
              </w:rPr>
            </w:pPr>
            <w:r>
              <w:rPr>
                <w:b/>
                <w:sz w:val="24"/>
              </w:rPr>
              <w:t>N° Elementos Medibles</w:t>
            </w:r>
          </w:p>
        </w:tc>
      </w:tr>
      <w:tr>
        <w:trPr>
          <w:trHeight w:val="583" w:hRule="exact"/>
        </w:trPr>
        <w:tc>
          <w:tcPr>
            <w:tcW w:w="8495" w:type="dxa"/>
            <w:gridSpan w:val="3"/>
            <w:tcBorders>
              <w:top w:val="single" w:sz="12" w:space="0" w:color="8EAADB"/>
            </w:tcBorders>
          </w:tcPr>
          <w:p>
            <w:pPr>
              <w:pStyle w:val="TableParagraph"/>
              <w:spacing w:line="281" w:lineRule="exact" w:before="2"/>
              <w:ind w:left="436" w:right="437"/>
              <w:jc w:val="center"/>
              <w:rPr>
                <w:b/>
                <w:sz w:val="24"/>
              </w:rPr>
            </w:pPr>
            <w:r>
              <w:rPr>
                <w:b/>
                <w:sz w:val="24"/>
              </w:rPr>
              <w:t>CAPITULO I</w:t>
            </w:r>
          </w:p>
          <w:p>
            <w:pPr>
              <w:pStyle w:val="TableParagraph"/>
              <w:spacing w:line="281" w:lineRule="exact"/>
              <w:ind w:left="436" w:right="443"/>
              <w:jc w:val="center"/>
              <w:rPr>
                <w:b/>
                <w:sz w:val="24"/>
              </w:rPr>
            </w:pPr>
            <w:r>
              <w:rPr>
                <w:b/>
                <w:sz w:val="24"/>
              </w:rPr>
              <w:t>MEJORA DE LA CALIDAD Y LA SEGURIDAD DE LOS PACIENTES (MCSP)</w:t>
            </w:r>
          </w:p>
        </w:tc>
      </w:tr>
      <w:tr>
        <w:trPr>
          <w:trHeight w:val="411" w:hRule="exact"/>
        </w:trPr>
        <w:tc>
          <w:tcPr>
            <w:tcW w:w="8495" w:type="dxa"/>
            <w:gridSpan w:val="3"/>
          </w:tcPr>
          <w:p>
            <w:pPr>
              <w:pStyle w:val="TableParagraph"/>
              <w:ind w:left="2083"/>
              <w:rPr>
                <w:b/>
                <w:sz w:val="24"/>
              </w:rPr>
            </w:pPr>
            <w:r>
              <w:rPr>
                <w:b/>
                <w:sz w:val="24"/>
              </w:rPr>
              <w:t>Identificación correcta de los pacientes</w:t>
            </w:r>
          </w:p>
        </w:tc>
      </w:tr>
      <w:tr>
        <w:trPr>
          <w:trHeight w:val="432" w:hRule="exact"/>
        </w:trPr>
        <w:tc>
          <w:tcPr>
            <w:tcW w:w="3824" w:type="dxa"/>
          </w:tcPr>
          <w:p>
            <w:pPr>
              <w:pStyle w:val="TableParagraph"/>
              <w:ind w:left="103"/>
              <w:rPr>
                <w:b/>
                <w:sz w:val="24"/>
              </w:rPr>
            </w:pPr>
            <w:r>
              <w:rPr>
                <w:b/>
                <w:sz w:val="24"/>
              </w:rPr>
              <w:t>Estándar MCSP.1</w:t>
            </w:r>
          </w:p>
        </w:tc>
        <w:tc>
          <w:tcPr>
            <w:tcW w:w="2098" w:type="dxa"/>
            <w:vMerge w:val="restart"/>
          </w:tcPr>
          <w:p>
            <w:pPr>
              <w:pStyle w:val="TableParagraph"/>
              <w:rPr>
                <w:b/>
                <w:sz w:val="28"/>
              </w:rPr>
            </w:pPr>
          </w:p>
          <w:p>
            <w:pPr>
              <w:pStyle w:val="TableParagraph"/>
              <w:rPr>
                <w:b/>
                <w:sz w:val="28"/>
              </w:rPr>
            </w:pPr>
          </w:p>
          <w:p>
            <w:pPr>
              <w:pStyle w:val="TableParagraph"/>
              <w:spacing w:before="188"/>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8"/>
              <w:ind w:right="4"/>
              <w:jc w:val="center"/>
              <w:rPr>
                <w:sz w:val="24"/>
              </w:rPr>
            </w:pPr>
            <w:r>
              <w:rPr>
                <w:sz w:val="24"/>
              </w:rPr>
              <w:t>2</w:t>
            </w:r>
          </w:p>
        </w:tc>
      </w:tr>
      <w:tr>
        <w:trPr>
          <w:trHeight w:val="2119" w:hRule="exact"/>
        </w:trPr>
        <w:tc>
          <w:tcPr>
            <w:tcW w:w="3824" w:type="dxa"/>
          </w:tcPr>
          <w:p>
            <w:pPr>
              <w:pStyle w:val="TableParagraph"/>
              <w:spacing w:line="360" w:lineRule="auto"/>
              <w:ind w:left="103" w:right="103"/>
              <w:jc w:val="both"/>
              <w:rPr>
                <w:sz w:val="24"/>
              </w:rPr>
            </w:pPr>
            <w:r>
              <w:rPr>
                <w:sz w:val="24"/>
              </w:rPr>
              <w:t>El servicio de salud desarrolla e implementa un proceso para mejorar la identificación correcta de los pacientes.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sz w:val="24"/>
              </w:rPr>
            </w:pPr>
            <w:r>
              <w:rPr>
                <w:b/>
                <w:sz w:val="24"/>
              </w:rPr>
              <w:t>Estándar MCSP.2</w:t>
            </w:r>
            <w:r>
              <w:rPr>
                <w:sz w:val="24"/>
              </w:rPr>
              <w:t>.</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1699" w:hRule="exact"/>
        </w:trPr>
        <w:tc>
          <w:tcPr>
            <w:tcW w:w="3824" w:type="dxa"/>
          </w:tcPr>
          <w:p>
            <w:pPr>
              <w:pStyle w:val="TableParagraph"/>
              <w:spacing w:line="360" w:lineRule="auto"/>
              <w:ind w:left="103" w:right="100"/>
              <w:jc w:val="both"/>
              <w:rPr>
                <w:sz w:val="24"/>
              </w:rPr>
            </w:pPr>
            <w:r>
              <w:rPr>
                <w:sz w:val="24"/>
              </w:rPr>
              <w:t>El</w:t>
            </w:r>
            <w:r>
              <w:rPr>
                <w:spacing w:val="-10"/>
                <w:sz w:val="24"/>
              </w:rPr>
              <w:t> </w:t>
            </w:r>
            <w:r>
              <w:rPr>
                <w:sz w:val="24"/>
              </w:rPr>
              <w:t>servicio</w:t>
            </w:r>
            <w:r>
              <w:rPr>
                <w:spacing w:val="-9"/>
                <w:sz w:val="24"/>
              </w:rPr>
              <w:t> </w:t>
            </w:r>
            <w:r>
              <w:rPr>
                <w:sz w:val="24"/>
              </w:rPr>
              <w:t>identifica</w:t>
            </w:r>
            <w:r>
              <w:rPr>
                <w:spacing w:val="-9"/>
                <w:sz w:val="24"/>
              </w:rPr>
              <w:t> </w:t>
            </w:r>
            <w:r>
              <w:rPr>
                <w:sz w:val="24"/>
              </w:rPr>
              <w:t>todas</w:t>
            </w:r>
            <w:r>
              <w:rPr>
                <w:spacing w:val="-9"/>
                <w:sz w:val="24"/>
              </w:rPr>
              <w:t> </w:t>
            </w:r>
            <w:r>
              <w:rPr>
                <w:sz w:val="24"/>
              </w:rPr>
              <w:t>las</w:t>
            </w:r>
            <w:r>
              <w:rPr>
                <w:spacing w:val="-9"/>
                <w:sz w:val="24"/>
              </w:rPr>
              <w:t> </w:t>
            </w:r>
            <w:r>
              <w:rPr>
                <w:sz w:val="24"/>
              </w:rPr>
              <w:t>áreas críticas para la identificación del paciente.</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436" w:right="436"/>
              <w:jc w:val="center"/>
              <w:rPr>
                <w:b/>
                <w:sz w:val="24"/>
              </w:rPr>
            </w:pPr>
            <w:r>
              <w:rPr>
                <w:b/>
                <w:sz w:val="24"/>
              </w:rPr>
              <w:t>Comunicación Efectiva.</w:t>
            </w:r>
          </w:p>
        </w:tc>
      </w:tr>
      <w:tr>
        <w:trPr>
          <w:trHeight w:val="912" w:hRule="exact"/>
        </w:trPr>
        <w:tc>
          <w:tcPr>
            <w:tcW w:w="3824" w:type="dxa"/>
          </w:tcPr>
          <w:p>
            <w:pPr>
              <w:pStyle w:val="TableParagraph"/>
              <w:spacing w:before="237"/>
              <w:ind w:left="103"/>
              <w:rPr>
                <w:b/>
                <w:sz w:val="24"/>
              </w:rPr>
            </w:pPr>
            <w:r>
              <w:rPr>
                <w:b/>
                <w:sz w:val="24"/>
              </w:rPr>
              <w:t>Estándar MCSP.3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0"/>
              <w:ind w:right="4"/>
              <w:jc w:val="center"/>
              <w:rPr>
                <w:sz w:val="24"/>
              </w:rPr>
            </w:pPr>
            <w:r>
              <w:rPr>
                <w:sz w:val="24"/>
              </w:rPr>
              <w:t>2</w:t>
            </w:r>
          </w:p>
        </w:tc>
      </w:tr>
      <w:tr>
        <w:trPr>
          <w:trHeight w:val="3022" w:hRule="exact"/>
        </w:trPr>
        <w:tc>
          <w:tcPr>
            <w:tcW w:w="3824" w:type="dxa"/>
          </w:tcPr>
          <w:p>
            <w:pPr>
              <w:pStyle w:val="TableParagraph"/>
              <w:spacing w:line="360" w:lineRule="auto" w:before="238"/>
              <w:ind w:left="103" w:right="101"/>
              <w:jc w:val="both"/>
              <w:rPr>
                <w:sz w:val="24"/>
              </w:rPr>
            </w:pPr>
            <w:r>
              <w:rPr>
                <w:sz w:val="24"/>
              </w:rPr>
              <w:t>En los establecimientos se desarrollan e implementan procesos para mejorar la efectividad de la comunicación verbal o telefónica entre los profesionales de la salud.</w:t>
            </w:r>
          </w:p>
        </w:tc>
        <w:tc>
          <w:tcPr>
            <w:tcW w:w="2098" w:type="dxa"/>
            <w:vMerge/>
          </w:tcPr>
          <w:p>
            <w:pPr/>
          </w:p>
        </w:tc>
        <w:tc>
          <w:tcPr>
            <w:tcW w:w="2573" w:type="dxa"/>
            <w:vMerge/>
          </w:tcPr>
          <w:p>
            <w:pPr/>
          </w:p>
        </w:tc>
      </w:tr>
      <w:tr>
        <w:trPr>
          <w:trHeight w:val="432" w:hRule="exact"/>
        </w:trPr>
        <w:tc>
          <w:tcPr>
            <w:tcW w:w="3824" w:type="dxa"/>
          </w:tcPr>
          <w:p>
            <w:pPr>
              <w:pStyle w:val="TableParagraph"/>
              <w:ind w:left="103"/>
              <w:rPr>
                <w:b/>
                <w:sz w:val="24"/>
              </w:rPr>
            </w:pPr>
            <w:r>
              <w:rPr>
                <w:b/>
                <w:sz w:val="24"/>
              </w:rPr>
              <w:t>Estándar MCSP.4.</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right="4"/>
              <w:jc w:val="center"/>
              <w:rPr>
                <w:sz w:val="24"/>
              </w:rPr>
            </w:pPr>
            <w:r>
              <w:rPr>
                <w:sz w:val="24"/>
              </w:rPr>
              <w:t>5</w:t>
            </w:r>
          </w:p>
        </w:tc>
      </w:tr>
      <w:tr>
        <w:trPr>
          <w:trHeight w:val="4232" w:hRule="exact"/>
        </w:trPr>
        <w:tc>
          <w:tcPr>
            <w:tcW w:w="3824" w:type="dxa"/>
          </w:tcPr>
          <w:p>
            <w:pPr>
              <w:pStyle w:val="TableParagraph"/>
              <w:spacing w:line="360" w:lineRule="auto"/>
              <w:ind w:left="103" w:right="100"/>
              <w:jc w:val="both"/>
              <w:rPr>
                <w:sz w:val="24"/>
              </w:rPr>
            </w:pPr>
            <w:r>
              <w:rPr>
                <w:sz w:val="24"/>
              </w:rPr>
              <w:t>Existe un proceso de comunicación efectiva que asegure la transmisión de la información bajo el ciclo de Escuchar-Escribir-Leer-Confirmar, en el momento oportuno por parte del personal que cuente con las competencias necesarias, para así disminuir la probabilidad de ocurrencia de un evento adverso o centinela.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MCSP .5</w:t>
            </w:r>
          </w:p>
        </w:tc>
        <w:tc>
          <w:tcPr>
            <w:tcW w:w="2098" w:type="dxa"/>
            <w:vMerge w:val="restart"/>
          </w:tcPr>
          <w:p>
            <w:pPr>
              <w:pStyle w:val="TableParagraph"/>
              <w:rPr>
                <w:b/>
                <w:sz w:val="28"/>
              </w:rPr>
            </w:pPr>
          </w:p>
          <w:p>
            <w:pPr>
              <w:pStyle w:val="TableParagraph"/>
              <w:rPr>
                <w:b/>
                <w:sz w:val="28"/>
              </w:rPr>
            </w:pPr>
          </w:p>
          <w:p>
            <w:pPr>
              <w:pStyle w:val="TableParagraph"/>
              <w:spacing w:before="186"/>
              <w:ind w:left="352"/>
              <w:rPr>
                <w:b/>
                <w:sz w:val="24"/>
              </w:rPr>
            </w:pPr>
            <w:r>
              <w:rPr>
                <w:b/>
                <w:sz w:val="24"/>
              </w:rPr>
              <w:t>Conveniente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2122" w:hRule="exact"/>
        </w:trPr>
        <w:tc>
          <w:tcPr>
            <w:tcW w:w="3824" w:type="dxa"/>
          </w:tcPr>
          <w:p>
            <w:pPr>
              <w:pStyle w:val="TableParagraph"/>
              <w:spacing w:line="360" w:lineRule="auto"/>
              <w:ind w:left="103" w:right="101"/>
              <w:jc w:val="both"/>
              <w:rPr>
                <w:sz w:val="24"/>
              </w:rPr>
            </w:pPr>
            <w:r>
              <w:rPr>
                <w:sz w:val="24"/>
              </w:rPr>
              <w:t>La comunicación y la educación del paciente y de su familia se ofrecen en un formato, lenguaje e idioma comprensibles.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MCSP .6.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right="4"/>
              <w:jc w:val="center"/>
              <w:rPr>
                <w:sz w:val="24"/>
              </w:rPr>
            </w:pPr>
            <w:r>
              <w:rPr>
                <w:sz w:val="24"/>
              </w:rPr>
              <w:t>7</w:t>
            </w:r>
          </w:p>
        </w:tc>
      </w:tr>
      <w:tr>
        <w:trPr>
          <w:trHeight w:val="2966" w:hRule="exact"/>
        </w:trPr>
        <w:tc>
          <w:tcPr>
            <w:tcW w:w="3824" w:type="dxa"/>
          </w:tcPr>
          <w:p>
            <w:pPr>
              <w:pStyle w:val="TableParagraph"/>
              <w:spacing w:line="360" w:lineRule="auto"/>
              <w:ind w:left="103" w:right="98"/>
              <w:jc w:val="both"/>
              <w:rPr>
                <w:sz w:val="24"/>
              </w:rPr>
            </w:pPr>
            <w:r>
              <w:rPr>
                <w:sz w:val="24"/>
              </w:rPr>
              <w:t>Cuando los medicamentos forman parte del plan de tratamiento de</w:t>
            </w:r>
            <w:r>
              <w:rPr>
                <w:spacing w:val="-27"/>
                <w:sz w:val="24"/>
              </w:rPr>
              <w:t> </w:t>
            </w:r>
            <w:r>
              <w:rPr>
                <w:sz w:val="24"/>
              </w:rPr>
              <w:t>un paciente, es fundamental el manejarlos adecuadamente a fin</w:t>
            </w:r>
            <w:r>
              <w:rPr>
                <w:spacing w:val="-22"/>
                <w:sz w:val="24"/>
              </w:rPr>
              <w:t> </w:t>
            </w:r>
            <w:r>
              <w:rPr>
                <w:sz w:val="24"/>
              </w:rPr>
              <w:t>de garantizar la seguridad del paciente</w:t>
            </w:r>
            <w:r>
              <w:rPr>
                <w:spacing w:val="-17"/>
                <w:sz w:val="24"/>
              </w:rPr>
              <w:t> </w:t>
            </w:r>
            <w:r>
              <w:rPr>
                <w:sz w:val="24"/>
              </w:rPr>
              <w:t>en</w:t>
            </w:r>
            <w:r>
              <w:rPr>
                <w:spacing w:val="-15"/>
                <w:sz w:val="24"/>
              </w:rPr>
              <w:t> </w:t>
            </w:r>
            <w:r>
              <w:rPr>
                <w:sz w:val="24"/>
              </w:rPr>
              <w:t>la</w:t>
            </w:r>
            <w:r>
              <w:rPr>
                <w:spacing w:val="-15"/>
                <w:sz w:val="24"/>
              </w:rPr>
              <w:t> </w:t>
            </w:r>
            <w:r>
              <w:rPr>
                <w:sz w:val="24"/>
              </w:rPr>
              <w:t>administración</w:t>
            </w:r>
            <w:r>
              <w:rPr>
                <w:spacing w:val="-15"/>
                <w:sz w:val="24"/>
              </w:rPr>
              <w:t> </w:t>
            </w:r>
            <w:r>
              <w:rPr>
                <w:sz w:val="24"/>
              </w:rPr>
              <w:t>de</w:t>
            </w:r>
            <w:r>
              <w:rPr>
                <w:spacing w:val="-13"/>
                <w:sz w:val="24"/>
              </w:rPr>
              <w:t> </w:t>
            </w:r>
            <w:r>
              <w:rPr>
                <w:sz w:val="24"/>
              </w:rPr>
              <w:t>los mismos.</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1087"/>
              <w:rPr>
                <w:b/>
                <w:sz w:val="24"/>
              </w:rPr>
            </w:pPr>
            <w:r>
              <w:rPr>
                <w:b/>
                <w:sz w:val="24"/>
              </w:rPr>
              <w:t>Seguridad de los procedimientos invasivos y no invasivos</w:t>
            </w:r>
          </w:p>
        </w:tc>
      </w:tr>
      <w:tr>
        <w:trPr>
          <w:trHeight w:val="433" w:hRule="exact"/>
        </w:trPr>
        <w:tc>
          <w:tcPr>
            <w:tcW w:w="3824" w:type="dxa"/>
          </w:tcPr>
          <w:p>
            <w:pPr>
              <w:pStyle w:val="TableParagraph"/>
              <w:spacing w:line="280" w:lineRule="exact"/>
              <w:ind w:left="103"/>
              <w:rPr>
                <w:b/>
                <w:sz w:val="24"/>
              </w:rPr>
            </w:pPr>
            <w:r>
              <w:rPr>
                <w:b/>
                <w:sz w:val="24"/>
              </w:rPr>
              <w:t>Estándar MCSP .7.</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1125" w:right="1133"/>
              <w:jc w:val="center"/>
              <w:rPr>
                <w:sz w:val="24"/>
              </w:rPr>
            </w:pPr>
            <w:r>
              <w:rPr>
                <w:sz w:val="24"/>
              </w:rPr>
              <w:t>11</w:t>
            </w:r>
          </w:p>
        </w:tc>
      </w:tr>
      <w:tr>
        <w:trPr>
          <w:trHeight w:val="3807" w:hRule="exact"/>
        </w:trPr>
        <w:tc>
          <w:tcPr>
            <w:tcW w:w="3824" w:type="dxa"/>
          </w:tcPr>
          <w:p>
            <w:pPr>
              <w:pStyle w:val="TableParagraph"/>
              <w:tabs>
                <w:tab w:pos="1897" w:val="left" w:leader="none"/>
                <w:tab w:pos="3586" w:val="left" w:leader="none"/>
              </w:tabs>
              <w:spacing w:line="360" w:lineRule="auto"/>
              <w:ind w:left="103" w:right="100"/>
              <w:jc w:val="both"/>
              <w:rPr>
                <w:sz w:val="24"/>
              </w:rPr>
            </w:pPr>
            <w:r>
              <w:rPr>
                <w:sz w:val="24"/>
              </w:rPr>
              <w:t>Garantizar cirugías en el lugar correcto, con el procedimiento correcto y al paciente correcto. Los procedimientos para la admisión de pacientes que recibirán servicios invasivos o no invasivos se encuentran estandarizado mediante</w:t>
              <w:tab/>
              <w:t>políticas</w:t>
              <w:tab/>
              <w:t>y procedimientos</w:t>
            </w:r>
            <w:r>
              <w:rPr>
                <w:spacing w:val="-5"/>
                <w:sz w:val="24"/>
              </w:rPr>
              <w:t> </w:t>
            </w:r>
            <w:r>
              <w:rPr>
                <w:sz w:val="24"/>
              </w:rPr>
              <w:t>escritos.</w:t>
            </w:r>
          </w:p>
        </w:tc>
        <w:tc>
          <w:tcPr>
            <w:tcW w:w="2098" w:type="dxa"/>
            <w:vMerge/>
          </w:tcPr>
          <w:p>
            <w:pPr/>
          </w:p>
        </w:tc>
        <w:tc>
          <w:tcPr>
            <w:tcW w:w="2573" w:type="dxa"/>
            <w:vMerge/>
          </w:tcPr>
          <w:p>
            <w:pPr/>
          </w:p>
        </w:tc>
      </w:tr>
      <w:tr>
        <w:trPr>
          <w:trHeight w:val="434" w:hRule="exact"/>
        </w:trPr>
        <w:tc>
          <w:tcPr>
            <w:tcW w:w="8495" w:type="dxa"/>
            <w:gridSpan w:val="3"/>
          </w:tcPr>
          <w:p>
            <w:pPr>
              <w:pStyle w:val="TableParagraph"/>
              <w:ind w:left="650"/>
              <w:rPr>
                <w:b/>
                <w:sz w:val="24"/>
              </w:rPr>
            </w:pPr>
            <w:r>
              <w:rPr>
                <w:b/>
                <w:sz w:val="24"/>
              </w:rPr>
              <w:t>Reducir el riesgo de infecciones asociadas con la atención médica</w:t>
            </w:r>
          </w:p>
        </w:tc>
      </w:tr>
      <w:tr>
        <w:trPr>
          <w:trHeight w:val="432" w:hRule="exact"/>
        </w:trPr>
        <w:tc>
          <w:tcPr>
            <w:tcW w:w="3824" w:type="dxa"/>
          </w:tcPr>
          <w:p>
            <w:pPr>
              <w:pStyle w:val="TableParagraph"/>
              <w:spacing w:line="279" w:lineRule="exact"/>
              <w:ind w:left="103"/>
              <w:rPr>
                <w:b/>
                <w:sz w:val="24"/>
              </w:rPr>
            </w:pPr>
            <w:r>
              <w:rPr>
                <w:b/>
                <w:sz w:val="24"/>
              </w:rPr>
              <w:t>Estándar MCSP .8.</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35"/>
              </w:rPr>
            </w:pPr>
          </w:p>
          <w:p>
            <w:pPr>
              <w:pStyle w:val="TableParagraph"/>
              <w:spacing w:before="1"/>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3"/>
              <w:ind w:right="4"/>
              <w:jc w:val="center"/>
              <w:rPr>
                <w:sz w:val="24"/>
              </w:rPr>
            </w:pPr>
            <w:r>
              <w:rPr>
                <w:sz w:val="24"/>
              </w:rPr>
              <w:t>7</w:t>
            </w:r>
          </w:p>
        </w:tc>
      </w:tr>
      <w:tr>
        <w:trPr>
          <w:trHeight w:val="4652" w:hRule="exact"/>
        </w:trPr>
        <w:tc>
          <w:tcPr>
            <w:tcW w:w="3824" w:type="dxa"/>
          </w:tcPr>
          <w:p>
            <w:pPr>
              <w:pStyle w:val="TableParagraph"/>
              <w:spacing w:line="360" w:lineRule="auto"/>
              <w:ind w:left="103" w:right="100"/>
              <w:jc w:val="both"/>
              <w:rPr>
                <w:sz w:val="24"/>
              </w:rPr>
            </w:pPr>
            <w:r>
              <w:rPr>
                <w:sz w:val="24"/>
              </w:rPr>
              <w:t>El servicio diseña e implementa un Programa Integral de Higiene de Manos, el cual se basa en la adaptación o adopción de los lineamientos vigentes para la higiene</w:t>
            </w:r>
            <w:r>
              <w:rPr>
                <w:spacing w:val="-11"/>
                <w:sz w:val="24"/>
              </w:rPr>
              <w:t> </w:t>
            </w:r>
            <w:r>
              <w:rPr>
                <w:sz w:val="24"/>
              </w:rPr>
              <w:t>de</w:t>
            </w:r>
            <w:r>
              <w:rPr>
                <w:spacing w:val="-12"/>
                <w:sz w:val="24"/>
              </w:rPr>
              <w:t> </w:t>
            </w:r>
            <w:r>
              <w:rPr>
                <w:sz w:val="24"/>
              </w:rPr>
              <w:t>las</w:t>
            </w:r>
            <w:r>
              <w:rPr>
                <w:spacing w:val="-12"/>
                <w:sz w:val="24"/>
              </w:rPr>
              <w:t> </w:t>
            </w:r>
            <w:r>
              <w:rPr>
                <w:sz w:val="24"/>
              </w:rPr>
              <w:t>manos,</w:t>
            </w:r>
            <w:r>
              <w:rPr>
                <w:spacing w:val="-11"/>
                <w:sz w:val="24"/>
              </w:rPr>
              <w:t> </w:t>
            </w:r>
            <w:r>
              <w:rPr>
                <w:sz w:val="24"/>
              </w:rPr>
              <w:t>como</w:t>
            </w:r>
            <w:r>
              <w:rPr>
                <w:spacing w:val="-13"/>
                <w:sz w:val="24"/>
              </w:rPr>
              <w:t> </w:t>
            </w:r>
            <w:r>
              <w:rPr>
                <w:sz w:val="24"/>
              </w:rPr>
              <w:t>los</w:t>
            </w:r>
            <w:r>
              <w:rPr>
                <w:spacing w:val="-12"/>
                <w:sz w:val="24"/>
              </w:rPr>
              <w:t> </w:t>
            </w:r>
            <w:r>
              <w:rPr>
                <w:sz w:val="24"/>
              </w:rPr>
              <w:t>de</w:t>
            </w:r>
            <w:r>
              <w:rPr>
                <w:spacing w:val="-12"/>
                <w:sz w:val="24"/>
              </w:rPr>
              <w:t> </w:t>
            </w:r>
            <w:r>
              <w:rPr>
                <w:sz w:val="24"/>
              </w:rPr>
              <w:t>la Organización Mundial de la Salud (OMS).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855" w:hRule="exact"/>
        </w:trPr>
        <w:tc>
          <w:tcPr>
            <w:tcW w:w="8495" w:type="dxa"/>
            <w:gridSpan w:val="3"/>
          </w:tcPr>
          <w:p>
            <w:pPr>
              <w:pStyle w:val="TableParagraph"/>
              <w:ind w:left="436" w:right="436"/>
              <w:jc w:val="center"/>
              <w:rPr>
                <w:b/>
                <w:sz w:val="24"/>
              </w:rPr>
            </w:pPr>
            <w:r>
              <w:rPr>
                <w:b/>
                <w:sz w:val="24"/>
              </w:rPr>
              <w:t>CAPITULO II</w:t>
            </w:r>
          </w:p>
          <w:p>
            <w:pPr>
              <w:pStyle w:val="TableParagraph"/>
              <w:spacing w:before="139"/>
              <w:ind w:left="436" w:right="437"/>
              <w:jc w:val="center"/>
              <w:rPr>
                <w:b/>
                <w:sz w:val="24"/>
              </w:rPr>
            </w:pPr>
            <w:r>
              <w:rPr>
                <w:b/>
                <w:sz w:val="24"/>
              </w:rPr>
              <w:t>PREVENCIÓN Y CONTROL DE INFECCIONES (PCIN)</w:t>
            </w:r>
          </w:p>
        </w:tc>
      </w:tr>
      <w:tr>
        <w:trPr>
          <w:trHeight w:val="293" w:hRule="exact"/>
        </w:trPr>
        <w:tc>
          <w:tcPr>
            <w:tcW w:w="3824" w:type="dxa"/>
          </w:tcPr>
          <w:p>
            <w:pPr>
              <w:pStyle w:val="TableParagraph"/>
              <w:spacing w:line="279" w:lineRule="exact"/>
              <w:ind w:left="103"/>
              <w:rPr>
                <w:b/>
                <w:sz w:val="24"/>
              </w:rPr>
            </w:pPr>
            <w:r>
              <w:rPr>
                <w:b/>
                <w:sz w:val="24"/>
              </w:rPr>
              <w:t>Estándar PCIN 1</w:t>
            </w:r>
          </w:p>
        </w:tc>
        <w:tc>
          <w:tcPr>
            <w:tcW w:w="2098" w:type="dxa"/>
            <w:vMerge w:val="restart"/>
          </w:tcPr>
          <w:p>
            <w:pPr>
              <w:pStyle w:val="TableParagraph"/>
              <w:rPr>
                <w:b/>
                <w:sz w:val="28"/>
              </w:rPr>
            </w:pPr>
          </w:p>
          <w:p>
            <w:pPr>
              <w:pStyle w:val="TableParagraph"/>
              <w:rPr>
                <w:b/>
                <w:sz w:val="28"/>
              </w:rPr>
            </w:pPr>
          </w:p>
          <w:p>
            <w:pPr>
              <w:pStyle w:val="TableParagraph"/>
              <w:spacing w:before="9"/>
              <w:rPr>
                <w:b/>
                <w:sz w:val="39"/>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9"/>
              <w:rPr>
                <w:b/>
                <w:sz w:val="39"/>
              </w:rPr>
            </w:pPr>
          </w:p>
          <w:p>
            <w:pPr>
              <w:pStyle w:val="TableParagraph"/>
              <w:ind w:right="4"/>
              <w:jc w:val="center"/>
              <w:rPr>
                <w:sz w:val="24"/>
              </w:rPr>
            </w:pPr>
            <w:r>
              <w:rPr>
                <w:sz w:val="24"/>
              </w:rPr>
              <w:t>3</w:t>
            </w:r>
          </w:p>
        </w:tc>
      </w:tr>
      <w:tr>
        <w:trPr>
          <w:trHeight w:val="2965" w:hRule="exact"/>
        </w:trPr>
        <w:tc>
          <w:tcPr>
            <w:tcW w:w="3824" w:type="dxa"/>
          </w:tcPr>
          <w:p>
            <w:pPr>
              <w:pStyle w:val="TableParagraph"/>
              <w:spacing w:line="360" w:lineRule="auto"/>
              <w:ind w:left="103" w:right="100"/>
              <w:jc w:val="both"/>
              <w:rPr>
                <w:sz w:val="24"/>
              </w:rPr>
            </w:pPr>
            <w:r>
              <w:rPr>
                <w:sz w:val="24"/>
              </w:rPr>
              <w:t>El servicio cuenta con un proceso para la prevención, reducción y control de infecciones que es respaldado por un plan o</w:t>
            </w:r>
            <w:r>
              <w:rPr>
                <w:spacing w:val="-36"/>
                <w:sz w:val="24"/>
              </w:rPr>
              <w:t> </w:t>
            </w:r>
            <w:r>
              <w:rPr>
                <w:sz w:val="24"/>
              </w:rPr>
              <w:t>programa y supervisado por personal calificado.</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 1.1</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2</w:t>
            </w:r>
          </w:p>
        </w:tc>
      </w:tr>
      <w:tr>
        <w:trPr>
          <w:trHeight w:val="1277" w:hRule="exact"/>
        </w:trPr>
        <w:tc>
          <w:tcPr>
            <w:tcW w:w="3824" w:type="dxa"/>
          </w:tcPr>
          <w:p>
            <w:pPr>
              <w:pStyle w:val="TableParagraph"/>
              <w:spacing w:line="360" w:lineRule="auto"/>
              <w:ind w:left="103" w:right="99"/>
              <w:jc w:val="both"/>
              <w:rPr>
                <w:sz w:val="24"/>
              </w:rPr>
            </w:pPr>
            <w:r>
              <w:rPr>
                <w:sz w:val="24"/>
              </w:rPr>
              <w:t>El</w:t>
            </w:r>
            <w:r>
              <w:rPr>
                <w:spacing w:val="-16"/>
                <w:sz w:val="24"/>
              </w:rPr>
              <w:t> </w:t>
            </w:r>
            <w:r>
              <w:rPr>
                <w:sz w:val="24"/>
              </w:rPr>
              <w:t>servicio</w:t>
            </w:r>
            <w:r>
              <w:rPr>
                <w:spacing w:val="-16"/>
                <w:sz w:val="24"/>
              </w:rPr>
              <w:t> </w:t>
            </w:r>
            <w:r>
              <w:rPr>
                <w:sz w:val="24"/>
              </w:rPr>
              <w:t>establece</w:t>
            </w:r>
            <w:r>
              <w:rPr>
                <w:spacing w:val="-13"/>
                <w:sz w:val="24"/>
              </w:rPr>
              <w:t> </w:t>
            </w:r>
            <w:r>
              <w:rPr>
                <w:sz w:val="24"/>
              </w:rPr>
              <w:t>las</w:t>
            </w:r>
            <w:r>
              <w:rPr>
                <w:spacing w:val="-17"/>
                <w:sz w:val="24"/>
              </w:rPr>
              <w:t> </w:t>
            </w:r>
            <w:r>
              <w:rPr>
                <w:sz w:val="24"/>
              </w:rPr>
              <w:t>prioridades del plan o programa de prevención y control de</w:t>
            </w:r>
            <w:r>
              <w:rPr>
                <w:spacing w:val="-13"/>
                <w:sz w:val="24"/>
              </w:rPr>
              <w:t> </w:t>
            </w:r>
            <w:r>
              <w:rPr>
                <w:sz w:val="24"/>
              </w:rPr>
              <w:t>infecciones.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PCIN.2</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
              <w:rPr>
                <w:b/>
                <w:sz w:val="37"/>
              </w:rPr>
            </w:pPr>
          </w:p>
          <w:p>
            <w:pPr>
              <w:pStyle w:val="TableParagraph"/>
              <w:spacing w:before="1"/>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9"/>
              </w:rPr>
            </w:pPr>
          </w:p>
          <w:p>
            <w:pPr>
              <w:pStyle w:val="TableParagraph"/>
              <w:ind w:right="6"/>
              <w:jc w:val="center"/>
              <w:rPr>
                <w:rFonts w:ascii="Calibri"/>
                <w:sz w:val="24"/>
              </w:rPr>
            </w:pPr>
            <w:r>
              <w:rPr>
                <w:rFonts w:ascii="Calibri"/>
                <w:sz w:val="24"/>
              </w:rPr>
              <w:t>3</w:t>
            </w:r>
          </w:p>
        </w:tc>
      </w:tr>
      <w:tr>
        <w:trPr>
          <w:trHeight w:val="3807" w:hRule="exact"/>
        </w:trPr>
        <w:tc>
          <w:tcPr>
            <w:tcW w:w="3824" w:type="dxa"/>
          </w:tcPr>
          <w:p>
            <w:pPr>
              <w:pStyle w:val="TableParagraph"/>
              <w:spacing w:line="360" w:lineRule="auto"/>
              <w:ind w:left="103" w:right="100"/>
              <w:jc w:val="both"/>
              <w:rPr>
                <w:sz w:val="24"/>
              </w:rPr>
            </w:pPr>
            <w:r>
              <w:rPr>
                <w:sz w:val="24"/>
              </w:rPr>
              <w:t>Una o más personas supervisan todas las actividades de</w:t>
            </w:r>
            <w:r>
              <w:rPr>
                <w:spacing w:val="-32"/>
                <w:sz w:val="24"/>
              </w:rPr>
              <w:t> </w:t>
            </w:r>
            <w:r>
              <w:rPr>
                <w:sz w:val="24"/>
              </w:rPr>
              <w:t>prevención y control de infecciones. Cada servicio contara con un comité, así mismo los miembros estarán calificados en las prácticas de prevención y control de</w:t>
            </w:r>
            <w:r>
              <w:rPr>
                <w:spacing w:val="-26"/>
                <w:sz w:val="24"/>
              </w:rPr>
              <w:t> </w:t>
            </w:r>
            <w:r>
              <w:rPr>
                <w:sz w:val="24"/>
              </w:rPr>
              <w:t>infecciones mediante educación, capacitación, experiencia o</w:t>
            </w:r>
            <w:r>
              <w:rPr>
                <w:spacing w:val="-6"/>
                <w:sz w:val="24"/>
              </w:rPr>
              <w:t> </w:t>
            </w:r>
            <w:r>
              <w:rPr>
                <w:sz w:val="24"/>
              </w:rPr>
              <w:t>certificación.</w:t>
            </w:r>
          </w:p>
        </w:tc>
        <w:tc>
          <w:tcPr>
            <w:tcW w:w="2098" w:type="dxa"/>
            <w:vMerge/>
          </w:tcPr>
          <w:p>
            <w:pPr/>
          </w:p>
        </w:tc>
        <w:tc>
          <w:tcPr>
            <w:tcW w:w="2573" w:type="dxa"/>
            <w:vMerge/>
          </w:tcPr>
          <w:p>
            <w:pPr/>
          </w:p>
        </w:tc>
      </w:tr>
      <w:tr>
        <w:trPr>
          <w:trHeight w:val="653" w:hRule="exact"/>
        </w:trPr>
        <w:tc>
          <w:tcPr>
            <w:tcW w:w="3824" w:type="dxa"/>
          </w:tcPr>
          <w:p>
            <w:pPr>
              <w:pStyle w:val="TableParagraph"/>
              <w:spacing w:before="2"/>
              <w:ind w:left="103"/>
              <w:rPr>
                <w:b/>
                <w:sz w:val="24"/>
              </w:rPr>
            </w:pPr>
            <w:r>
              <w:rPr>
                <w:b/>
                <w:sz w:val="24"/>
              </w:rPr>
              <w:t>Estándar PCIN.3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9"/>
              </w:rPr>
            </w:pPr>
          </w:p>
          <w:p>
            <w:pPr>
              <w:pStyle w:val="TableParagraph"/>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8"/>
              <w:rPr>
                <w:b/>
                <w:sz w:val="24"/>
              </w:rPr>
            </w:pPr>
          </w:p>
          <w:p>
            <w:pPr>
              <w:pStyle w:val="TableParagraph"/>
              <w:ind w:right="6"/>
              <w:jc w:val="center"/>
              <w:rPr>
                <w:rFonts w:ascii="Calibri"/>
                <w:sz w:val="24"/>
              </w:rPr>
            </w:pPr>
            <w:r>
              <w:rPr>
                <w:rFonts w:ascii="Calibri"/>
                <w:sz w:val="24"/>
              </w:rPr>
              <w:t>4</w:t>
            </w:r>
          </w:p>
        </w:tc>
      </w:tr>
      <w:tr>
        <w:trPr>
          <w:trHeight w:val="2545" w:hRule="exact"/>
        </w:trPr>
        <w:tc>
          <w:tcPr>
            <w:tcW w:w="3824" w:type="dxa"/>
          </w:tcPr>
          <w:p>
            <w:pPr>
              <w:pStyle w:val="TableParagraph"/>
              <w:spacing w:line="360" w:lineRule="auto"/>
              <w:ind w:left="103" w:right="101"/>
              <w:jc w:val="both"/>
              <w:rPr>
                <w:sz w:val="24"/>
              </w:rPr>
            </w:pPr>
            <w:r>
              <w:rPr>
                <w:sz w:val="24"/>
              </w:rPr>
              <w:t>Existe un mecanismo de coordinación asignado para todas las actividades de prevención y control de infecciones que involucra a médicos, personal de enfermería   y  otros   aspectos  que</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076" w:hRule="exact"/>
        </w:trPr>
        <w:tc>
          <w:tcPr>
            <w:tcW w:w="3824" w:type="dxa"/>
          </w:tcPr>
          <w:p>
            <w:pPr>
              <w:pStyle w:val="TableParagraph"/>
              <w:tabs>
                <w:tab w:pos="1419" w:val="left" w:leader="none"/>
                <w:tab w:pos="2033" w:val="left" w:leader="none"/>
                <w:tab w:pos="3105" w:val="left" w:leader="none"/>
                <w:tab w:pos="3523" w:val="left" w:leader="none"/>
              </w:tabs>
              <w:spacing w:line="360" w:lineRule="auto"/>
              <w:ind w:left="103" w:right="106"/>
              <w:rPr>
                <w:sz w:val="24"/>
              </w:rPr>
            </w:pPr>
            <w:r>
              <w:rPr>
                <w:sz w:val="24"/>
              </w:rPr>
              <w:t>dependen</w:t>
              <w:tab/>
              <w:t>del</w:t>
              <w:tab/>
              <w:t>tamaño</w:t>
              <w:tab/>
              <w:t>y</w:t>
              <w:tab/>
              <w:t>la complejidad del</w:t>
            </w:r>
            <w:r>
              <w:rPr>
                <w:spacing w:val="-11"/>
                <w:sz w:val="24"/>
              </w:rPr>
              <w:t> </w:t>
            </w:r>
            <w:r>
              <w:rPr>
                <w:sz w:val="24"/>
              </w:rPr>
              <w:t>establecimiento.</w:t>
            </w:r>
          </w:p>
        </w:tc>
        <w:tc>
          <w:tcPr>
            <w:tcW w:w="2098" w:type="dxa"/>
          </w:tcPr>
          <w:p>
            <w:pPr/>
          </w:p>
        </w:tc>
        <w:tc>
          <w:tcPr>
            <w:tcW w:w="2573" w:type="dxa"/>
          </w:tcPr>
          <w:p>
            <w:pPr/>
          </w:p>
        </w:tc>
      </w:tr>
      <w:tr>
        <w:trPr>
          <w:trHeight w:val="432" w:hRule="exact"/>
        </w:trPr>
        <w:tc>
          <w:tcPr>
            <w:tcW w:w="3824" w:type="dxa"/>
          </w:tcPr>
          <w:p>
            <w:pPr>
              <w:pStyle w:val="TableParagraph"/>
              <w:spacing w:line="279" w:lineRule="exact"/>
              <w:ind w:left="103"/>
              <w:rPr>
                <w:b/>
                <w:sz w:val="24"/>
              </w:rPr>
            </w:pPr>
            <w:r>
              <w:rPr>
                <w:b/>
                <w:sz w:val="24"/>
              </w:rPr>
              <w:t>Estándar PCIN.4</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right="6"/>
              <w:jc w:val="center"/>
              <w:rPr>
                <w:rFonts w:ascii="Calibri"/>
                <w:sz w:val="24"/>
              </w:rPr>
            </w:pPr>
            <w:r>
              <w:rPr>
                <w:rFonts w:ascii="Calibri"/>
                <w:sz w:val="24"/>
              </w:rPr>
              <w:t>3</w:t>
            </w:r>
          </w:p>
        </w:tc>
      </w:tr>
      <w:tr>
        <w:trPr>
          <w:trHeight w:val="3608" w:hRule="exact"/>
        </w:trPr>
        <w:tc>
          <w:tcPr>
            <w:tcW w:w="3824" w:type="dxa"/>
          </w:tcPr>
          <w:p>
            <w:pPr>
              <w:pStyle w:val="TableParagraph"/>
              <w:spacing w:line="360" w:lineRule="auto"/>
              <w:ind w:left="103" w:right="101"/>
              <w:jc w:val="both"/>
              <w:rPr>
                <w:sz w:val="24"/>
              </w:rPr>
            </w:pPr>
            <w:r>
              <w:rPr>
                <w:sz w:val="24"/>
              </w:rPr>
              <w:t>El programa de prevención y control de infecciones está basado en</w:t>
            </w:r>
            <w:r>
              <w:rPr>
                <w:spacing w:val="-13"/>
                <w:sz w:val="24"/>
              </w:rPr>
              <w:t> </w:t>
            </w:r>
            <w:r>
              <w:rPr>
                <w:sz w:val="24"/>
              </w:rPr>
              <w:t>el</w:t>
            </w:r>
            <w:r>
              <w:rPr>
                <w:spacing w:val="-14"/>
                <w:sz w:val="24"/>
              </w:rPr>
              <w:t> </w:t>
            </w:r>
            <w:r>
              <w:rPr>
                <w:sz w:val="24"/>
              </w:rPr>
              <w:t>conocimiento</w:t>
            </w:r>
            <w:r>
              <w:rPr>
                <w:spacing w:val="-14"/>
                <w:sz w:val="24"/>
              </w:rPr>
              <w:t> </w:t>
            </w:r>
            <w:r>
              <w:rPr>
                <w:sz w:val="24"/>
              </w:rPr>
              <w:t>científico</w:t>
            </w:r>
            <w:r>
              <w:rPr>
                <w:spacing w:val="-15"/>
                <w:sz w:val="24"/>
              </w:rPr>
              <w:t> </w:t>
            </w:r>
            <w:r>
              <w:rPr>
                <w:sz w:val="24"/>
              </w:rPr>
              <w:t>actual, en las leyes, reglamentos, normas, manuales y procedimientos, aplicables de acuerdo con los estándares de desinfección y limpieza.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PCIN.5</w:t>
            </w:r>
          </w:p>
        </w:tc>
        <w:tc>
          <w:tcPr>
            <w:tcW w:w="2098" w:type="dxa"/>
            <w:vMerge w:val="restart"/>
          </w:tcPr>
          <w:p>
            <w:pPr>
              <w:pStyle w:val="TableParagraph"/>
              <w:rPr>
                <w:b/>
                <w:sz w:val="28"/>
              </w:rPr>
            </w:pPr>
          </w:p>
          <w:p>
            <w:pPr>
              <w:pStyle w:val="TableParagraph"/>
              <w:rPr>
                <w:b/>
                <w:sz w:val="28"/>
              </w:rPr>
            </w:pPr>
          </w:p>
          <w:p>
            <w:pPr>
              <w:pStyle w:val="TableParagraph"/>
              <w:spacing w:before="219"/>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4</w:t>
            </w:r>
          </w:p>
        </w:tc>
      </w:tr>
      <w:tr>
        <w:trPr>
          <w:trHeight w:val="1918" w:hRule="exact"/>
        </w:trPr>
        <w:tc>
          <w:tcPr>
            <w:tcW w:w="3824" w:type="dxa"/>
          </w:tcPr>
          <w:p>
            <w:pPr>
              <w:pStyle w:val="TableParagraph"/>
              <w:spacing w:line="360" w:lineRule="auto"/>
              <w:ind w:left="103" w:right="102"/>
              <w:jc w:val="both"/>
              <w:rPr>
                <w:sz w:val="24"/>
              </w:rPr>
            </w:pPr>
            <w:r>
              <w:rPr>
                <w:sz w:val="24"/>
              </w:rPr>
              <w:t>El responsable del servicio proporciona recursos para apoyar el programa de prevención y control de infecciones.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9"/>
              </w:rPr>
            </w:pPr>
          </w:p>
          <w:p>
            <w:pPr>
              <w:pStyle w:val="TableParagraph"/>
              <w:spacing w:before="1"/>
              <w:ind w:right="6"/>
              <w:jc w:val="center"/>
              <w:rPr>
                <w:rFonts w:ascii="Calibri"/>
                <w:sz w:val="24"/>
              </w:rPr>
            </w:pPr>
            <w:r>
              <w:rPr>
                <w:rFonts w:ascii="Calibri"/>
                <w:sz w:val="24"/>
              </w:rPr>
              <w:t>4</w:t>
            </w:r>
          </w:p>
        </w:tc>
      </w:tr>
      <w:tr>
        <w:trPr>
          <w:trHeight w:val="3608" w:hRule="exact"/>
        </w:trPr>
        <w:tc>
          <w:tcPr>
            <w:tcW w:w="3824" w:type="dxa"/>
          </w:tcPr>
          <w:p>
            <w:pPr>
              <w:pStyle w:val="TableParagraph"/>
              <w:spacing w:line="360" w:lineRule="auto"/>
              <w:ind w:left="103" w:right="100"/>
              <w:jc w:val="both"/>
              <w:rPr>
                <w:sz w:val="24"/>
              </w:rPr>
            </w:pPr>
            <w:r>
              <w:rPr>
                <w:sz w:val="24"/>
              </w:rPr>
              <w:t>El servicio diseña e implementa un Plan de mejora continua, así como el plan correctivo y preventivo anual de trabajo integral para reducir el riesgo de infecciones relacionadas con la atención de salud en pacientes y trabajadores de atención médica.</w:t>
            </w:r>
          </w:p>
        </w:tc>
        <w:tc>
          <w:tcPr>
            <w:tcW w:w="2098" w:type="dxa"/>
            <w:vMerge/>
          </w:tcPr>
          <w:p>
            <w:pPr/>
          </w:p>
        </w:tc>
        <w:tc>
          <w:tcPr>
            <w:tcW w:w="2573" w:type="dxa"/>
            <w:vMerge/>
          </w:tcPr>
          <w:p>
            <w:pPr/>
          </w:p>
        </w:tc>
      </w:tr>
      <w:tr>
        <w:trPr>
          <w:trHeight w:val="650" w:hRule="exact"/>
        </w:trPr>
        <w:tc>
          <w:tcPr>
            <w:tcW w:w="3824" w:type="dxa"/>
          </w:tcPr>
          <w:p>
            <w:pPr>
              <w:pStyle w:val="TableParagraph"/>
              <w:ind w:left="103"/>
              <w:rPr>
                <w:b/>
                <w:sz w:val="24"/>
              </w:rPr>
            </w:pPr>
            <w:r>
              <w:rPr>
                <w:b/>
                <w:sz w:val="24"/>
              </w:rPr>
              <w:t>Estándar PCIN.6.1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1"/>
              <w:rPr>
                <w:b/>
                <w:sz w:val="34"/>
              </w:rPr>
            </w:pPr>
          </w:p>
          <w:p>
            <w:pPr>
              <w:pStyle w:val="TableParagraph"/>
              <w:ind w:right="6"/>
              <w:jc w:val="center"/>
              <w:rPr>
                <w:rFonts w:ascii="Calibri"/>
                <w:sz w:val="24"/>
              </w:rPr>
            </w:pPr>
            <w:r>
              <w:rPr>
                <w:rFonts w:ascii="Calibri"/>
                <w:sz w:val="24"/>
              </w:rPr>
              <w:t>3</w:t>
            </w:r>
          </w:p>
        </w:tc>
      </w:tr>
      <w:tr>
        <w:trPr>
          <w:trHeight w:val="1558" w:hRule="exact"/>
        </w:trPr>
        <w:tc>
          <w:tcPr>
            <w:tcW w:w="3824" w:type="dxa"/>
          </w:tcPr>
          <w:p>
            <w:pPr>
              <w:pStyle w:val="TableParagraph"/>
              <w:spacing w:line="360" w:lineRule="auto"/>
              <w:ind w:left="103" w:right="103"/>
              <w:jc w:val="both"/>
              <w:rPr>
                <w:sz w:val="24"/>
              </w:rPr>
            </w:pPr>
            <w:r>
              <w:rPr>
                <w:sz w:val="24"/>
              </w:rPr>
              <w:t>Todas las áreas de usuarios, personal y visitantes se incluyen</w:t>
            </w:r>
            <w:r>
              <w:rPr>
                <w:spacing w:val="-26"/>
                <w:sz w:val="24"/>
              </w:rPr>
              <w:t> </w:t>
            </w:r>
            <w:r>
              <w:rPr>
                <w:sz w:val="24"/>
              </w:rPr>
              <w:t>en el plan de mejora continua y en   </w:t>
            </w:r>
            <w:r>
              <w:rPr>
                <w:spacing w:val="7"/>
                <w:sz w:val="24"/>
              </w:rPr>
              <w:t> </w:t>
            </w:r>
            <w:r>
              <w:rPr>
                <w:sz w:val="24"/>
              </w:rPr>
              <w:t>el</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076" w:hRule="exact"/>
        </w:trPr>
        <w:tc>
          <w:tcPr>
            <w:tcW w:w="3824" w:type="dxa"/>
          </w:tcPr>
          <w:p>
            <w:pPr>
              <w:pStyle w:val="TableParagraph"/>
              <w:spacing w:line="360" w:lineRule="auto"/>
              <w:ind w:left="103"/>
              <w:rPr>
                <w:sz w:val="24"/>
              </w:rPr>
            </w:pPr>
            <w:r>
              <w:rPr>
                <w:sz w:val="24"/>
              </w:rPr>
              <w:t>programa de prevención y control de infecciones.</w:t>
            </w:r>
          </w:p>
        </w:tc>
        <w:tc>
          <w:tcPr>
            <w:tcW w:w="2098" w:type="dxa"/>
          </w:tcPr>
          <w:p>
            <w:pPr/>
          </w:p>
        </w:tc>
        <w:tc>
          <w:tcPr>
            <w:tcW w:w="2573" w:type="dxa"/>
          </w:tcPr>
          <w:p>
            <w:pPr/>
          </w:p>
        </w:tc>
      </w:tr>
      <w:tr>
        <w:trPr>
          <w:trHeight w:val="432" w:hRule="exact"/>
        </w:trPr>
        <w:tc>
          <w:tcPr>
            <w:tcW w:w="3824" w:type="dxa"/>
          </w:tcPr>
          <w:p>
            <w:pPr>
              <w:pStyle w:val="TableParagraph"/>
              <w:spacing w:line="279" w:lineRule="exact"/>
              <w:ind w:left="103"/>
              <w:rPr>
                <w:b/>
                <w:sz w:val="24"/>
              </w:rPr>
            </w:pPr>
            <w:r>
              <w:rPr>
                <w:b/>
                <w:sz w:val="24"/>
              </w:rPr>
              <w:t>Estándar PCIN. 7</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right="6"/>
              <w:jc w:val="center"/>
              <w:rPr>
                <w:rFonts w:ascii="Calibri"/>
                <w:sz w:val="24"/>
              </w:rPr>
            </w:pPr>
            <w:r>
              <w:rPr>
                <w:rFonts w:ascii="Calibri"/>
                <w:sz w:val="24"/>
              </w:rPr>
              <w:t>6</w:t>
            </w:r>
          </w:p>
        </w:tc>
      </w:tr>
      <w:tr>
        <w:trPr>
          <w:trHeight w:val="2763" w:hRule="exact"/>
        </w:trPr>
        <w:tc>
          <w:tcPr>
            <w:tcW w:w="3824" w:type="dxa"/>
          </w:tcPr>
          <w:p>
            <w:pPr>
              <w:pStyle w:val="TableParagraph"/>
              <w:spacing w:line="360" w:lineRule="auto"/>
              <w:ind w:left="103" w:right="100"/>
              <w:jc w:val="both"/>
              <w:rPr>
                <w:sz w:val="24"/>
              </w:rPr>
            </w:pPr>
            <w:r>
              <w:rPr>
                <w:sz w:val="24"/>
              </w:rPr>
              <w:t>El servicio utiliza un enfoque basado en riesgos para establecer los objetivos del programa de prevención y reducción de infecciones relacionadas con la atención en Salud.</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PCIN.8</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2</w:t>
            </w:r>
          </w:p>
        </w:tc>
      </w:tr>
      <w:tr>
        <w:trPr>
          <w:trHeight w:val="2119" w:hRule="exact"/>
        </w:trPr>
        <w:tc>
          <w:tcPr>
            <w:tcW w:w="3824" w:type="dxa"/>
          </w:tcPr>
          <w:p>
            <w:pPr>
              <w:pStyle w:val="TableParagraph"/>
              <w:tabs>
                <w:tab w:pos="2048" w:val="left" w:leader="none"/>
              </w:tabs>
              <w:spacing w:line="360" w:lineRule="auto"/>
              <w:ind w:left="103" w:right="100"/>
              <w:jc w:val="both"/>
              <w:rPr>
                <w:sz w:val="24"/>
              </w:rPr>
            </w:pPr>
            <w:r>
              <w:rPr>
                <w:sz w:val="24"/>
              </w:rPr>
              <w:t>El servicio implementa políticas, estrategias,</w:t>
              <w:tab/>
              <w:t>procedimientos, programas de formación y actividades para reducir el riesgo de infecciones</w:t>
            </w:r>
            <w:r>
              <w:rPr>
                <w:spacing w:val="-20"/>
                <w:sz w:val="24"/>
              </w:rPr>
              <w:t> </w:t>
            </w:r>
            <w:r>
              <w:rPr>
                <w:sz w:val="24"/>
              </w:rPr>
              <w:t>nosocomiales.</w:t>
            </w:r>
          </w:p>
        </w:tc>
        <w:tc>
          <w:tcPr>
            <w:tcW w:w="2098" w:type="dxa"/>
            <w:vMerge/>
          </w:tcPr>
          <w:p>
            <w:pPr/>
          </w:p>
        </w:tc>
        <w:tc>
          <w:tcPr>
            <w:tcW w:w="2573" w:type="dxa"/>
            <w:vMerge/>
          </w:tcPr>
          <w:p>
            <w:pPr/>
          </w:p>
        </w:tc>
      </w:tr>
      <w:tr>
        <w:trPr>
          <w:trHeight w:val="432" w:hRule="exact"/>
        </w:trPr>
        <w:tc>
          <w:tcPr>
            <w:tcW w:w="3824" w:type="dxa"/>
          </w:tcPr>
          <w:p>
            <w:pPr>
              <w:pStyle w:val="TableParagraph"/>
              <w:ind w:left="103"/>
              <w:rPr>
                <w:b/>
                <w:sz w:val="24"/>
              </w:rPr>
            </w:pPr>
            <w:r>
              <w:rPr>
                <w:b/>
                <w:sz w:val="24"/>
              </w:rPr>
              <w:t>Estándar PCIN.8.1</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6"/>
              <w:jc w:val="center"/>
              <w:rPr>
                <w:rFonts w:ascii="Calibri"/>
                <w:sz w:val="24"/>
              </w:rPr>
            </w:pPr>
            <w:r>
              <w:rPr>
                <w:rFonts w:ascii="Calibri"/>
                <w:sz w:val="24"/>
              </w:rPr>
              <w:t>3</w:t>
            </w:r>
          </w:p>
        </w:tc>
      </w:tr>
      <w:tr>
        <w:trPr>
          <w:trHeight w:val="2122" w:hRule="exact"/>
        </w:trPr>
        <w:tc>
          <w:tcPr>
            <w:tcW w:w="3824" w:type="dxa"/>
          </w:tcPr>
          <w:p>
            <w:pPr>
              <w:pStyle w:val="TableParagraph"/>
              <w:spacing w:line="360" w:lineRule="auto"/>
              <w:ind w:left="103" w:right="101"/>
              <w:jc w:val="both"/>
              <w:rPr>
                <w:sz w:val="24"/>
              </w:rPr>
            </w:pPr>
            <w:r>
              <w:rPr>
                <w:sz w:val="24"/>
              </w:rPr>
              <w:t>El servicio reduce el riesgo de infecciones asegurando una tecnología médica adecuada, limpieza, esterilización y el manejo adecuado del área de lavandería.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PCIN.9.</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right="6"/>
              <w:jc w:val="center"/>
              <w:rPr>
                <w:rFonts w:ascii="Calibri"/>
                <w:sz w:val="24"/>
              </w:rPr>
            </w:pPr>
            <w:r>
              <w:rPr>
                <w:rFonts w:ascii="Calibri"/>
                <w:sz w:val="24"/>
              </w:rPr>
              <w:t>3</w:t>
            </w:r>
          </w:p>
        </w:tc>
      </w:tr>
      <w:tr>
        <w:trPr>
          <w:trHeight w:val="2542" w:hRule="exact"/>
        </w:trPr>
        <w:tc>
          <w:tcPr>
            <w:tcW w:w="3824" w:type="dxa"/>
          </w:tcPr>
          <w:p>
            <w:pPr>
              <w:pStyle w:val="TableParagraph"/>
              <w:spacing w:line="360" w:lineRule="auto"/>
              <w:ind w:left="103" w:right="101"/>
              <w:jc w:val="both"/>
              <w:rPr>
                <w:sz w:val="24"/>
              </w:rPr>
            </w:pPr>
            <w:r>
              <w:rPr>
                <w:sz w:val="24"/>
              </w:rPr>
              <w:t>El servicio identifica e implementa un proceso para manejar los suministros</w:t>
            </w:r>
            <w:r>
              <w:rPr>
                <w:spacing w:val="-10"/>
                <w:sz w:val="24"/>
              </w:rPr>
              <w:t> </w:t>
            </w:r>
            <w:r>
              <w:rPr>
                <w:sz w:val="24"/>
              </w:rPr>
              <w:t>que</w:t>
            </w:r>
            <w:r>
              <w:rPr>
                <w:spacing w:val="-10"/>
                <w:sz w:val="24"/>
              </w:rPr>
              <w:t> </w:t>
            </w:r>
            <w:r>
              <w:rPr>
                <w:sz w:val="24"/>
              </w:rPr>
              <w:t>expiraron</w:t>
            </w:r>
            <w:r>
              <w:rPr>
                <w:spacing w:val="-10"/>
                <w:sz w:val="24"/>
              </w:rPr>
              <w:t> </w:t>
            </w:r>
            <w:r>
              <w:rPr>
                <w:sz w:val="24"/>
              </w:rPr>
              <w:t>y</w:t>
            </w:r>
            <w:r>
              <w:rPr>
                <w:spacing w:val="-11"/>
                <w:sz w:val="24"/>
              </w:rPr>
              <w:t> </w:t>
            </w:r>
            <w:r>
              <w:rPr>
                <w:sz w:val="24"/>
              </w:rPr>
              <w:t>para</w:t>
            </w:r>
            <w:r>
              <w:rPr>
                <w:spacing w:val="-9"/>
                <w:sz w:val="24"/>
              </w:rPr>
              <w:t> </w:t>
            </w:r>
            <w:r>
              <w:rPr>
                <w:sz w:val="24"/>
              </w:rPr>
              <w:t>la reutilización de los dispositivos de uso único, cuando las leyes y regulaciones lo</w:t>
            </w:r>
            <w:r>
              <w:rPr>
                <w:spacing w:val="-13"/>
                <w:sz w:val="24"/>
              </w:rPr>
              <w:t> </w:t>
            </w:r>
            <w:r>
              <w:rPr>
                <w:sz w:val="24"/>
              </w:rPr>
              <w:t>permiten.</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PCIN.10.</w:t>
            </w:r>
          </w:p>
        </w:tc>
        <w:tc>
          <w:tcPr>
            <w:tcW w:w="2098" w:type="dxa"/>
            <w:vMerge w:val="restart"/>
          </w:tcPr>
          <w:p>
            <w:pPr>
              <w:pStyle w:val="TableParagraph"/>
              <w:rPr>
                <w:b/>
                <w:sz w:val="28"/>
              </w:rPr>
            </w:pPr>
          </w:p>
          <w:p>
            <w:pPr>
              <w:pStyle w:val="TableParagraph"/>
              <w:rPr>
                <w:b/>
                <w:sz w:val="28"/>
              </w:rPr>
            </w:pPr>
          </w:p>
          <w:p>
            <w:pPr>
              <w:pStyle w:val="TableParagraph"/>
              <w:spacing w:before="221"/>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6"/>
              <w:jc w:val="center"/>
              <w:rPr>
                <w:rFonts w:ascii="Calibri"/>
                <w:sz w:val="24"/>
              </w:rPr>
            </w:pPr>
            <w:r>
              <w:rPr>
                <w:rFonts w:ascii="Calibri"/>
                <w:sz w:val="24"/>
              </w:rPr>
              <w:t>2</w:t>
            </w:r>
          </w:p>
        </w:tc>
      </w:tr>
      <w:tr>
        <w:trPr>
          <w:trHeight w:val="898" w:hRule="exact"/>
        </w:trPr>
        <w:tc>
          <w:tcPr>
            <w:tcW w:w="3824" w:type="dxa"/>
          </w:tcPr>
          <w:p>
            <w:pPr>
              <w:pStyle w:val="TableParagraph"/>
              <w:tabs>
                <w:tab w:pos="1909" w:val="left" w:leader="none"/>
                <w:tab w:pos="3528" w:val="left" w:leader="none"/>
              </w:tabs>
              <w:spacing w:line="360" w:lineRule="auto"/>
              <w:ind w:left="103" w:right="101"/>
              <w:rPr>
                <w:sz w:val="24"/>
              </w:rPr>
            </w:pPr>
            <w:r>
              <w:rPr>
                <w:sz w:val="24"/>
              </w:rPr>
              <w:t>El servicio reduce el riesgo de infecciones</w:t>
              <w:tab/>
              <w:t>mediante</w:t>
              <w:tab/>
              <w:t>la</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855" w:hRule="exact"/>
        </w:trPr>
        <w:tc>
          <w:tcPr>
            <w:tcW w:w="3824" w:type="dxa"/>
          </w:tcPr>
          <w:p>
            <w:pPr>
              <w:pStyle w:val="TableParagraph"/>
              <w:tabs>
                <w:tab w:pos="1940" w:val="left" w:leader="none"/>
                <w:tab w:pos="2825" w:val="left" w:leader="none"/>
              </w:tabs>
              <w:spacing w:line="357" w:lineRule="auto"/>
              <w:ind w:left="103" w:right="103"/>
              <w:rPr>
                <w:sz w:val="24"/>
              </w:rPr>
            </w:pPr>
            <w:r>
              <w:rPr>
                <w:sz w:val="24"/>
              </w:rPr>
              <w:t>eliminación</w:t>
              <w:tab/>
              <w:t>de</w:t>
              <w:tab/>
              <w:t>residuos bioinfecciosos en forma</w:t>
            </w:r>
            <w:r>
              <w:rPr>
                <w:spacing w:val="-8"/>
                <w:sz w:val="24"/>
              </w:rPr>
              <w:t> </w:t>
            </w:r>
            <w:r>
              <w:rPr>
                <w:sz w:val="24"/>
              </w:rPr>
              <w:t>adecuado.</w:t>
            </w:r>
          </w:p>
        </w:tc>
        <w:tc>
          <w:tcPr>
            <w:tcW w:w="2098" w:type="dxa"/>
          </w:tcPr>
          <w:p>
            <w:pPr/>
          </w:p>
        </w:tc>
        <w:tc>
          <w:tcPr>
            <w:tcW w:w="2573" w:type="dxa"/>
          </w:tcPr>
          <w:p>
            <w:pPr/>
          </w:p>
        </w:tc>
      </w:tr>
      <w:tr>
        <w:trPr>
          <w:trHeight w:val="432" w:hRule="exact"/>
        </w:trPr>
        <w:tc>
          <w:tcPr>
            <w:tcW w:w="3824" w:type="dxa"/>
          </w:tcPr>
          <w:p>
            <w:pPr>
              <w:pStyle w:val="TableParagraph"/>
              <w:spacing w:line="279" w:lineRule="exact"/>
              <w:ind w:left="103"/>
              <w:rPr>
                <w:b/>
                <w:sz w:val="24"/>
              </w:rPr>
            </w:pPr>
            <w:r>
              <w:rPr>
                <w:b/>
                <w:sz w:val="24"/>
              </w:rPr>
              <w:t>Estándar PCIN.11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ind w:right="6"/>
              <w:jc w:val="center"/>
              <w:rPr>
                <w:rFonts w:ascii="Calibri"/>
                <w:sz w:val="24"/>
              </w:rPr>
            </w:pPr>
            <w:r>
              <w:rPr>
                <w:rFonts w:ascii="Calibri"/>
                <w:sz w:val="24"/>
              </w:rPr>
              <w:t>3</w:t>
            </w:r>
          </w:p>
        </w:tc>
      </w:tr>
      <w:tr>
        <w:trPr>
          <w:trHeight w:val="2965" w:hRule="exact"/>
        </w:trPr>
        <w:tc>
          <w:tcPr>
            <w:tcW w:w="3824" w:type="dxa"/>
          </w:tcPr>
          <w:p>
            <w:pPr>
              <w:pStyle w:val="TableParagraph"/>
              <w:tabs>
                <w:tab w:pos="2108" w:val="left" w:leader="none"/>
              </w:tabs>
              <w:spacing w:line="360" w:lineRule="auto"/>
              <w:ind w:left="103" w:right="100"/>
              <w:jc w:val="both"/>
              <w:rPr>
                <w:sz w:val="24"/>
              </w:rPr>
            </w:pPr>
            <w:r>
              <w:rPr>
                <w:sz w:val="24"/>
              </w:rPr>
              <w:t>El servicio reduce el riesgo de accidentes</w:t>
              <w:tab/>
            </w:r>
            <w:r>
              <w:rPr>
                <w:spacing w:val="-1"/>
                <w:sz w:val="24"/>
              </w:rPr>
              <w:t>cortopunzantes </w:t>
            </w:r>
            <w:r>
              <w:rPr>
                <w:sz w:val="24"/>
              </w:rPr>
              <w:t>mediante el manejo, disposición y eliminación de material e insumos médico quirúrgico en forma adecuada.</w:t>
            </w:r>
          </w:p>
        </w:tc>
        <w:tc>
          <w:tcPr>
            <w:tcW w:w="2098" w:type="dxa"/>
            <w:vMerge/>
          </w:tcPr>
          <w:p>
            <w:pPr/>
          </w:p>
        </w:tc>
        <w:tc>
          <w:tcPr>
            <w:tcW w:w="2573" w:type="dxa"/>
            <w:vMerge/>
          </w:tcPr>
          <w:p>
            <w:pPr/>
          </w:p>
        </w:tc>
      </w:tr>
      <w:tr>
        <w:trPr>
          <w:trHeight w:val="432" w:hRule="exact"/>
        </w:trPr>
        <w:tc>
          <w:tcPr>
            <w:tcW w:w="3824" w:type="dxa"/>
          </w:tcPr>
          <w:p>
            <w:pPr>
              <w:pStyle w:val="TableParagraph"/>
              <w:ind w:left="103"/>
              <w:rPr>
                <w:b/>
                <w:sz w:val="24"/>
              </w:rPr>
            </w:pPr>
            <w:r>
              <w:rPr>
                <w:b/>
                <w:sz w:val="24"/>
              </w:rPr>
              <w:t>Estándar PCIN.12.</w:t>
            </w:r>
          </w:p>
        </w:tc>
        <w:tc>
          <w:tcPr>
            <w:tcW w:w="2098" w:type="dxa"/>
            <w:vMerge w:val="restart"/>
          </w:tcPr>
          <w:p>
            <w:pPr>
              <w:pStyle w:val="TableParagraph"/>
              <w:rPr>
                <w:b/>
                <w:sz w:val="28"/>
              </w:rPr>
            </w:pPr>
          </w:p>
          <w:p>
            <w:pPr>
              <w:pStyle w:val="TableParagraph"/>
              <w:rPr>
                <w:b/>
                <w:sz w:val="28"/>
              </w:rPr>
            </w:pPr>
          </w:p>
          <w:p>
            <w:pPr>
              <w:pStyle w:val="TableParagraph"/>
              <w:spacing w:before="205"/>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6"/>
              <w:jc w:val="center"/>
              <w:rPr>
                <w:rFonts w:ascii="Calibri"/>
                <w:sz w:val="24"/>
              </w:rPr>
            </w:pPr>
            <w:r>
              <w:rPr>
                <w:rFonts w:ascii="Calibri"/>
                <w:sz w:val="24"/>
              </w:rPr>
              <w:t>3</w:t>
            </w:r>
          </w:p>
        </w:tc>
      </w:tr>
      <w:tr>
        <w:trPr>
          <w:trHeight w:val="2544" w:hRule="exact"/>
        </w:trPr>
        <w:tc>
          <w:tcPr>
            <w:tcW w:w="3824" w:type="dxa"/>
          </w:tcPr>
          <w:p>
            <w:pPr>
              <w:pStyle w:val="TableParagraph"/>
              <w:spacing w:line="360" w:lineRule="auto"/>
              <w:ind w:left="103" w:right="101"/>
              <w:jc w:val="both"/>
              <w:rPr>
                <w:sz w:val="24"/>
              </w:rPr>
            </w:pPr>
            <w:r>
              <w:rPr>
                <w:sz w:val="24"/>
              </w:rPr>
              <w:t>El servicio reduce el riesgo de infección en las instalaciones asociado con los controles mecánicos y de ingeniería, durante la demolición, construcción y renovación.</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PCIN.13.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73"/>
              <w:ind w:right="6"/>
              <w:jc w:val="center"/>
              <w:rPr>
                <w:rFonts w:ascii="Calibri"/>
                <w:sz w:val="24"/>
              </w:rPr>
            </w:pPr>
            <w:r>
              <w:rPr>
                <w:rFonts w:ascii="Calibri"/>
                <w:sz w:val="24"/>
              </w:rPr>
              <w:t>4</w:t>
            </w:r>
          </w:p>
        </w:tc>
      </w:tr>
      <w:tr>
        <w:trPr>
          <w:trHeight w:val="2542" w:hRule="exact"/>
        </w:trPr>
        <w:tc>
          <w:tcPr>
            <w:tcW w:w="3824" w:type="dxa"/>
          </w:tcPr>
          <w:p>
            <w:pPr>
              <w:pStyle w:val="TableParagraph"/>
              <w:spacing w:line="360" w:lineRule="auto"/>
              <w:ind w:left="103" w:right="99"/>
              <w:jc w:val="both"/>
              <w:rPr>
                <w:sz w:val="24"/>
              </w:rPr>
            </w:pPr>
            <w:r>
              <w:rPr>
                <w:sz w:val="24"/>
              </w:rPr>
              <w:t>Existe</w:t>
            </w:r>
            <w:r>
              <w:rPr>
                <w:spacing w:val="-13"/>
                <w:sz w:val="24"/>
              </w:rPr>
              <w:t> </w:t>
            </w:r>
            <w:r>
              <w:rPr>
                <w:sz w:val="24"/>
              </w:rPr>
              <w:t>una</w:t>
            </w:r>
            <w:r>
              <w:rPr>
                <w:spacing w:val="-13"/>
                <w:sz w:val="24"/>
              </w:rPr>
              <w:t> </w:t>
            </w:r>
            <w:r>
              <w:rPr>
                <w:sz w:val="24"/>
              </w:rPr>
              <w:t>planificación</w:t>
            </w:r>
            <w:r>
              <w:rPr>
                <w:spacing w:val="-15"/>
                <w:sz w:val="24"/>
              </w:rPr>
              <w:t> </w:t>
            </w:r>
            <w:r>
              <w:rPr>
                <w:sz w:val="24"/>
              </w:rPr>
              <w:t>de</w:t>
            </w:r>
            <w:r>
              <w:rPr>
                <w:spacing w:val="-13"/>
                <w:sz w:val="24"/>
              </w:rPr>
              <w:t> </w:t>
            </w:r>
            <w:r>
              <w:rPr>
                <w:sz w:val="24"/>
              </w:rPr>
              <w:t>insumos y material de bioseguridad para desinfectar las áreas y equipo médico quirúrgicos, además de aplicarse en forma correcta cuando es</w:t>
            </w:r>
            <w:r>
              <w:rPr>
                <w:spacing w:val="-2"/>
                <w:sz w:val="24"/>
              </w:rPr>
              <w:t> </w:t>
            </w:r>
            <w:r>
              <w:rPr>
                <w:sz w:val="24"/>
              </w:rPr>
              <w:t>necesario.</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PCIN.14.</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1"/>
              <w:rPr>
                <w:b/>
                <w:sz w:val="31"/>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
              <w:rPr>
                <w:b/>
                <w:sz w:val="29"/>
              </w:rPr>
            </w:pPr>
          </w:p>
          <w:p>
            <w:pPr>
              <w:pStyle w:val="TableParagraph"/>
              <w:ind w:right="6"/>
              <w:jc w:val="center"/>
              <w:rPr>
                <w:rFonts w:ascii="Calibri"/>
                <w:sz w:val="24"/>
              </w:rPr>
            </w:pPr>
            <w:r>
              <w:rPr>
                <w:rFonts w:ascii="Calibri"/>
                <w:sz w:val="24"/>
              </w:rPr>
              <w:t>4</w:t>
            </w:r>
          </w:p>
        </w:tc>
      </w:tr>
      <w:tr>
        <w:trPr>
          <w:trHeight w:val="3185" w:hRule="exact"/>
        </w:trPr>
        <w:tc>
          <w:tcPr>
            <w:tcW w:w="3824" w:type="dxa"/>
          </w:tcPr>
          <w:p>
            <w:pPr>
              <w:pStyle w:val="TableParagraph"/>
              <w:spacing w:line="360" w:lineRule="auto"/>
              <w:ind w:left="103" w:right="101"/>
              <w:jc w:val="both"/>
              <w:rPr>
                <w:sz w:val="24"/>
              </w:rPr>
            </w:pPr>
            <w:r>
              <w:rPr>
                <w:sz w:val="24"/>
              </w:rPr>
              <w:t>El proceso de prevención y control de infecciones se integra con el programa</w:t>
            </w:r>
            <w:r>
              <w:rPr>
                <w:spacing w:val="-15"/>
                <w:sz w:val="24"/>
              </w:rPr>
              <w:t> </w:t>
            </w:r>
            <w:r>
              <w:rPr>
                <w:sz w:val="24"/>
              </w:rPr>
              <w:t>general</w:t>
            </w:r>
            <w:r>
              <w:rPr>
                <w:spacing w:val="-15"/>
                <w:sz w:val="24"/>
              </w:rPr>
              <w:t> </w:t>
            </w:r>
            <w:r>
              <w:rPr>
                <w:sz w:val="24"/>
              </w:rPr>
              <w:t>para</w:t>
            </w:r>
            <w:r>
              <w:rPr>
                <w:spacing w:val="-15"/>
                <w:sz w:val="24"/>
              </w:rPr>
              <w:t> </w:t>
            </w:r>
            <w:r>
              <w:rPr>
                <w:sz w:val="24"/>
              </w:rPr>
              <w:t>la</w:t>
            </w:r>
            <w:r>
              <w:rPr>
                <w:spacing w:val="-15"/>
                <w:sz w:val="24"/>
              </w:rPr>
              <w:t> </w:t>
            </w:r>
            <w:r>
              <w:rPr>
                <w:sz w:val="24"/>
              </w:rPr>
              <w:t>mejora</w:t>
            </w:r>
            <w:r>
              <w:rPr>
                <w:spacing w:val="-15"/>
                <w:sz w:val="24"/>
              </w:rPr>
              <w:t> </w:t>
            </w:r>
            <w:r>
              <w:rPr>
                <w:sz w:val="24"/>
              </w:rPr>
              <w:t>de la calidad y la seguridad de los pacientes del establecimiento, a través de medidas que son epidemiológicamente</w:t>
            </w:r>
            <w:r>
              <w:rPr>
                <w:spacing w:val="-8"/>
                <w:sz w:val="24"/>
              </w:rPr>
              <w:t> </w:t>
            </w:r>
            <w:r>
              <w:rPr>
                <w:sz w:val="24"/>
              </w:rPr>
              <w:t>importantes.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PCIN.15.</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2"/>
              <w:ind w:right="6"/>
              <w:jc w:val="center"/>
              <w:rPr>
                <w:rFonts w:ascii="Calibri"/>
                <w:sz w:val="24"/>
              </w:rPr>
            </w:pPr>
            <w:r>
              <w:rPr>
                <w:rFonts w:ascii="Calibri"/>
                <w:sz w:val="24"/>
              </w:rPr>
              <w:t>4</w:t>
            </w:r>
          </w:p>
        </w:tc>
      </w:tr>
      <w:tr>
        <w:trPr>
          <w:trHeight w:val="2342" w:hRule="exact"/>
        </w:trPr>
        <w:tc>
          <w:tcPr>
            <w:tcW w:w="3824" w:type="dxa"/>
          </w:tcPr>
          <w:p>
            <w:pPr>
              <w:pStyle w:val="TableParagraph"/>
              <w:spacing w:line="360" w:lineRule="auto"/>
              <w:ind w:left="103" w:right="101"/>
              <w:jc w:val="both"/>
              <w:rPr>
                <w:sz w:val="24"/>
              </w:rPr>
            </w:pPr>
            <w:r>
              <w:rPr>
                <w:sz w:val="24"/>
              </w:rPr>
              <w:t>El servicio proporciona educación sobre las prácticas de prevención y control de infecciones al personal, pacientes, familias y a otros encargados del cuidado.</w:t>
            </w:r>
          </w:p>
        </w:tc>
        <w:tc>
          <w:tcPr>
            <w:tcW w:w="2098" w:type="dxa"/>
            <w:vMerge/>
          </w:tcPr>
          <w:p>
            <w:pPr/>
          </w:p>
        </w:tc>
        <w:tc>
          <w:tcPr>
            <w:tcW w:w="2573" w:type="dxa"/>
            <w:vMerge/>
          </w:tcPr>
          <w:p>
            <w:pPr/>
          </w:p>
        </w:tc>
      </w:tr>
      <w:tr>
        <w:trPr>
          <w:trHeight w:val="929" w:hRule="exact"/>
        </w:trPr>
        <w:tc>
          <w:tcPr>
            <w:tcW w:w="3824" w:type="dxa"/>
          </w:tcPr>
          <w:p>
            <w:pPr>
              <w:pStyle w:val="TableParagraph"/>
              <w:spacing w:before="237"/>
              <w:ind w:left="103"/>
              <w:rPr>
                <w:rFonts w:ascii="Calibri" w:hAnsi="Calibri"/>
                <w:b/>
                <w:sz w:val="24"/>
              </w:rPr>
            </w:pPr>
            <w:r>
              <w:rPr>
                <w:b/>
                <w:sz w:val="24"/>
              </w:rPr>
              <w:t>Estándar </w:t>
            </w:r>
            <w:r>
              <w:rPr>
                <w:rFonts w:ascii="Calibri" w:hAnsi="Calibri"/>
                <w:b/>
                <w:sz w:val="24"/>
              </w:rPr>
              <w:t>PCIN.16.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7"/>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7"/>
              <w:ind w:right="4"/>
              <w:jc w:val="center"/>
              <w:rPr>
                <w:sz w:val="24"/>
              </w:rPr>
            </w:pPr>
            <w:r>
              <w:rPr>
                <w:sz w:val="24"/>
              </w:rPr>
              <w:t>5</w:t>
            </w:r>
          </w:p>
        </w:tc>
      </w:tr>
      <w:tr>
        <w:trPr>
          <w:trHeight w:val="4772" w:hRule="exact"/>
        </w:trPr>
        <w:tc>
          <w:tcPr>
            <w:tcW w:w="3824" w:type="dxa"/>
          </w:tcPr>
          <w:p>
            <w:pPr>
              <w:pStyle w:val="TableParagraph"/>
              <w:tabs>
                <w:tab w:pos="2439" w:val="left" w:leader="none"/>
              </w:tabs>
              <w:spacing w:line="360" w:lineRule="auto" w:before="118"/>
              <w:ind w:left="103" w:right="99"/>
              <w:jc w:val="both"/>
              <w:rPr>
                <w:sz w:val="24"/>
              </w:rPr>
            </w:pPr>
            <w:r>
              <w:rPr>
                <w:sz w:val="24"/>
              </w:rPr>
              <w:t>El servicio de salud cuenta con un documento oficial del programa para el manejo de las infecciones nosocomiales, que incluye un plan de capacitación, manual de procedimientos</w:t>
              <w:tab/>
              <w:t>preventivos, identificación de las zonas de alto riesgo como: Salas de operaciones, emergencias, sala de cuidados intermedios, cuidados intensivos y unidad de cuidados</w:t>
            </w:r>
            <w:r>
              <w:rPr>
                <w:spacing w:val="-9"/>
                <w:sz w:val="24"/>
              </w:rPr>
              <w:t> </w:t>
            </w:r>
            <w:r>
              <w:rPr>
                <w:sz w:val="24"/>
              </w:rPr>
              <w:t>críticos.</w:t>
            </w:r>
          </w:p>
        </w:tc>
        <w:tc>
          <w:tcPr>
            <w:tcW w:w="2098" w:type="dxa"/>
            <w:vMerge/>
          </w:tcPr>
          <w:p>
            <w:pPr/>
          </w:p>
        </w:tc>
        <w:tc>
          <w:tcPr>
            <w:tcW w:w="2573" w:type="dxa"/>
            <w:vMerge/>
          </w:tcPr>
          <w:p>
            <w:pPr/>
          </w:p>
        </w:tc>
      </w:tr>
      <w:tr>
        <w:trPr>
          <w:trHeight w:val="931" w:hRule="exact"/>
        </w:trPr>
        <w:tc>
          <w:tcPr>
            <w:tcW w:w="3824" w:type="dxa"/>
          </w:tcPr>
          <w:p>
            <w:pPr>
              <w:pStyle w:val="TableParagraph"/>
              <w:spacing w:before="239"/>
              <w:ind w:left="103"/>
              <w:rPr>
                <w:rFonts w:ascii="Calibri" w:hAnsi="Calibri"/>
                <w:b/>
                <w:sz w:val="24"/>
              </w:rPr>
            </w:pPr>
            <w:r>
              <w:rPr>
                <w:b/>
                <w:sz w:val="24"/>
              </w:rPr>
              <w:t>Estándar </w:t>
            </w:r>
            <w:r>
              <w:rPr>
                <w:rFonts w:ascii="Calibri" w:hAnsi="Calibri"/>
                <w:b/>
                <w:sz w:val="24"/>
              </w:rPr>
              <w:t>PCIN.17.</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243"/>
              <w:ind w:right="4"/>
              <w:jc w:val="center"/>
              <w:rPr>
                <w:sz w:val="24"/>
              </w:rPr>
            </w:pPr>
            <w:r>
              <w:rPr>
                <w:sz w:val="24"/>
              </w:rPr>
              <w:t>6</w:t>
            </w:r>
          </w:p>
        </w:tc>
      </w:tr>
      <w:tr>
        <w:trPr>
          <w:trHeight w:val="4347" w:hRule="exact"/>
        </w:trPr>
        <w:tc>
          <w:tcPr>
            <w:tcW w:w="3824" w:type="dxa"/>
          </w:tcPr>
          <w:p>
            <w:pPr>
              <w:pStyle w:val="TableParagraph"/>
              <w:tabs>
                <w:tab w:pos="1666" w:val="left" w:leader="none"/>
                <w:tab w:pos="3586" w:val="left" w:leader="none"/>
              </w:tabs>
              <w:spacing w:line="360" w:lineRule="auto" w:before="237"/>
              <w:ind w:left="103" w:right="101"/>
              <w:jc w:val="both"/>
              <w:rPr>
                <w:sz w:val="24"/>
              </w:rPr>
            </w:pPr>
            <w:r>
              <w:rPr>
                <w:sz w:val="24"/>
              </w:rPr>
              <w:t>El servicio cuenta con los procesos y procedimientos adecuados de limpieza,</w:t>
              <w:tab/>
              <w:t>desinfección</w:t>
              <w:tab/>
              <w:t>y esterilización según las áreas de riesgo para el desarrollo de infecciones</w:t>
            </w:r>
            <w:r>
              <w:rPr>
                <w:spacing w:val="-11"/>
                <w:sz w:val="24"/>
              </w:rPr>
              <w:t> </w:t>
            </w:r>
            <w:r>
              <w:rPr>
                <w:sz w:val="24"/>
              </w:rPr>
              <w:t>nosocomiales.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552" w:hRule="exact"/>
        </w:trPr>
        <w:tc>
          <w:tcPr>
            <w:tcW w:w="3824" w:type="dxa"/>
          </w:tcPr>
          <w:p>
            <w:pPr>
              <w:pStyle w:val="TableParagraph"/>
              <w:spacing w:before="120"/>
              <w:ind w:left="103"/>
              <w:rPr>
                <w:b/>
                <w:sz w:val="24"/>
              </w:rPr>
            </w:pPr>
            <w:r>
              <w:rPr>
                <w:b/>
                <w:sz w:val="24"/>
              </w:rPr>
              <w:t>Estándar PCIN.18.</w:t>
            </w:r>
          </w:p>
        </w:tc>
        <w:tc>
          <w:tcPr>
            <w:tcW w:w="2098" w:type="dxa"/>
            <w:vMerge w:val="restart"/>
          </w:tcPr>
          <w:p>
            <w:pPr>
              <w:pStyle w:val="TableParagraph"/>
              <w:rPr>
                <w:b/>
                <w:sz w:val="28"/>
              </w:rPr>
            </w:pPr>
          </w:p>
          <w:p>
            <w:pPr>
              <w:pStyle w:val="TableParagraph"/>
              <w:spacing w:before="3"/>
              <w:rPr>
                <w:b/>
                <w:sz w:val="28"/>
              </w:rPr>
            </w:pPr>
          </w:p>
          <w:p>
            <w:pPr>
              <w:pStyle w:val="TableParagraph"/>
              <w:spacing w:before="1"/>
              <w:ind w:left="496"/>
              <w:rPr>
                <w:b/>
                <w:sz w:val="24"/>
              </w:rPr>
            </w:pPr>
            <w:r>
              <w:rPr>
                <w:b/>
                <w:sz w:val="24"/>
              </w:rPr>
              <w:t>Necesario</w:t>
            </w:r>
          </w:p>
        </w:tc>
        <w:tc>
          <w:tcPr>
            <w:tcW w:w="2573" w:type="dxa"/>
            <w:vMerge w:val="restart"/>
          </w:tcPr>
          <w:p>
            <w:pPr>
              <w:pStyle w:val="TableParagraph"/>
              <w:rPr>
                <w:b/>
                <w:sz w:val="28"/>
              </w:rPr>
            </w:pPr>
          </w:p>
          <w:p>
            <w:pPr>
              <w:pStyle w:val="TableParagraph"/>
              <w:spacing w:before="3"/>
              <w:rPr>
                <w:b/>
                <w:sz w:val="28"/>
              </w:rPr>
            </w:pPr>
          </w:p>
          <w:p>
            <w:pPr>
              <w:pStyle w:val="TableParagraph"/>
              <w:spacing w:before="1"/>
              <w:ind w:right="4"/>
              <w:jc w:val="center"/>
              <w:rPr>
                <w:sz w:val="24"/>
              </w:rPr>
            </w:pPr>
            <w:r>
              <w:rPr>
                <w:sz w:val="24"/>
              </w:rPr>
              <w:t>5</w:t>
            </w:r>
          </w:p>
        </w:tc>
      </w:tr>
      <w:tr>
        <w:trPr>
          <w:trHeight w:val="1397" w:hRule="exact"/>
        </w:trPr>
        <w:tc>
          <w:tcPr>
            <w:tcW w:w="3824" w:type="dxa"/>
          </w:tcPr>
          <w:p>
            <w:pPr>
              <w:pStyle w:val="TableParagraph"/>
              <w:spacing w:line="360" w:lineRule="auto" w:before="120"/>
              <w:ind w:left="103" w:right="102"/>
              <w:jc w:val="both"/>
              <w:rPr>
                <w:sz w:val="24"/>
              </w:rPr>
            </w:pPr>
            <w:r>
              <w:rPr>
                <w:sz w:val="24"/>
              </w:rPr>
              <w:t>El servicio reduce el riesgo de infección asegurando el manejo de la ropa.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PCIN .19.</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5</w:t>
            </w:r>
          </w:p>
        </w:tc>
      </w:tr>
      <w:tr>
        <w:trPr>
          <w:trHeight w:val="1700" w:hRule="exact"/>
        </w:trPr>
        <w:tc>
          <w:tcPr>
            <w:tcW w:w="3824" w:type="dxa"/>
          </w:tcPr>
          <w:p>
            <w:pPr>
              <w:pStyle w:val="TableParagraph"/>
              <w:spacing w:line="360" w:lineRule="auto"/>
              <w:ind w:left="103" w:right="101"/>
              <w:jc w:val="both"/>
              <w:rPr>
                <w:sz w:val="24"/>
              </w:rPr>
            </w:pPr>
            <w:r>
              <w:rPr>
                <w:sz w:val="24"/>
              </w:rPr>
              <w:t>La organización reduce el riesgo de infección mediante el manejo adecuado de los alimentos.</w:t>
            </w:r>
          </w:p>
        </w:tc>
        <w:tc>
          <w:tcPr>
            <w:tcW w:w="2098" w:type="dxa"/>
            <w:vMerge/>
          </w:tcPr>
          <w:p>
            <w:pPr/>
          </w:p>
        </w:tc>
        <w:tc>
          <w:tcPr>
            <w:tcW w:w="2573" w:type="dxa"/>
            <w:vMerge/>
          </w:tcPr>
          <w:p>
            <w:pPr/>
          </w:p>
        </w:tc>
      </w:tr>
      <w:tr>
        <w:trPr>
          <w:trHeight w:val="854" w:hRule="exact"/>
        </w:trPr>
        <w:tc>
          <w:tcPr>
            <w:tcW w:w="8495" w:type="dxa"/>
            <w:gridSpan w:val="3"/>
          </w:tcPr>
          <w:p>
            <w:pPr>
              <w:pStyle w:val="TableParagraph"/>
              <w:spacing w:line="279" w:lineRule="exact"/>
              <w:ind w:left="436" w:right="437"/>
              <w:jc w:val="center"/>
              <w:rPr>
                <w:b/>
                <w:sz w:val="24"/>
              </w:rPr>
            </w:pPr>
            <w:r>
              <w:rPr>
                <w:b/>
                <w:sz w:val="24"/>
              </w:rPr>
              <w:t>CAPITULO III</w:t>
            </w:r>
          </w:p>
          <w:p>
            <w:pPr>
              <w:pStyle w:val="TableParagraph"/>
              <w:spacing w:before="141"/>
              <w:ind w:left="436" w:right="439"/>
              <w:jc w:val="center"/>
              <w:rPr>
                <w:b/>
                <w:sz w:val="24"/>
              </w:rPr>
            </w:pPr>
            <w:r>
              <w:rPr>
                <w:b/>
                <w:sz w:val="24"/>
              </w:rPr>
              <w:t>GOBERNANZA, LIDERAZGO Y DIRECCIÓN (GLD)</w:t>
            </w:r>
          </w:p>
        </w:tc>
      </w:tr>
      <w:tr>
        <w:trPr>
          <w:trHeight w:val="590" w:hRule="exact"/>
        </w:trPr>
        <w:tc>
          <w:tcPr>
            <w:tcW w:w="3824" w:type="dxa"/>
          </w:tcPr>
          <w:p>
            <w:pPr>
              <w:pStyle w:val="TableParagraph"/>
              <w:ind w:left="103"/>
              <w:rPr>
                <w:b/>
                <w:sz w:val="24"/>
              </w:rPr>
            </w:pPr>
            <w:r>
              <w:rPr>
                <w:b/>
                <w:sz w:val="24"/>
              </w:rPr>
              <w:t>Estándar GLD.1</w:t>
            </w:r>
          </w:p>
        </w:tc>
        <w:tc>
          <w:tcPr>
            <w:tcW w:w="2098" w:type="dxa"/>
            <w:vMerge w:val="restart"/>
          </w:tcPr>
          <w:p>
            <w:pPr>
              <w:pStyle w:val="TableParagraph"/>
              <w:rPr>
                <w:b/>
                <w:sz w:val="28"/>
              </w:rPr>
            </w:pPr>
          </w:p>
          <w:p>
            <w:pPr>
              <w:pStyle w:val="TableParagraph"/>
              <w:spacing w:before="6"/>
              <w:rPr>
                <w:b/>
                <w:sz w:val="21"/>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spacing w:before="6"/>
              <w:rPr>
                <w:b/>
                <w:sz w:val="21"/>
              </w:rPr>
            </w:pPr>
          </w:p>
          <w:p>
            <w:pPr>
              <w:pStyle w:val="TableParagraph"/>
              <w:ind w:right="4"/>
              <w:jc w:val="center"/>
              <w:rPr>
                <w:sz w:val="24"/>
              </w:rPr>
            </w:pPr>
            <w:r>
              <w:rPr>
                <w:sz w:val="24"/>
              </w:rPr>
              <w:t>3</w:t>
            </w:r>
          </w:p>
        </w:tc>
      </w:tr>
      <w:tr>
        <w:trPr>
          <w:trHeight w:val="1438" w:hRule="exact"/>
        </w:trPr>
        <w:tc>
          <w:tcPr>
            <w:tcW w:w="3824" w:type="dxa"/>
          </w:tcPr>
          <w:p>
            <w:pPr>
              <w:pStyle w:val="TableParagraph"/>
              <w:spacing w:line="360" w:lineRule="auto"/>
              <w:ind w:left="103" w:right="103"/>
              <w:jc w:val="both"/>
              <w:rPr>
                <w:sz w:val="24"/>
              </w:rPr>
            </w:pPr>
            <w:r>
              <w:rPr>
                <w:sz w:val="24"/>
              </w:rPr>
              <w:t>El servicio de salud está vinculado con el máximo ente rector en materia de salud de El Salvador.</w:t>
            </w:r>
          </w:p>
        </w:tc>
        <w:tc>
          <w:tcPr>
            <w:tcW w:w="2098" w:type="dxa"/>
            <w:vMerge/>
          </w:tcPr>
          <w:p>
            <w:pPr/>
          </w:p>
        </w:tc>
        <w:tc>
          <w:tcPr>
            <w:tcW w:w="2573" w:type="dxa"/>
            <w:vMerge/>
          </w:tcPr>
          <w:p>
            <w:pPr/>
          </w:p>
        </w:tc>
      </w:tr>
      <w:tr>
        <w:trPr>
          <w:trHeight w:val="451" w:hRule="exact"/>
        </w:trPr>
        <w:tc>
          <w:tcPr>
            <w:tcW w:w="3824" w:type="dxa"/>
          </w:tcPr>
          <w:p>
            <w:pPr>
              <w:pStyle w:val="TableParagraph"/>
              <w:spacing w:line="279" w:lineRule="exact"/>
              <w:ind w:left="103"/>
              <w:rPr>
                <w:b/>
                <w:sz w:val="24"/>
              </w:rPr>
            </w:pPr>
            <w:r>
              <w:rPr>
                <w:b/>
                <w:sz w:val="24"/>
              </w:rPr>
              <w:t>Estándar GLD .2.</w:t>
            </w:r>
          </w:p>
        </w:tc>
        <w:tc>
          <w:tcPr>
            <w:tcW w:w="2098" w:type="dxa"/>
            <w:vMerge w:val="restart"/>
          </w:tcPr>
          <w:p>
            <w:pPr>
              <w:pStyle w:val="TableParagraph"/>
              <w:rPr>
                <w:b/>
                <w:sz w:val="28"/>
              </w:rPr>
            </w:pPr>
          </w:p>
          <w:p>
            <w:pPr>
              <w:pStyle w:val="TableParagraph"/>
              <w:rPr>
                <w:b/>
                <w:sz w:val="28"/>
              </w:rPr>
            </w:pPr>
          </w:p>
          <w:p>
            <w:pPr>
              <w:pStyle w:val="TableParagraph"/>
              <w:spacing w:before="224"/>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224"/>
              <w:ind w:right="4"/>
              <w:jc w:val="center"/>
              <w:rPr>
                <w:sz w:val="24"/>
              </w:rPr>
            </w:pPr>
            <w:r>
              <w:rPr>
                <w:sz w:val="24"/>
              </w:rPr>
              <w:t>2</w:t>
            </w:r>
          </w:p>
        </w:tc>
      </w:tr>
      <w:tr>
        <w:trPr>
          <w:trHeight w:val="2703" w:hRule="exact"/>
        </w:trPr>
        <w:tc>
          <w:tcPr>
            <w:tcW w:w="3824" w:type="dxa"/>
          </w:tcPr>
          <w:p>
            <w:pPr>
              <w:pStyle w:val="TableParagraph"/>
              <w:spacing w:line="360" w:lineRule="auto"/>
              <w:ind w:left="103" w:right="99"/>
              <w:jc w:val="both"/>
              <w:rPr>
                <w:sz w:val="24"/>
              </w:rPr>
            </w:pPr>
            <w:r>
              <w:rPr>
                <w:sz w:val="24"/>
              </w:rPr>
              <w:t>El servicio de salud cumple con lo detallado en los lineamientos del ente rector, con respecto a la notificación obligatorio de la información establecida para el sistema de vigilancia sanitaria</w:t>
            </w:r>
          </w:p>
        </w:tc>
        <w:tc>
          <w:tcPr>
            <w:tcW w:w="2098" w:type="dxa"/>
            <w:vMerge/>
          </w:tcPr>
          <w:p>
            <w:pPr/>
          </w:p>
        </w:tc>
        <w:tc>
          <w:tcPr>
            <w:tcW w:w="2573" w:type="dxa"/>
            <w:vMerge/>
          </w:tcPr>
          <w:p>
            <w:pPr/>
          </w:p>
        </w:tc>
      </w:tr>
      <w:tr>
        <w:trPr>
          <w:trHeight w:val="451" w:hRule="exact"/>
        </w:trPr>
        <w:tc>
          <w:tcPr>
            <w:tcW w:w="3824" w:type="dxa"/>
          </w:tcPr>
          <w:p>
            <w:pPr>
              <w:pStyle w:val="TableParagraph"/>
              <w:spacing w:line="279" w:lineRule="exact"/>
              <w:ind w:left="103"/>
              <w:rPr>
                <w:b/>
                <w:sz w:val="24"/>
              </w:rPr>
            </w:pPr>
            <w:r>
              <w:rPr>
                <w:b/>
                <w:sz w:val="24"/>
              </w:rPr>
              <w:t>Estándar GLD.3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28"/>
              </w:rPr>
            </w:pPr>
          </w:p>
          <w:p>
            <w:pPr>
              <w:pStyle w:val="TableParagraph"/>
              <w:spacing w:before="1"/>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28"/>
              </w:rPr>
            </w:pPr>
          </w:p>
          <w:p>
            <w:pPr>
              <w:pStyle w:val="TableParagraph"/>
              <w:spacing w:before="1"/>
              <w:ind w:right="4"/>
              <w:jc w:val="center"/>
              <w:rPr>
                <w:sz w:val="24"/>
              </w:rPr>
            </w:pPr>
            <w:r>
              <w:rPr>
                <w:sz w:val="24"/>
              </w:rPr>
              <w:t>2</w:t>
            </w:r>
          </w:p>
        </w:tc>
      </w:tr>
      <w:tr>
        <w:trPr>
          <w:trHeight w:val="3022" w:hRule="exact"/>
        </w:trPr>
        <w:tc>
          <w:tcPr>
            <w:tcW w:w="3824" w:type="dxa"/>
          </w:tcPr>
          <w:p>
            <w:pPr>
              <w:pStyle w:val="TableParagraph"/>
              <w:spacing w:line="360" w:lineRule="auto"/>
              <w:ind w:left="103" w:right="99"/>
              <w:jc w:val="both"/>
              <w:rPr>
                <w:sz w:val="24"/>
              </w:rPr>
            </w:pPr>
            <w:r>
              <w:rPr>
                <w:sz w:val="24"/>
              </w:rPr>
              <w:t>El servicio conoce y ejecuta de forma obligatoria los lineamientos establecidos</w:t>
            </w:r>
            <w:r>
              <w:rPr>
                <w:spacing w:val="-9"/>
                <w:sz w:val="24"/>
              </w:rPr>
              <w:t> </w:t>
            </w:r>
            <w:r>
              <w:rPr>
                <w:sz w:val="24"/>
              </w:rPr>
              <w:t>por</w:t>
            </w:r>
            <w:r>
              <w:rPr>
                <w:spacing w:val="-10"/>
                <w:sz w:val="24"/>
              </w:rPr>
              <w:t> </w:t>
            </w:r>
            <w:r>
              <w:rPr>
                <w:sz w:val="24"/>
              </w:rPr>
              <w:t>la</w:t>
            </w:r>
            <w:r>
              <w:rPr>
                <w:spacing w:val="-8"/>
                <w:sz w:val="24"/>
              </w:rPr>
              <w:t> </w:t>
            </w:r>
            <w:r>
              <w:rPr>
                <w:sz w:val="24"/>
              </w:rPr>
              <w:t>política</w:t>
            </w:r>
            <w:r>
              <w:rPr>
                <w:spacing w:val="-9"/>
                <w:sz w:val="24"/>
              </w:rPr>
              <w:t> </w:t>
            </w:r>
            <w:r>
              <w:rPr>
                <w:sz w:val="24"/>
              </w:rPr>
              <w:t>de</w:t>
            </w:r>
            <w:r>
              <w:rPr>
                <w:spacing w:val="-8"/>
                <w:sz w:val="24"/>
              </w:rPr>
              <w:t> </w:t>
            </w:r>
            <w:r>
              <w:rPr>
                <w:sz w:val="24"/>
              </w:rPr>
              <w:t>salud establecida por el ente</w:t>
            </w:r>
            <w:r>
              <w:rPr>
                <w:spacing w:val="-12"/>
                <w:sz w:val="24"/>
              </w:rPr>
              <w:t> </w:t>
            </w:r>
            <w:r>
              <w:rPr>
                <w:sz w:val="24"/>
              </w:rPr>
              <w:t>rector.</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52" w:hRule="exact"/>
        </w:trPr>
        <w:tc>
          <w:tcPr>
            <w:tcW w:w="3824" w:type="dxa"/>
          </w:tcPr>
          <w:p>
            <w:pPr>
              <w:pStyle w:val="TableParagraph"/>
              <w:ind w:left="103"/>
              <w:rPr>
                <w:b/>
                <w:sz w:val="24"/>
              </w:rPr>
            </w:pPr>
            <w:r>
              <w:rPr>
                <w:b/>
                <w:sz w:val="24"/>
              </w:rPr>
              <w:t>Estándar GLD.4</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28"/>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28"/>
              </w:rPr>
            </w:pPr>
          </w:p>
          <w:p>
            <w:pPr>
              <w:pStyle w:val="TableParagraph"/>
              <w:ind w:right="4"/>
              <w:jc w:val="center"/>
              <w:rPr>
                <w:sz w:val="24"/>
              </w:rPr>
            </w:pPr>
            <w:r>
              <w:rPr>
                <w:sz w:val="24"/>
              </w:rPr>
              <w:t>2</w:t>
            </w:r>
          </w:p>
        </w:tc>
      </w:tr>
      <w:tr>
        <w:trPr>
          <w:trHeight w:val="1860" w:hRule="exact"/>
        </w:trPr>
        <w:tc>
          <w:tcPr>
            <w:tcW w:w="3824" w:type="dxa"/>
          </w:tcPr>
          <w:p>
            <w:pPr>
              <w:pStyle w:val="TableParagraph"/>
              <w:spacing w:line="360" w:lineRule="auto"/>
              <w:ind w:left="103" w:right="99"/>
              <w:jc w:val="both"/>
              <w:rPr>
                <w:sz w:val="24"/>
              </w:rPr>
            </w:pPr>
            <w:r>
              <w:rPr>
                <w:sz w:val="24"/>
              </w:rPr>
              <w:t>Las políticas y procedimientos establecidas por el servicio guían</w:t>
            </w:r>
            <w:r>
              <w:rPr>
                <w:spacing w:val="-28"/>
                <w:sz w:val="24"/>
              </w:rPr>
              <w:t> </w:t>
            </w:r>
            <w:r>
              <w:rPr>
                <w:sz w:val="24"/>
              </w:rPr>
              <w:t>la atención uniforme de todos los pacientes</w:t>
            </w:r>
          </w:p>
        </w:tc>
        <w:tc>
          <w:tcPr>
            <w:tcW w:w="2098" w:type="dxa"/>
            <w:vMerge/>
          </w:tcPr>
          <w:p>
            <w:pPr/>
          </w:p>
        </w:tc>
        <w:tc>
          <w:tcPr>
            <w:tcW w:w="2573" w:type="dxa"/>
            <w:vMerge/>
          </w:tcPr>
          <w:p>
            <w:pPr/>
          </w:p>
        </w:tc>
      </w:tr>
      <w:tr>
        <w:trPr>
          <w:trHeight w:val="451" w:hRule="exact"/>
        </w:trPr>
        <w:tc>
          <w:tcPr>
            <w:tcW w:w="3824" w:type="dxa"/>
          </w:tcPr>
          <w:p>
            <w:pPr>
              <w:pStyle w:val="TableParagraph"/>
              <w:spacing w:line="279" w:lineRule="exact"/>
              <w:ind w:left="103"/>
              <w:rPr>
                <w:b/>
                <w:sz w:val="24"/>
              </w:rPr>
            </w:pPr>
            <w:r>
              <w:rPr>
                <w:b/>
                <w:sz w:val="24"/>
              </w:rPr>
              <w:t>Estándar GLD.5</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
              <w:rPr>
                <w:b/>
                <w:sz w:val="38"/>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
              <w:rPr>
                <w:b/>
                <w:sz w:val="38"/>
              </w:rPr>
            </w:pPr>
          </w:p>
          <w:p>
            <w:pPr>
              <w:pStyle w:val="TableParagraph"/>
              <w:ind w:right="4"/>
              <w:jc w:val="center"/>
              <w:rPr>
                <w:sz w:val="24"/>
              </w:rPr>
            </w:pPr>
            <w:r>
              <w:rPr>
                <w:sz w:val="24"/>
              </w:rPr>
              <w:t>2</w:t>
            </w:r>
          </w:p>
        </w:tc>
      </w:tr>
      <w:tr>
        <w:trPr>
          <w:trHeight w:val="4390" w:hRule="exact"/>
        </w:trPr>
        <w:tc>
          <w:tcPr>
            <w:tcW w:w="3824" w:type="dxa"/>
          </w:tcPr>
          <w:p>
            <w:pPr>
              <w:pStyle w:val="TableParagraph"/>
              <w:spacing w:line="360" w:lineRule="auto"/>
              <w:ind w:left="103" w:right="101"/>
              <w:jc w:val="both"/>
              <w:rPr>
                <w:sz w:val="24"/>
              </w:rPr>
            </w:pPr>
            <w:r>
              <w:rPr>
                <w:sz w:val="24"/>
              </w:rPr>
              <w:t>La máxima autoridad del servicio de salud es responsable de la elaboración junto con su equipo directivo de la definición del sistema gerencial de calidad, la misión, la visión, programas y políticas necesarias para el funcionamiento y que estén de acuerdo con la legislación sanitaria vigente.</w:t>
            </w:r>
          </w:p>
        </w:tc>
        <w:tc>
          <w:tcPr>
            <w:tcW w:w="2098" w:type="dxa"/>
            <w:vMerge/>
          </w:tcPr>
          <w:p>
            <w:pPr/>
          </w:p>
        </w:tc>
        <w:tc>
          <w:tcPr>
            <w:tcW w:w="2573" w:type="dxa"/>
            <w:vMerge/>
          </w:tcPr>
          <w:p>
            <w:pPr/>
          </w:p>
        </w:tc>
      </w:tr>
      <w:tr>
        <w:trPr>
          <w:trHeight w:val="452" w:hRule="exact"/>
        </w:trPr>
        <w:tc>
          <w:tcPr>
            <w:tcW w:w="3824" w:type="dxa"/>
          </w:tcPr>
          <w:p>
            <w:pPr>
              <w:pStyle w:val="TableParagraph"/>
              <w:spacing w:line="279" w:lineRule="exact"/>
              <w:ind w:left="103"/>
              <w:rPr>
                <w:b/>
                <w:sz w:val="24"/>
              </w:rPr>
            </w:pPr>
            <w:r>
              <w:rPr>
                <w:b/>
                <w:sz w:val="24"/>
              </w:rPr>
              <w:t>Estándar GLD.6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
              <w:rPr>
                <w:b/>
                <w:sz w:val="38"/>
              </w:rPr>
            </w:pPr>
          </w:p>
          <w:p>
            <w:pPr>
              <w:pStyle w:val="TableParagraph"/>
              <w:spacing w:before="1"/>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
              <w:rPr>
                <w:b/>
                <w:sz w:val="38"/>
              </w:rPr>
            </w:pPr>
          </w:p>
          <w:p>
            <w:pPr>
              <w:pStyle w:val="TableParagraph"/>
              <w:spacing w:before="1"/>
              <w:ind w:right="4"/>
              <w:jc w:val="center"/>
              <w:rPr>
                <w:sz w:val="24"/>
              </w:rPr>
            </w:pPr>
            <w:r>
              <w:rPr>
                <w:sz w:val="24"/>
              </w:rPr>
              <w:t>3</w:t>
            </w:r>
          </w:p>
        </w:tc>
      </w:tr>
      <w:tr>
        <w:trPr>
          <w:trHeight w:val="3548" w:hRule="exact"/>
        </w:trPr>
        <w:tc>
          <w:tcPr>
            <w:tcW w:w="3824" w:type="dxa"/>
          </w:tcPr>
          <w:p>
            <w:pPr>
              <w:pStyle w:val="TableParagraph"/>
              <w:spacing w:line="360" w:lineRule="auto"/>
              <w:ind w:left="103" w:right="100"/>
              <w:jc w:val="both"/>
              <w:rPr>
                <w:sz w:val="24"/>
              </w:rPr>
            </w:pPr>
            <w:r>
              <w:rPr>
                <w:sz w:val="24"/>
              </w:rPr>
              <w:t>El servicio de salud a través de su máxima autoridad mantiene un plan estratégico centrado en la calidad de la atención a través de los objetivos estratégicos, acciones estratégicas y son medidos los resultados a través de los indicadores.</w:t>
            </w:r>
          </w:p>
        </w:tc>
        <w:tc>
          <w:tcPr>
            <w:tcW w:w="2098" w:type="dxa"/>
            <w:vMerge/>
          </w:tcPr>
          <w:p>
            <w:pPr/>
          </w:p>
        </w:tc>
        <w:tc>
          <w:tcPr>
            <w:tcW w:w="2573" w:type="dxa"/>
            <w:vMerge/>
          </w:tcPr>
          <w:p>
            <w:pPr/>
          </w:p>
        </w:tc>
      </w:tr>
      <w:tr>
        <w:trPr>
          <w:trHeight w:val="593" w:hRule="exact"/>
        </w:trPr>
        <w:tc>
          <w:tcPr>
            <w:tcW w:w="3824" w:type="dxa"/>
          </w:tcPr>
          <w:p>
            <w:pPr>
              <w:pStyle w:val="TableParagraph"/>
              <w:ind w:left="103"/>
              <w:rPr>
                <w:b/>
                <w:sz w:val="24"/>
              </w:rPr>
            </w:pPr>
            <w:r>
              <w:rPr>
                <w:b/>
                <w:sz w:val="24"/>
              </w:rPr>
              <w:t>Estándar GLD.7</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79"/>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79"/>
              <w:ind w:right="4"/>
              <w:jc w:val="center"/>
              <w:rPr>
                <w:sz w:val="24"/>
              </w:rPr>
            </w:pPr>
            <w:r>
              <w:rPr>
                <w:sz w:val="24"/>
              </w:rPr>
              <w:t>3</w:t>
            </w:r>
          </w:p>
        </w:tc>
      </w:tr>
      <w:tr>
        <w:trPr>
          <w:trHeight w:val="1697" w:hRule="exact"/>
        </w:trPr>
        <w:tc>
          <w:tcPr>
            <w:tcW w:w="3824" w:type="dxa"/>
          </w:tcPr>
          <w:p>
            <w:pPr>
              <w:pStyle w:val="TableParagraph"/>
              <w:spacing w:line="360" w:lineRule="auto"/>
              <w:ind w:left="103" w:right="101"/>
              <w:jc w:val="both"/>
              <w:rPr>
                <w:sz w:val="24"/>
              </w:rPr>
            </w:pPr>
            <w:r>
              <w:rPr>
                <w:sz w:val="24"/>
              </w:rPr>
              <w:t>La máxima autoridad del servicio de salud establece un marco de gestión que promueve la cultura de prácticas  éticas para  asegurar que</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016" w:hRule="exact"/>
        </w:trPr>
        <w:tc>
          <w:tcPr>
            <w:tcW w:w="3824" w:type="dxa"/>
          </w:tcPr>
          <w:p>
            <w:pPr>
              <w:pStyle w:val="TableParagraph"/>
              <w:spacing w:line="360" w:lineRule="auto"/>
              <w:ind w:left="103" w:right="777"/>
              <w:rPr>
                <w:sz w:val="24"/>
              </w:rPr>
            </w:pPr>
            <w:r>
              <w:rPr>
                <w:sz w:val="24"/>
              </w:rPr>
              <w:t>la atención al usuario sea de calidad.</w:t>
            </w:r>
          </w:p>
        </w:tc>
        <w:tc>
          <w:tcPr>
            <w:tcW w:w="2098" w:type="dxa"/>
          </w:tcPr>
          <w:p>
            <w:pPr/>
          </w:p>
        </w:tc>
        <w:tc>
          <w:tcPr>
            <w:tcW w:w="2573" w:type="dxa"/>
          </w:tcPr>
          <w:p>
            <w:pPr/>
          </w:p>
        </w:tc>
      </w:tr>
      <w:tr>
        <w:trPr>
          <w:trHeight w:val="451" w:hRule="exact"/>
        </w:trPr>
        <w:tc>
          <w:tcPr>
            <w:tcW w:w="3824" w:type="dxa"/>
          </w:tcPr>
          <w:p>
            <w:pPr>
              <w:pStyle w:val="TableParagraph"/>
              <w:spacing w:line="279" w:lineRule="exact"/>
              <w:ind w:left="103"/>
              <w:rPr>
                <w:b/>
                <w:sz w:val="24"/>
              </w:rPr>
            </w:pPr>
            <w:r>
              <w:rPr>
                <w:b/>
                <w:sz w:val="24"/>
              </w:rPr>
              <w:t>Estándar GLD.8</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
              <w:rPr>
                <w:b/>
                <w:sz w:val="38"/>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5"/>
              <w:rPr>
                <w:b/>
                <w:sz w:val="38"/>
              </w:rPr>
            </w:pPr>
          </w:p>
          <w:p>
            <w:pPr>
              <w:pStyle w:val="TableParagraph"/>
              <w:ind w:right="4"/>
              <w:jc w:val="center"/>
              <w:rPr>
                <w:sz w:val="24"/>
              </w:rPr>
            </w:pPr>
            <w:r>
              <w:rPr>
                <w:sz w:val="24"/>
              </w:rPr>
              <w:t>3</w:t>
            </w:r>
          </w:p>
        </w:tc>
      </w:tr>
      <w:tr>
        <w:trPr>
          <w:trHeight w:val="4712" w:hRule="exact"/>
        </w:trPr>
        <w:tc>
          <w:tcPr>
            <w:tcW w:w="3824" w:type="dxa"/>
          </w:tcPr>
          <w:p>
            <w:pPr>
              <w:pStyle w:val="TableParagraph"/>
              <w:spacing w:line="360" w:lineRule="auto" w:before="237"/>
              <w:ind w:left="103" w:right="99"/>
              <w:jc w:val="both"/>
              <w:rPr>
                <w:sz w:val="24"/>
              </w:rPr>
            </w:pPr>
            <w:r>
              <w:rPr>
                <w:sz w:val="24"/>
              </w:rPr>
              <w:t>Dentro del sistema de gestión del servicio existe un programa de provisión para que el personal competente desarrolle los</w:t>
            </w:r>
            <w:r>
              <w:rPr>
                <w:spacing w:val="-31"/>
                <w:sz w:val="24"/>
              </w:rPr>
              <w:t> </w:t>
            </w:r>
            <w:r>
              <w:rPr>
                <w:sz w:val="24"/>
              </w:rPr>
              <w:t>procesos y procedimientos adecuados, proporcionando los insumos y equipo necesario a cada departamento o servicio que permitan brindar una atención de calidad.</w:t>
            </w:r>
          </w:p>
        </w:tc>
        <w:tc>
          <w:tcPr>
            <w:tcW w:w="2098" w:type="dxa"/>
            <w:vMerge/>
          </w:tcPr>
          <w:p>
            <w:pPr/>
          </w:p>
        </w:tc>
        <w:tc>
          <w:tcPr>
            <w:tcW w:w="2573" w:type="dxa"/>
            <w:vMerge/>
          </w:tcPr>
          <w:p>
            <w:pPr/>
          </w:p>
        </w:tc>
      </w:tr>
      <w:tr>
        <w:trPr>
          <w:trHeight w:val="451" w:hRule="exact"/>
        </w:trPr>
        <w:tc>
          <w:tcPr>
            <w:tcW w:w="3824" w:type="dxa"/>
          </w:tcPr>
          <w:p>
            <w:pPr>
              <w:pStyle w:val="TableParagraph"/>
              <w:spacing w:line="279" w:lineRule="exact"/>
              <w:ind w:left="103"/>
              <w:rPr>
                <w:b/>
                <w:sz w:val="24"/>
              </w:rPr>
            </w:pPr>
            <w:r>
              <w:rPr>
                <w:b/>
                <w:sz w:val="24"/>
              </w:rPr>
              <w:t>Estándar GLD.9</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224"/>
              <w:ind w:right="4"/>
              <w:jc w:val="center"/>
              <w:rPr>
                <w:sz w:val="24"/>
              </w:rPr>
            </w:pPr>
            <w:r>
              <w:rPr>
                <w:sz w:val="24"/>
              </w:rPr>
              <w:t>2</w:t>
            </w:r>
          </w:p>
        </w:tc>
      </w:tr>
      <w:tr>
        <w:trPr>
          <w:trHeight w:val="2177" w:hRule="exact"/>
        </w:trPr>
        <w:tc>
          <w:tcPr>
            <w:tcW w:w="3824" w:type="dxa"/>
          </w:tcPr>
          <w:p>
            <w:pPr>
              <w:pStyle w:val="TableParagraph"/>
              <w:spacing w:line="360" w:lineRule="auto" w:before="237"/>
              <w:ind w:left="103" w:right="102"/>
              <w:jc w:val="both"/>
              <w:rPr>
                <w:sz w:val="24"/>
              </w:rPr>
            </w:pPr>
            <w:r>
              <w:rPr>
                <w:sz w:val="24"/>
              </w:rPr>
              <w:t>Cada director de área define y organiza las relaciones con otros servicios para coordinar la adecuada atención del usuario.</w:t>
            </w:r>
          </w:p>
        </w:tc>
        <w:tc>
          <w:tcPr>
            <w:tcW w:w="2098" w:type="dxa"/>
            <w:vMerge/>
          </w:tcPr>
          <w:p>
            <w:pPr/>
          </w:p>
        </w:tc>
        <w:tc>
          <w:tcPr>
            <w:tcW w:w="2573" w:type="dxa"/>
            <w:vMerge/>
          </w:tcPr>
          <w:p>
            <w:pPr/>
          </w:p>
        </w:tc>
      </w:tr>
      <w:tr>
        <w:trPr>
          <w:trHeight w:val="672" w:hRule="exact"/>
        </w:trPr>
        <w:tc>
          <w:tcPr>
            <w:tcW w:w="3824" w:type="dxa"/>
          </w:tcPr>
          <w:p>
            <w:pPr>
              <w:pStyle w:val="TableParagraph"/>
              <w:spacing w:before="240"/>
              <w:ind w:left="103"/>
              <w:rPr>
                <w:b/>
                <w:sz w:val="24"/>
              </w:rPr>
            </w:pPr>
            <w:r>
              <w:rPr>
                <w:b/>
                <w:sz w:val="24"/>
              </w:rPr>
              <w:t>Estándar GLD.10</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9"/>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49"/>
              <w:ind w:right="4"/>
              <w:jc w:val="center"/>
              <w:rPr>
                <w:sz w:val="24"/>
              </w:rPr>
            </w:pPr>
            <w:r>
              <w:rPr>
                <w:sz w:val="24"/>
              </w:rPr>
              <w:t>3</w:t>
            </w:r>
          </w:p>
        </w:tc>
      </w:tr>
      <w:tr>
        <w:trPr>
          <w:trHeight w:val="3869" w:hRule="exact"/>
        </w:trPr>
        <w:tc>
          <w:tcPr>
            <w:tcW w:w="3824" w:type="dxa"/>
          </w:tcPr>
          <w:p>
            <w:pPr>
              <w:pStyle w:val="TableParagraph"/>
              <w:tabs>
                <w:tab w:pos="1506" w:val="left" w:leader="none"/>
                <w:tab w:pos="2353" w:val="left" w:leader="none"/>
                <w:tab w:pos="2566" w:val="left" w:leader="none"/>
                <w:tab w:pos="3413" w:val="left" w:leader="none"/>
              </w:tabs>
              <w:spacing w:line="360" w:lineRule="auto" w:before="240"/>
              <w:ind w:left="103" w:right="101"/>
              <w:jc w:val="both"/>
              <w:rPr>
                <w:sz w:val="24"/>
              </w:rPr>
            </w:pPr>
            <w:r>
              <w:rPr>
                <w:sz w:val="24"/>
              </w:rPr>
              <w:t>Cada director (responsable) de área ha identificado y definido las responsabilidades</w:t>
              <w:tab/>
              <w:tab/>
              <w:t>de</w:t>
              <w:tab/>
              <w:t>los profesionales, los objetivos a alcanzar y las actividades y el número</w:t>
              <w:tab/>
              <w:t>de</w:t>
              <w:tab/>
            </w:r>
            <w:r>
              <w:rPr>
                <w:spacing w:val="-1"/>
                <w:sz w:val="24"/>
              </w:rPr>
              <w:t>participantes </w:t>
            </w:r>
            <w:r>
              <w:rPr>
                <w:sz w:val="24"/>
              </w:rPr>
              <w:t>necesarios para brindar un</w:t>
            </w:r>
            <w:r>
              <w:rPr>
                <w:spacing w:val="-30"/>
                <w:sz w:val="24"/>
              </w:rPr>
              <w:t> </w:t>
            </w:r>
            <w:r>
              <w:rPr>
                <w:sz w:val="24"/>
              </w:rPr>
              <w:t>servicio de</w:t>
            </w:r>
            <w:r>
              <w:rPr>
                <w:spacing w:val="-3"/>
                <w:sz w:val="24"/>
              </w:rPr>
              <w:t> </w:t>
            </w:r>
            <w:r>
              <w:rPr>
                <w:sz w:val="24"/>
              </w:rPr>
              <w:t>calidad.</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672" w:hRule="exact"/>
        </w:trPr>
        <w:tc>
          <w:tcPr>
            <w:tcW w:w="3824" w:type="dxa"/>
          </w:tcPr>
          <w:p>
            <w:pPr/>
          </w:p>
        </w:tc>
        <w:tc>
          <w:tcPr>
            <w:tcW w:w="2098" w:type="dxa"/>
          </w:tcPr>
          <w:p>
            <w:pPr/>
          </w:p>
        </w:tc>
        <w:tc>
          <w:tcPr>
            <w:tcW w:w="2573" w:type="dxa"/>
          </w:tcPr>
          <w:p>
            <w:pPr/>
          </w:p>
        </w:tc>
      </w:tr>
      <w:tr>
        <w:trPr>
          <w:trHeight w:val="432" w:hRule="exact"/>
        </w:trPr>
        <w:tc>
          <w:tcPr>
            <w:tcW w:w="8495" w:type="dxa"/>
            <w:gridSpan w:val="3"/>
          </w:tcPr>
          <w:p>
            <w:pPr>
              <w:pStyle w:val="TableParagraph"/>
              <w:ind w:left="103"/>
              <w:rPr>
                <w:b/>
                <w:sz w:val="24"/>
              </w:rPr>
            </w:pPr>
            <w:r>
              <w:rPr>
                <w:b/>
                <w:sz w:val="24"/>
              </w:rPr>
              <w:t>Programa de innovación del servicio</w:t>
            </w:r>
          </w:p>
        </w:tc>
      </w:tr>
      <w:tr>
        <w:trPr>
          <w:trHeight w:val="432" w:hRule="exact"/>
        </w:trPr>
        <w:tc>
          <w:tcPr>
            <w:tcW w:w="3824" w:type="dxa"/>
          </w:tcPr>
          <w:p>
            <w:pPr>
              <w:pStyle w:val="TableParagraph"/>
              <w:ind w:left="103"/>
              <w:rPr>
                <w:b/>
                <w:sz w:val="24"/>
              </w:rPr>
            </w:pPr>
            <w:r>
              <w:rPr>
                <w:b/>
                <w:sz w:val="24"/>
              </w:rPr>
              <w:t>Estándar GLD.11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9"/>
              </w:rPr>
            </w:pPr>
          </w:p>
          <w:p>
            <w:pPr>
              <w:pStyle w:val="TableParagraph"/>
              <w:ind w:right="6"/>
              <w:jc w:val="center"/>
              <w:rPr>
                <w:rFonts w:ascii="Calibri"/>
                <w:sz w:val="24"/>
              </w:rPr>
            </w:pPr>
            <w:r>
              <w:rPr>
                <w:rFonts w:ascii="Calibri"/>
                <w:sz w:val="24"/>
              </w:rPr>
              <w:t>3</w:t>
            </w:r>
          </w:p>
        </w:tc>
      </w:tr>
      <w:tr>
        <w:trPr>
          <w:trHeight w:val="4654" w:hRule="exact"/>
        </w:trPr>
        <w:tc>
          <w:tcPr>
            <w:tcW w:w="3824" w:type="dxa"/>
          </w:tcPr>
          <w:p>
            <w:pPr>
              <w:pStyle w:val="TableParagraph"/>
              <w:spacing w:line="360" w:lineRule="auto"/>
              <w:ind w:left="103" w:right="99"/>
              <w:jc w:val="both"/>
              <w:rPr>
                <w:sz w:val="24"/>
              </w:rPr>
            </w:pPr>
            <w:r>
              <w:rPr>
                <w:sz w:val="24"/>
              </w:rPr>
              <w:t>La administración del servicio recolecta y analiza datos de cada uno de los programas, con el fin de apoyar la planificación para la modernización e innovación de: tecnología médica e informática, sistemas, procesos, reducción de riesgos en el ambiente, contratación de personal según lo establecido en la normativa vigente.</w:t>
            </w:r>
          </w:p>
        </w:tc>
        <w:tc>
          <w:tcPr>
            <w:tcW w:w="2098" w:type="dxa"/>
            <w:vMerge/>
          </w:tcPr>
          <w:p>
            <w:pPr/>
          </w:p>
        </w:tc>
        <w:tc>
          <w:tcPr>
            <w:tcW w:w="2573" w:type="dxa"/>
            <w:vMerge/>
          </w:tcPr>
          <w:p>
            <w:pP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GLD.12</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6</w:t>
            </w:r>
          </w:p>
        </w:tc>
      </w:tr>
      <w:tr>
        <w:trPr>
          <w:trHeight w:val="2122" w:hRule="exact"/>
        </w:trPr>
        <w:tc>
          <w:tcPr>
            <w:tcW w:w="3824" w:type="dxa"/>
          </w:tcPr>
          <w:p>
            <w:pPr>
              <w:pStyle w:val="TableParagraph"/>
              <w:spacing w:line="360" w:lineRule="auto"/>
              <w:ind w:left="103" w:right="101"/>
              <w:jc w:val="both"/>
              <w:rPr>
                <w:sz w:val="24"/>
              </w:rPr>
            </w:pPr>
            <w:r>
              <w:rPr>
                <w:sz w:val="24"/>
              </w:rPr>
              <w:t>El servicio cuenta con un proceso para usar bases de datos internos y externos</w:t>
            </w:r>
            <w:r>
              <w:rPr>
                <w:spacing w:val="-8"/>
                <w:sz w:val="24"/>
              </w:rPr>
              <w:t> </w:t>
            </w:r>
            <w:r>
              <w:rPr>
                <w:sz w:val="24"/>
              </w:rPr>
              <w:t>o</w:t>
            </w:r>
            <w:r>
              <w:rPr>
                <w:spacing w:val="-8"/>
                <w:sz w:val="24"/>
              </w:rPr>
              <w:t> </w:t>
            </w:r>
            <w:r>
              <w:rPr>
                <w:sz w:val="24"/>
              </w:rPr>
              <w:t>participar</w:t>
            </w:r>
            <w:r>
              <w:rPr>
                <w:spacing w:val="-8"/>
                <w:sz w:val="24"/>
              </w:rPr>
              <w:t> </w:t>
            </w:r>
            <w:r>
              <w:rPr>
                <w:sz w:val="24"/>
              </w:rPr>
              <w:t>en</w:t>
            </w:r>
            <w:r>
              <w:rPr>
                <w:spacing w:val="-9"/>
                <w:sz w:val="24"/>
              </w:rPr>
              <w:t> </w:t>
            </w:r>
            <w:r>
              <w:rPr>
                <w:sz w:val="24"/>
              </w:rPr>
              <w:t>las</w:t>
            </w:r>
            <w:r>
              <w:rPr>
                <w:spacing w:val="-7"/>
                <w:sz w:val="24"/>
              </w:rPr>
              <w:t> </w:t>
            </w:r>
            <w:r>
              <w:rPr>
                <w:sz w:val="24"/>
              </w:rPr>
              <w:t>mismas para los procesos que considere necesarios.</w:t>
            </w:r>
          </w:p>
        </w:tc>
        <w:tc>
          <w:tcPr>
            <w:tcW w:w="2098" w:type="dxa"/>
            <w:vMerge/>
          </w:tcPr>
          <w:p>
            <w:pPr/>
          </w:p>
        </w:tc>
        <w:tc>
          <w:tcPr>
            <w:tcW w:w="2573" w:type="dxa"/>
            <w:vMerge/>
          </w:tcPr>
          <w:p>
            <w:pPr/>
          </w:p>
        </w:tc>
      </w:tr>
      <w:tr>
        <w:trPr>
          <w:trHeight w:val="571" w:hRule="exact"/>
        </w:trPr>
        <w:tc>
          <w:tcPr>
            <w:tcW w:w="8495" w:type="dxa"/>
            <w:gridSpan w:val="3"/>
          </w:tcPr>
          <w:p>
            <w:pPr>
              <w:pStyle w:val="TableParagraph"/>
              <w:spacing w:line="279" w:lineRule="exact"/>
              <w:ind w:left="436" w:right="436"/>
              <w:jc w:val="center"/>
              <w:rPr>
                <w:b/>
                <w:sz w:val="24"/>
              </w:rPr>
            </w:pPr>
            <w:r>
              <w:rPr>
                <w:b/>
                <w:sz w:val="24"/>
              </w:rPr>
              <w:t>CAPITULO IV</w:t>
            </w:r>
          </w:p>
          <w:p>
            <w:pPr>
              <w:pStyle w:val="TableParagraph"/>
              <w:spacing w:line="281" w:lineRule="exact"/>
              <w:ind w:left="436" w:right="440"/>
              <w:jc w:val="center"/>
              <w:rPr>
                <w:b/>
                <w:sz w:val="24"/>
              </w:rPr>
            </w:pPr>
            <w:r>
              <w:rPr>
                <w:b/>
                <w:sz w:val="24"/>
              </w:rPr>
              <w:t>ADMINISTRACIÓN Y SEGURIDAD DE LA INFRAESTRUCTURA (ASI)</w:t>
            </w:r>
          </w:p>
        </w:tc>
      </w:tr>
      <w:tr>
        <w:trPr>
          <w:trHeight w:val="293" w:hRule="exact"/>
        </w:trPr>
        <w:tc>
          <w:tcPr>
            <w:tcW w:w="8495" w:type="dxa"/>
            <w:gridSpan w:val="3"/>
          </w:tcPr>
          <w:p>
            <w:pPr>
              <w:pStyle w:val="TableParagraph"/>
              <w:ind w:left="436" w:right="437"/>
              <w:jc w:val="center"/>
              <w:rPr>
                <w:b/>
                <w:sz w:val="24"/>
              </w:rPr>
            </w:pPr>
            <w:r>
              <w:rPr>
                <w:b/>
                <w:sz w:val="24"/>
              </w:rPr>
              <w:t>Liderazgo y planificación</w:t>
            </w:r>
          </w:p>
        </w:tc>
      </w:tr>
      <w:tr>
        <w:trPr>
          <w:trHeight w:val="432" w:hRule="exact"/>
        </w:trPr>
        <w:tc>
          <w:tcPr>
            <w:tcW w:w="3824" w:type="dxa"/>
          </w:tcPr>
          <w:p>
            <w:pPr>
              <w:pStyle w:val="TableParagraph"/>
              <w:spacing w:line="279" w:lineRule="exact"/>
              <w:ind w:left="103"/>
              <w:rPr>
                <w:b/>
                <w:sz w:val="24"/>
              </w:rPr>
            </w:pPr>
            <w:r>
              <w:rPr>
                <w:b/>
                <w:sz w:val="24"/>
              </w:rPr>
              <w:t>Estándar ASI.1</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4</w:t>
            </w:r>
          </w:p>
        </w:tc>
      </w:tr>
      <w:tr>
        <w:trPr>
          <w:trHeight w:val="1697" w:hRule="exact"/>
        </w:trPr>
        <w:tc>
          <w:tcPr>
            <w:tcW w:w="3824" w:type="dxa"/>
          </w:tcPr>
          <w:p>
            <w:pPr>
              <w:pStyle w:val="TableParagraph"/>
              <w:spacing w:line="360" w:lineRule="auto"/>
              <w:ind w:left="103" w:right="100"/>
              <w:jc w:val="both"/>
              <w:rPr>
                <w:sz w:val="24"/>
              </w:rPr>
            </w:pPr>
            <w:r>
              <w:rPr>
                <w:sz w:val="24"/>
              </w:rPr>
              <w:t>El servicio de salud cumple con las leyes, reglamentos y requisitos pertinentes para la evaluación de infraestructura.</w:t>
            </w:r>
          </w:p>
        </w:tc>
        <w:tc>
          <w:tcPr>
            <w:tcW w:w="2098" w:type="dxa"/>
            <w:vMerge/>
          </w:tcPr>
          <w:p>
            <w:pPr/>
          </w:p>
        </w:tc>
        <w:tc>
          <w:tcPr>
            <w:tcW w:w="2573" w:type="dxa"/>
            <w:vMerge/>
          </w:tcPr>
          <w:p>
            <w:pPr/>
          </w:p>
        </w:tc>
      </w:tr>
      <w:tr>
        <w:trPr>
          <w:trHeight w:val="432" w:hRule="exact"/>
        </w:trPr>
        <w:tc>
          <w:tcPr>
            <w:tcW w:w="3824" w:type="dxa"/>
          </w:tcPr>
          <w:p>
            <w:pPr>
              <w:pStyle w:val="TableParagraph"/>
              <w:ind w:left="103"/>
              <w:rPr>
                <w:b/>
                <w:sz w:val="24"/>
              </w:rPr>
            </w:pPr>
            <w:r>
              <w:rPr>
                <w:b/>
                <w:sz w:val="24"/>
              </w:rPr>
              <w:t>Estándar ASI.2</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ind w:right="6"/>
              <w:jc w:val="center"/>
              <w:rPr>
                <w:rFonts w:ascii="Calibri"/>
                <w:sz w:val="24"/>
              </w:rPr>
            </w:pPr>
            <w:r>
              <w:rPr>
                <w:rFonts w:ascii="Calibri"/>
                <w:sz w:val="24"/>
              </w:rPr>
              <w:t>4</w:t>
            </w:r>
          </w:p>
        </w:tc>
      </w:tr>
      <w:tr>
        <w:trPr>
          <w:trHeight w:val="1776" w:hRule="exact"/>
        </w:trPr>
        <w:tc>
          <w:tcPr>
            <w:tcW w:w="3824" w:type="dxa"/>
          </w:tcPr>
          <w:p>
            <w:pPr>
              <w:pStyle w:val="TableParagraph"/>
              <w:spacing w:line="360" w:lineRule="auto"/>
              <w:ind w:left="103" w:right="101"/>
              <w:jc w:val="both"/>
              <w:rPr>
                <w:sz w:val="24"/>
              </w:rPr>
            </w:pPr>
            <w:r>
              <w:rPr>
                <w:sz w:val="24"/>
              </w:rPr>
              <w:t>El servicio de salud desarrolla y mantiene uno o varios programas documentados que describen el proceso    de    gestión    de   riesgos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700" w:hRule="exact"/>
        </w:trPr>
        <w:tc>
          <w:tcPr>
            <w:tcW w:w="3824" w:type="dxa"/>
          </w:tcPr>
          <w:p>
            <w:pPr>
              <w:pStyle w:val="TableParagraph"/>
              <w:spacing w:line="360" w:lineRule="auto"/>
              <w:ind w:left="103" w:right="100"/>
              <w:jc w:val="both"/>
              <w:rPr>
                <w:sz w:val="24"/>
              </w:rPr>
            </w:pPr>
            <w:r>
              <w:rPr>
                <w:sz w:val="24"/>
              </w:rPr>
              <w:t>incluidos desde la gestión, misión, diseño, construcción e inspección de la infraestructura del establecimiento.</w:t>
            </w:r>
          </w:p>
        </w:tc>
        <w:tc>
          <w:tcPr>
            <w:tcW w:w="2098" w:type="dxa"/>
          </w:tcPr>
          <w:p>
            <w:pPr/>
          </w:p>
        </w:tc>
        <w:tc>
          <w:tcPr>
            <w:tcW w:w="2573" w:type="dxa"/>
          </w:tcPr>
          <w:p>
            <w:pPr/>
          </w:p>
        </w:tc>
      </w:tr>
      <w:tr>
        <w:trPr>
          <w:trHeight w:val="432" w:hRule="exact"/>
        </w:trPr>
        <w:tc>
          <w:tcPr>
            <w:tcW w:w="3824" w:type="dxa"/>
          </w:tcPr>
          <w:p>
            <w:pPr>
              <w:pStyle w:val="TableParagraph"/>
              <w:spacing w:line="279" w:lineRule="exact"/>
              <w:ind w:left="103"/>
              <w:rPr>
                <w:b/>
                <w:sz w:val="24"/>
              </w:rPr>
            </w:pPr>
            <w:r>
              <w:rPr>
                <w:b/>
                <w:sz w:val="24"/>
              </w:rPr>
              <w:t>Estándar ASI.3</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4</w:t>
            </w:r>
          </w:p>
        </w:tc>
      </w:tr>
      <w:tr>
        <w:trPr>
          <w:trHeight w:val="2120" w:hRule="exact"/>
        </w:trPr>
        <w:tc>
          <w:tcPr>
            <w:tcW w:w="3824" w:type="dxa"/>
          </w:tcPr>
          <w:p>
            <w:pPr>
              <w:pStyle w:val="TableParagraph"/>
              <w:spacing w:line="360" w:lineRule="auto"/>
              <w:ind w:left="103" w:right="100"/>
              <w:jc w:val="both"/>
              <w:rPr>
                <w:sz w:val="24"/>
              </w:rPr>
            </w:pPr>
            <w:r>
              <w:rPr>
                <w:sz w:val="24"/>
              </w:rPr>
              <w:t>Una o más personas capacitadas supervisan la planificación y la implementación del programa de riesgos del servicio de salud para reducirlos y controlarlos.</w:t>
            </w:r>
          </w:p>
        </w:tc>
        <w:tc>
          <w:tcPr>
            <w:tcW w:w="2098" w:type="dxa"/>
            <w:vMerge/>
          </w:tcPr>
          <w:p>
            <w:pPr/>
          </w:p>
        </w:tc>
        <w:tc>
          <w:tcPr>
            <w:tcW w:w="2573" w:type="dxa"/>
            <w:vMerge/>
          </w:tcPr>
          <w:p>
            <w:pPr/>
          </w:p>
        </w:tc>
      </w:tr>
      <w:tr>
        <w:trPr>
          <w:trHeight w:val="451" w:hRule="exact"/>
        </w:trPr>
        <w:tc>
          <w:tcPr>
            <w:tcW w:w="3824" w:type="dxa"/>
          </w:tcPr>
          <w:p>
            <w:pPr>
              <w:pStyle w:val="TableParagraph"/>
              <w:spacing w:line="292" w:lineRule="exact"/>
              <w:ind w:left="103"/>
              <w:rPr>
                <w:b/>
                <w:sz w:val="24"/>
              </w:rPr>
            </w:pPr>
            <w:r>
              <w:rPr>
                <w:b/>
                <w:sz w:val="24"/>
              </w:rPr>
              <w:t>Estándar </w:t>
            </w:r>
            <w:r>
              <w:rPr>
                <w:rFonts w:ascii="Calibri" w:hAnsi="Calibri"/>
                <w:b/>
                <w:sz w:val="24"/>
              </w:rPr>
              <w:t>ASI</w:t>
            </w:r>
            <w:r>
              <w:rPr>
                <w:b/>
                <w:sz w:val="24"/>
              </w:rPr>
              <w:t>.4.</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9</w:t>
            </w:r>
          </w:p>
        </w:tc>
      </w:tr>
      <w:tr>
        <w:trPr>
          <w:trHeight w:val="2964" w:hRule="exact"/>
        </w:trPr>
        <w:tc>
          <w:tcPr>
            <w:tcW w:w="3824" w:type="dxa"/>
          </w:tcPr>
          <w:p>
            <w:pPr>
              <w:pStyle w:val="TableParagraph"/>
              <w:spacing w:line="360" w:lineRule="auto"/>
              <w:ind w:left="103" w:right="101"/>
              <w:jc w:val="both"/>
              <w:rPr>
                <w:sz w:val="24"/>
              </w:rPr>
            </w:pPr>
            <w:r>
              <w:rPr>
                <w:sz w:val="24"/>
              </w:rPr>
              <w:t>Las autoridades del servicio de salud planifican y presupuestan para la mejora o sustitución de sistemas, edificios o componentes clave, de acuerdo con la evaluación de las instalaciones y en acato a las leyes y los reglamentos.</w:t>
            </w:r>
          </w:p>
        </w:tc>
        <w:tc>
          <w:tcPr>
            <w:tcW w:w="2098" w:type="dxa"/>
            <w:vMerge/>
          </w:tcPr>
          <w:p>
            <w:pPr/>
          </w:p>
        </w:tc>
        <w:tc>
          <w:tcPr>
            <w:tcW w:w="2573" w:type="dxa"/>
            <w:vMerge/>
          </w:tcPr>
          <w:p>
            <w:pPr/>
          </w:p>
        </w:tc>
      </w:tr>
      <w:tr>
        <w:trPr>
          <w:trHeight w:val="449" w:hRule="exact"/>
        </w:trPr>
        <w:tc>
          <w:tcPr>
            <w:tcW w:w="8495" w:type="dxa"/>
            <w:gridSpan w:val="3"/>
          </w:tcPr>
          <w:p>
            <w:pPr>
              <w:pStyle w:val="TableParagraph"/>
              <w:spacing w:line="290" w:lineRule="exact"/>
              <w:ind w:left="103"/>
              <w:rPr>
                <w:rFonts w:ascii="Calibri"/>
                <w:b/>
                <w:sz w:val="24"/>
              </w:rPr>
            </w:pPr>
            <w:r>
              <w:rPr>
                <w:rFonts w:ascii="Calibri"/>
                <w:b/>
                <w:sz w:val="24"/>
              </w:rPr>
              <w:t>Materiales, Sustancias y Residuos Peligrosos</w:t>
            </w: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ASI.5</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left="1125" w:right="1128"/>
              <w:jc w:val="center"/>
              <w:rPr>
                <w:rFonts w:ascii="Calibri"/>
                <w:sz w:val="24"/>
              </w:rPr>
            </w:pPr>
            <w:r>
              <w:rPr>
                <w:rFonts w:ascii="Calibri"/>
                <w:sz w:val="24"/>
              </w:rPr>
              <w:t>13</w:t>
            </w:r>
          </w:p>
        </w:tc>
      </w:tr>
      <w:tr>
        <w:trPr>
          <w:trHeight w:val="2545" w:hRule="exact"/>
        </w:trPr>
        <w:tc>
          <w:tcPr>
            <w:tcW w:w="3824" w:type="dxa"/>
          </w:tcPr>
          <w:p>
            <w:pPr>
              <w:pStyle w:val="TableParagraph"/>
              <w:spacing w:line="360" w:lineRule="auto"/>
              <w:ind w:left="103" w:right="101"/>
              <w:jc w:val="both"/>
              <w:rPr>
                <w:sz w:val="24"/>
              </w:rPr>
            </w:pPr>
            <w:r>
              <w:rPr>
                <w:sz w:val="24"/>
              </w:rPr>
              <w:t>El servicio de salud cuenta con un Plan para el inventario, la manipulación, resguardo, uso, control y  eliminación de residuos y materiales peligrosos según la normativa</w:t>
            </w:r>
            <w:r>
              <w:rPr>
                <w:spacing w:val="-7"/>
                <w:sz w:val="24"/>
              </w:rPr>
              <w:t> </w:t>
            </w:r>
            <w:r>
              <w:rPr>
                <w:sz w:val="24"/>
              </w:rPr>
              <w:t>vigente.</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103"/>
              <w:rPr>
                <w:b/>
                <w:sz w:val="24"/>
              </w:rPr>
            </w:pPr>
            <w:r>
              <w:rPr>
                <w:b/>
                <w:sz w:val="24"/>
              </w:rPr>
              <w:t>Preparación ante desastres</w:t>
            </w:r>
          </w:p>
        </w:tc>
      </w:tr>
      <w:tr>
        <w:trPr>
          <w:trHeight w:val="432" w:hRule="exact"/>
        </w:trPr>
        <w:tc>
          <w:tcPr>
            <w:tcW w:w="3824" w:type="dxa"/>
          </w:tcPr>
          <w:p>
            <w:pPr>
              <w:pStyle w:val="TableParagraph"/>
              <w:spacing w:line="279" w:lineRule="exact"/>
              <w:ind w:left="103"/>
              <w:rPr>
                <w:b/>
                <w:sz w:val="24"/>
              </w:rPr>
            </w:pPr>
            <w:r>
              <w:rPr>
                <w:b/>
                <w:sz w:val="24"/>
              </w:rPr>
              <w:t>Estándar ASI.6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7"/>
              <w:rPr>
                <w:b/>
                <w:sz w:val="37"/>
              </w:rPr>
            </w:pPr>
          </w:p>
          <w:p>
            <w:pPr>
              <w:pStyle w:val="TableParagraph"/>
              <w:ind w:left="103"/>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7"/>
              <w:rPr>
                <w:b/>
                <w:sz w:val="29"/>
              </w:rPr>
            </w:pPr>
          </w:p>
          <w:p>
            <w:pPr>
              <w:pStyle w:val="TableParagraph"/>
              <w:ind w:right="6"/>
              <w:jc w:val="center"/>
              <w:rPr>
                <w:rFonts w:ascii="Calibri"/>
                <w:sz w:val="24"/>
              </w:rPr>
            </w:pPr>
            <w:r>
              <w:rPr>
                <w:rFonts w:ascii="Calibri"/>
                <w:sz w:val="24"/>
              </w:rPr>
              <w:t>5</w:t>
            </w:r>
          </w:p>
        </w:tc>
      </w:tr>
      <w:tr>
        <w:trPr>
          <w:trHeight w:val="1776" w:hRule="exact"/>
        </w:trPr>
        <w:tc>
          <w:tcPr>
            <w:tcW w:w="3824" w:type="dxa"/>
          </w:tcPr>
          <w:p>
            <w:pPr>
              <w:pStyle w:val="TableParagraph"/>
              <w:spacing w:line="360" w:lineRule="auto"/>
              <w:ind w:left="103" w:right="100"/>
              <w:jc w:val="both"/>
              <w:rPr>
                <w:sz w:val="24"/>
              </w:rPr>
            </w:pPr>
            <w:r>
              <w:rPr>
                <w:sz w:val="24"/>
              </w:rPr>
              <w:t>El servicio de salud desarrolla, mantiene y somete a prueba un plan de gestión y su capacidad de respuesta        ante       emergencias,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2139" w:hRule="exact"/>
        </w:trPr>
        <w:tc>
          <w:tcPr>
            <w:tcW w:w="3824" w:type="dxa"/>
          </w:tcPr>
          <w:p>
            <w:pPr>
              <w:pStyle w:val="TableParagraph"/>
              <w:tabs>
                <w:tab w:pos="1182" w:val="left" w:leader="none"/>
                <w:tab w:pos="2063" w:val="left" w:leader="none"/>
              </w:tabs>
              <w:spacing w:line="360" w:lineRule="auto"/>
              <w:ind w:left="103" w:right="102"/>
              <w:jc w:val="both"/>
              <w:rPr>
                <w:rFonts w:ascii="Calibri" w:hAnsi="Calibri"/>
                <w:sz w:val="24"/>
              </w:rPr>
            </w:pPr>
            <w:r>
              <w:rPr>
                <w:sz w:val="24"/>
              </w:rPr>
              <w:t>epidemias y desastres naturales o de otro tipo que tengan un impacto colateral dentro del servicio y su área</w:t>
              <w:tab/>
              <w:t>de</w:t>
              <w:tab/>
            </w:r>
            <w:r>
              <w:rPr>
                <w:spacing w:val="-1"/>
                <w:sz w:val="24"/>
              </w:rPr>
              <w:t>responsabilidad </w:t>
            </w:r>
            <w:r>
              <w:rPr>
                <w:sz w:val="24"/>
              </w:rPr>
              <w:t>programática o de</w:t>
            </w:r>
            <w:r>
              <w:rPr>
                <w:spacing w:val="-10"/>
                <w:sz w:val="24"/>
              </w:rPr>
              <w:t> </w:t>
            </w:r>
            <w:r>
              <w:rPr>
                <w:sz w:val="24"/>
              </w:rPr>
              <w:t>influencia</w:t>
            </w:r>
            <w:r>
              <w:rPr>
                <w:rFonts w:ascii="Calibri" w:hAnsi="Calibri"/>
                <w:sz w:val="24"/>
              </w:rPr>
              <w:t>.</w:t>
            </w:r>
          </w:p>
        </w:tc>
        <w:tc>
          <w:tcPr>
            <w:tcW w:w="2098" w:type="dxa"/>
          </w:tcPr>
          <w:p>
            <w:pPr/>
          </w:p>
        </w:tc>
        <w:tc>
          <w:tcPr>
            <w:tcW w:w="2573" w:type="dxa"/>
          </w:tcPr>
          <w:p>
            <w:pPr/>
          </w:p>
        </w:tc>
      </w:tr>
      <w:tr>
        <w:trPr>
          <w:trHeight w:val="432" w:hRule="exact"/>
        </w:trPr>
        <w:tc>
          <w:tcPr>
            <w:tcW w:w="8495" w:type="dxa"/>
            <w:gridSpan w:val="3"/>
          </w:tcPr>
          <w:p>
            <w:pPr>
              <w:pStyle w:val="TableParagraph"/>
              <w:spacing w:line="279" w:lineRule="exact"/>
              <w:ind w:left="1173"/>
              <w:rPr>
                <w:b/>
                <w:sz w:val="24"/>
              </w:rPr>
            </w:pPr>
            <w:r>
              <w:rPr>
                <w:b/>
                <w:sz w:val="24"/>
              </w:rPr>
              <w:t>Seguridad contra Peligros relacionados a Fuego y Humo</w:t>
            </w: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ASI.7</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2"/>
              <w:ind w:right="6"/>
              <w:jc w:val="center"/>
              <w:rPr>
                <w:rFonts w:ascii="Calibri"/>
                <w:sz w:val="24"/>
              </w:rPr>
            </w:pPr>
            <w:r>
              <w:rPr>
                <w:rFonts w:ascii="Calibri"/>
                <w:sz w:val="24"/>
              </w:rPr>
              <w:t>6</w:t>
            </w:r>
          </w:p>
        </w:tc>
      </w:tr>
      <w:tr>
        <w:trPr>
          <w:trHeight w:val="2984" w:hRule="exact"/>
        </w:trPr>
        <w:tc>
          <w:tcPr>
            <w:tcW w:w="3824" w:type="dxa"/>
          </w:tcPr>
          <w:p>
            <w:pPr>
              <w:pStyle w:val="TableParagraph"/>
              <w:spacing w:line="360" w:lineRule="auto"/>
              <w:ind w:left="103" w:right="101"/>
              <w:jc w:val="both"/>
              <w:rPr>
                <w:sz w:val="24"/>
              </w:rPr>
            </w:pPr>
            <w:r>
              <w:rPr>
                <w:sz w:val="24"/>
              </w:rPr>
              <w:t>El servicio de salud implementa un plan para la prevención, detección temprana, contención, reducción y evacuación segura ante incendios, establecidos por leyes y reglamentos nacionales vigentes.</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103"/>
              <w:rPr>
                <w:b/>
                <w:sz w:val="24"/>
              </w:rPr>
            </w:pPr>
            <w:r>
              <w:rPr>
                <w:b/>
                <w:sz w:val="24"/>
              </w:rPr>
              <w:t>Equipo y Tecnología Biomédica</w:t>
            </w: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 8</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9"/>
              <w:ind w:right="6"/>
              <w:jc w:val="center"/>
              <w:rPr>
                <w:rFonts w:ascii="Calibri"/>
                <w:sz w:val="24"/>
              </w:rPr>
            </w:pPr>
            <w:r>
              <w:rPr>
                <w:rFonts w:ascii="Calibri"/>
                <w:sz w:val="24"/>
              </w:rPr>
              <w:t>4</w:t>
            </w:r>
          </w:p>
        </w:tc>
      </w:tr>
      <w:tr>
        <w:trPr>
          <w:trHeight w:val="2561" w:hRule="exact"/>
        </w:trPr>
        <w:tc>
          <w:tcPr>
            <w:tcW w:w="3824" w:type="dxa"/>
          </w:tcPr>
          <w:p>
            <w:pPr>
              <w:pStyle w:val="TableParagraph"/>
              <w:tabs>
                <w:tab w:pos="1751" w:val="left" w:leader="none"/>
                <w:tab w:pos="3240" w:val="left" w:leader="none"/>
              </w:tabs>
              <w:spacing w:line="360" w:lineRule="auto"/>
              <w:ind w:left="103" w:right="99"/>
              <w:jc w:val="both"/>
              <w:rPr>
                <w:rFonts w:ascii="Calibri" w:hAnsi="Calibri"/>
                <w:sz w:val="24"/>
              </w:rPr>
            </w:pPr>
            <w:r>
              <w:rPr>
                <w:sz w:val="24"/>
              </w:rPr>
              <w:t>El servicio de salud implementa un plan de evaluación realizando pruebas y mantenimiento de tecnología</w:t>
              <w:tab/>
              <w:t>sanitaria</w:t>
              <w:tab/>
              <w:t>para documentar los resultados de estas</w:t>
            </w:r>
            <w:r>
              <w:rPr>
                <w:rFonts w:ascii="Calibri" w:hAnsi="Calibri"/>
                <w:sz w:val="24"/>
              </w:rPr>
              <w:t>.</w:t>
            </w:r>
          </w:p>
        </w:tc>
        <w:tc>
          <w:tcPr>
            <w:tcW w:w="2098" w:type="dxa"/>
            <w:vMerge/>
          </w:tcPr>
          <w:p>
            <w:pPr/>
          </w:p>
        </w:tc>
        <w:tc>
          <w:tcPr>
            <w:tcW w:w="2573" w:type="dxa"/>
            <w:vMerge/>
          </w:tcPr>
          <w:p>
            <w:pPr/>
          </w:p>
        </w:tc>
      </w:tr>
      <w:tr>
        <w:trPr>
          <w:trHeight w:val="302"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 9.</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8</w:t>
            </w:r>
          </w:p>
        </w:tc>
      </w:tr>
      <w:tr>
        <w:trPr>
          <w:trHeight w:val="4232" w:hRule="exact"/>
        </w:trPr>
        <w:tc>
          <w:tcPr>
            <w:tcW w:w="3824" w:type="dxa"/>
          </w:tcPr>
          <w:p>
            <w:pPr>
              <w:pStyle w:val="TableParagraph"/>
              <w:spacing w:line="360" w:lineRule="auto"/>
              <w:ind w:left="103" w:right="101"/>
              <w:jc w:val="both"/>
              <w:rPr>
                <w:sz w:val="24"/>
              </w:rPr>
            </w:pPr>
            <w:r>
              <w:rPr>
                <w:sz w:val="24"/>
              </w:rPr>
              <w:t>El servicio de salud cuenta con un sistema implementado para la monitorización y toma de acciones por avisos de eventos centinelas relacionados a la biotecnología médica.</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8495" w:type="dxa"/>
            <w:gridSpan w:val="3"/>
          </w:tcPr>
          <w:p>
            <w:pPr>
              <w:pStyle w:val="TableParagraph"/>
              <w:ind w:left="1528"/>
              <w:rPr>
                <w:b/>
                <w:sz w:val="24"/>
              </w:rPr>
            </w:pPr>
            <w:r>
              <w:rPr>
                <w:b/>
                <w:sz w:val="24"/>
              </w:rPr>
              <w:t>Servicios Prioritarios y básicos para la Operación</w:t>
            </w:r>
          </w:p>
        </w:tc>
      </w:tr>
      <w:tr>
        <w:trPr>
          <w:trHeight w:val="451" w:hRule="exact"/>
        </w:trPr>
        <w:tc>
          <w:tcPr>
            <w:tcW w:w="3824" w:type="dxa"/>
          </w:tcPr>
          <w:p>
            <w:pPr>
              <w:pStyle w:val="TableParagraph"/>
              <w:spacing w:line="292" w:lineRule="exact"/>
              <w:ind w:left="103"/>
              <w:rPr>
                <w:rFonts w:ascii="Calibri" w:hAnsi="Calibri"/>
                <w:b/>
                <w:sz w:val="24"/>
              </w:rPr>
            </w:pPr>
            <w:r>
              <w:rPr>
                <w:rFonts w:ascii="Calibri" w:hAnsi="Calibri"/>
                <w:b/>
                <w:sz w:val="24"/>
              </w:rPr>
              <w:t>Estándar ASI.10.</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ind w:right="6"/>
              <w:jc w:val="center"/>
              <w:rPr>
                <w:rFonts w:ascii="Calibri"/>
                <w:sz w:val="24"/>
              </w:rPr>
            </w:pPr>
            <w:r>
              <w:rPr>
                <w:rFonts w:ascii="Calibri"/>
                <w:sz w:val="24"/>
              </w:rPr>
              <w:t>5</w:t>
            </w:r>
          </w:p>
        </w:tc>
      </w:tr>
      <w:tr>
        <w:trPr>
          <w:trHeight w:val="2964" w:hRule="exact"/>
        </w:trPr>
        <w:tc>
          <w:tcPr>
            <w:tcW w:w="3824" w:type="dxa"/>
          </w:tcPr>
          <w:p>
            <w:pPr>
              <w:pStyle w:val="TableParagraph"/>
              <w:spacing w:line="360" w:lineRule="auto"/>
              <w:ind w:left="103" w:right="101"/>
              <w:jc w:val="both"/>
              <w:rPr>
                <w:sz w:val="24"/>
              </w:rPr>
            </w:pPr>
            <w:r>
              <w:rPr>
                <w:sz w:val="24"/>
              </w:rPr>
              <w:t>El servicio de salud implementa un programa para garantizar a través de</w:t>
            </w:r>
            <w:r>
              <w:rPr>
                <w:spacing w:val="-15"/>
                <w:sz w:val="24"/>
              </w:rPr>
              <w:t> </w:t>
            </w:r>
            <w:r>
              <w:rPr>
                <w:sz w:val="24"/>
              </w:rPr>
              <w:t>la</w:t>
            </w:r>
            <w:r>
              <w:rPr>
                <w:spacing w:val="-15"/>
                <w:sz w:val="24"/>
              </w:rPr>
              <w:t> </w:t>
            </w:r>
            <w:r>
              <w:rPr>
                <w:sz w:val="24"/>
              </w:rPr>
              <w:t>inspección</w:t>
            </w:r>
            <w:r>
              <w:rPr>
                <w:spacing w:val="-15"/>
                <w:sz w:val="24"/>
              </w:rPr>
              <w:t> </w:t>
            </w:r>
            <w:r>
              <w:rPr>
                <w:sz w:val="24"/>
              </w:rPr>
              <w:t>y</w:t>
            </w:r>
            <w:r>
              <w:rPr>
                <w:spacing w:val="-18"/>
                <w:sz w:val="24"/>
              </w:rPr>
              <w:t> </w:t>
            </w:r>
            <w:r>
              <w:rPr>
                <w:sz w:val="24"/>
              </w:rPr>
              <w:t>el</w:t>
            </w:r>
            <w:r>
              <w:rPr>
                <w:spacing w:val="-15"/>
                <w:sz w:val="24"/>
              </w:rPr>
              <w:t> </w:t>
            </w:r>
            <w:r>
              <w:rPr>
                <w:sz w:val="24"/>
              </w:rPr>
              <w:t>mantenimiento que todos los suministros básicos funcionen de manera eficaz y eficiente</w:t>
            </w:r>
            <w:r>
              <w:rPr>
                <w:rFonts w:ascii="Arial" w:hAnsi="Arial"/>
                <w:b/>
                <w:sz w:val="22"/>
              </w:rPr>
              <w:t>, </w:t>
            </w:r>
            <w:r>
              <w:rPr>
                <w:sz w:val="24"/>
              </w:rPr>
              <w:t>o la actualización de equipos y suministros</w:t>
            </w:r>
            <w:r>
              <w:rPr>
                <w:spacing w:val="-5"/>
                <w:sz w:val="24"/>
              </w:rPr>
              <w:t> </w:t>
            </w:r>
            <w:r>
              <w:rPr>
                <w:sz w:val="24"/>
              </w:rPr>
              <w:t>médicos.</w:t>
            </w:r>
          </w:p>
        </w:tc>
        <w:tc>
          <w:tcPr>
            <w:tcW w:w="2098" w:type="dxa"/>
            <w:vMerge/>
          </w:tcPr>
          <w:p>
            <w:pPr/>
          </w:p>
        </w:tc>
        <w:tc>
          <w:tcPr>
            <w:tcW w:w="2573" w:type="dxa"/>
            <w:vMerge/>
          </w:tcPr>
          <w:p>
            <w:pPr/>
          </w:p>
        </w:tc>
      </w:tr>
      <w:tr>
        <w:trPr>
          <w:trHeight w:val="449" w:hRule="exact"/>
        </w:trPr>
        <w:tc>
          <w:tcPr>
            <w:tcW w:w="3824" w:type="dxa"/>
          </w:tcPr>
          <w:p>
            <w:pPr>
              <w:pStyle w:val="TableParagraph"/>
              <w:spacing w:line="291" w:lineRule="exact"/>
              <w:ind w:left="103"/>
              <w:rPr>
                <w:rFonts w:ascii="Calibri" w:hAnsi="Calibri"/>
                <w:b/>
                <w:sz w:val="24"/>
              </w:rPr>
            </w:pPr>
            <w:r>
              <w:rPr>
                <w:rFonts w:ascii="Calibri" w:hAnsi="Calibri"/>
                <w:b/>
                <w:sz w:val="24"/>
              </w:rPr>
              <w:t>Estándar ASI.11.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0"/>
              <w:ind w:right="6"/>
              <w:jc w:val="center"/>
              <w:rPr>
                <w:rFonts w:ascii="Calibri"/>
                <w:sz w:val="24"/>
              </w:rPr>
            </w:pPr>
            <w:r>
              <w:rPr>
                <w:rFonts w:ascii="Calibri"/>
                <w:sz w:val="24"/>
              </w:rPr>
              <w:t>6</w:t>
            </w:r>
          </w:p>
        </w:tc>
      </w:tr>
      <w:tr>
        <w:trPr>
          <w:trHeight w:val="2964" w:hRule="exact"/>
        </w:trPr>
        <w:tc>
          <w:tcPr>
            <w:tcW w:w="3824" w:type="dxa"/>
          </w:tcPr>
          <w:p>
            <w:pPr>
              <w:pStyle w:val="TableParagraph"/>
              <w:spacing w:line="360" w:lineRule="auto"/>
              <w:ind w:left="103" w:right="100"/>
              <w:jc w:val="both"/>
              <w:rPr>
                <w:sz w:val="24"/>
              </w:rPr>
            </w:pPr>
            <w:r>
              <w:rPr>
                <w:sz w:val="24"/>
              </w:rPr>
              <w:t>El</w:t>
            </w:r>
            <w:r>
              <w:rPr>
                <w:spacing w:val="-14"/>
                <w:sz w:val="24"/>
              </w:rPr>
              <w:t> </w:t>
            </w:r>
            <w:r>
              <w:rPr>
                <w:sz w:val="24"/>
              </w:rPr>
              <w:t>programa</w:t>
            </w:r>
            <w:r>
              <w:rPr>
                <w:spacing w:val="-14"/>
                <w:sz w:val="24"/>
              </w:rPr>
              <w:t> </w:t>
            </w:r>
            <w:r>
              <w:rPr>
                <w:sz w:val="24"/>
              </w:rPr>
              <w:t>de</w:t>
            </w:r>
            <w:r>
              <w:rPr>
                <w:spacing w:val="-14"/>
                <w:sz w:val="24"/>
              </w:rPr>
              <w:t> </w:t>
            </w:r>
            <w:r>
              <w:rPr>
                <w:sz w:val="24"/>
              </w:rPr>
              <w:t>suministros</w:t>
            </w:r>
            <w:r>
              <w:rPr>
                <w:spacing w:val="-14"/>
                <w:sz w:val="24"/>
              </w:rPr>
              <w:t> </w:t>
            </w:r>
            <w:r>
              <w:rPr>
                <w:sz w:val="24"/>
              </w:rPr>
              <w:t>básicos garantiza que el servicio cuente en todo momento con agua potable, suministro eléctrico e implementa fuentes alternativas durante la interrupción, contaminación o falla del</w:t>
            </w:r>
            <w:r>
              <w:rPr>
                <w:spacing w:val="-3"/>
                <w:sz w:val="24"/>
              </w:rPr>
              <w:t> </w:t>
            </w:r>
            <w:r>
              <w:rPr>
                <w:sz w:val="24"/>
              </w:rPr>
              <w:t>sistema.</w:t>
            </w:r>
          </w:p>
        </w:tc>
        <w:tc>
          <w:tcPr>
            <w:tcW w:w="2098" w:type="dxa"/>
            <w:vMerge/>
          </w:tcPr>
          <w:p>
            <w:pPr/>
          </w:p>
        </w:tc>
        <w:tc>
          <w:tcPr>
            <w:tcW w:w="2573" w:type="dxa"/>
            <w:vMerge/>
          </w:tcPr>
          <w:p>
            <w:pPr/>
          </w:p>
        </w:tc>
      </w:tr>
      <w:tr>
        <w:trPr>
          <w:trHeight w:val="452"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ASI.12</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10"/>
              <w:rPr>
                <w:b/>
                <w:sz w:val="26"/>
              </w:rPr>
            </w:pPr>
          </w:p>
          <w:p>
            <w:pPr>
              <w:pStyle w:val="TableParagraph"/>
              <w:ind w:right="6"/>
              <w:jc w:val="center"/>
              <w:rPr>
                <w:rFonts w:ascii="Calibri"/>
                <w:sz w:val="24"/>
              </w:rPr>
            </w:pPr>
            <w:r>
              <w:rPr>
                <w:rFonts w:ascii="Calibri"/>
                <w:sz w:val="24"/>
              </w:rPr>
              <w:t>6</w:t>
            </w:r>
          </w:p>
        </w:tc>
      </w:tr>
      <w:tr>
        <w:trPr>
          <w:trHeight w:val="2119" w:hRule="exact"/>
        </w:trPr>
        <w:tc>
          <w:tcPr>
            <w:tcW w:w="3824" w:type="dxa"/>
          </w:tcPr>
          <w:p>
            <w:pPr>
              <w:pStyle w:val="TableParagraph"/>
              <w:spacing w:line="360" w:lineRule="auto"/>
              <w:ind w:left="103" w:right="101"/>
              <w:jc w:val="both"/>
              <w:rPr>
                <w:sz w:val="24"/>
              </w:rPr>
            </w:pPr>
            <w:r>
              <w:rPr>
                <w:sz w:val="24"/>
              </w:rPr>
              <w:t>El servicio de salud somete a prueba sus sistemas de</w:t>
            </w:r>
            <w:r>
              <w:rPr>
                <w:spacing w:val="-19"/>
                <w:sz w:val="24"/>
              </w:rPr>
              <w:t> </w:t>
            </w:r>
            <w:r>
              <w:rPr>
                <w:sz w:val="24"/>
              </w:rPr>
              <w:t>emergencia para el suministro de agua y electricidad, y documenta los resultados.</w:t>
            </w:r>
          </w:p>
        </w:tc>
        <w:tc>
          <w:tcPr>
            <w:tcW w:w="2098" w:type="dxa"/>
            <w:vMerge/>
          </w:tcPr>
          <w:p>
            <w:pPr/>
          </w:p>
        </w:tc>
        <w:tc>
          <w:tcPr>
            <w:tcW w:w="2573" w:type="dxa"/>
            <w:vMerge/>
          </w:tcPr>
          <w:p>
            <w:pP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ASI.13.</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spacing w:before="7"/>
              <w:rPr>
                <w:b/>
                <w:sz w:val="26"/>
              </w:rPr>
            </w:pPr>
          </w:p>
          <w:p>
            <w:pPr>
              <w:pStyle w:val="TableParagraph"/>
              <w:spacing w:before="1"/>
              <w:ind w:right="6"/>
              <w:jc w:val="center"/>
              <w:rPr>
                <w:rFonts w:ascii="Calibri"/>
                <w:sz w:val="24"/>
              </w:rPr>
            </w:pPr>
            <w:r>
              <w:rPr>
                <w:rFonts w:ascii="Calibri"/>
                <w:sz w:val="24"/>
              </w:rPr>
              <w:t>3</w:t>
            </w:r>
          </w:p>
        </w:tc>
      </w:tr>
      <w:tr>
        <w:trPr>
          <w:trHeight w:val="1277" w:hRule="exact"/>
        </w:trPr>
        <w:tc>
          <w:tcPr>
            <w:tcW w:w="3824" w:type="dxa"/>
          </w:tcPr>
          <w:p>
            <w:pPr>
              <w:pStyle w:val="TableParagraph"/>
              <w:spacing w:line="360" w:lineRule="auto"/>
              <w:ind w:left="103" w:right="101"/>
              <w:jc w:val="both"/>
              <w:rPr>
                <w:sz w:val="24"/>
              </w:rPr>
            </w:pPr>
            <w:r>
              <w:rPr>
                <w:sz w:val="24"/>
              </w:rPr>
              <w:t>Personas o autoridades designadas monitorizan la calidad de agua con regularidad.</w:t>
            </w:r>
          </w:p>
        </w:tc>
        <w:tc>
          <w:tcPr>
            <w:tcW w:w="2098" w:type="dxa"/>
            <w:vMerge/>
          </w:tcPr>
          <w:p>
            <w:pPr/>
          </w:p>
        </w:tc>
        <w:tc>
          <w:tcPr>
            <w:tcW w:w="2573" w:type="dxa"/>
            <w:vMerge/>
          </w:tcPr>
          <w:p>
            <w:pPr/>
          </w:p>
        </w:tc>
      </w:tr>
      <w:tr>
        <w:trPr>
          <w:trHeight w:val="574" w:hRule="exact"/>
        </w:trPr>
        <w:tc>
          <w:tcPr>
            <w:tcW w:w="8495" w:type="dxa"/>
            <w:gridSpan w:val="3"/>
          </w:tcPr>
          <w:p>
            <w:pPr>
              <w:pStyle w:val="TableParagraph"/>
              <w:spacing w:line="279" w:lineRule="exact"/>
              <w:ind w:left="436" w:right="436"/>
              <w:jc w:val="center"/>
              <w:rPr>
                <w:b/>
                <w:sz w:val="24"/>
              </w:rPr>
            </w:pPr>
            <w:r>
              <w:rPr>
                <w:b/>
                <w:sz w:val="24"/>
              </w:rPr>
              <w:t>CAPITULO V</w:t>
            </w:r>
          </w:p>
          <w:p>
            <w:pPr>
              <w:pStyle w:val="TableParagraph"/>
              <w:spacing w:line="281" w:lineRule="exact"/>
              <w:ind w:left="436" w:right="437"/>
              <w:jc w:val="center"/>
              <w:rPr>
                <w:b/>
                <w:sz w:val="24"/>
              </w:rPr>
            </w:pPr>
            <w:r>
              <w:rPr>
                <w:b/>
                <w:sz w:val="24"/>
              </w:rPr>
              <w:t>CUALIFICACIÓN Y EDUCACIÓN DEL PERSONAL (CEP)</w:t>
            </w:r>
          </w:p>
        </w:tc>
      </w:tr>
      <w:tr>
        <w:trPr>
          <w:trHeight w:val="290" w:hRule="exact"/>
        </w:trPr>
        <w:tc>
          <w:tcPr>
            <w:tcW w:w="8495" w:type="dxa"/>
            <w:gridSpan w:val="3"/>
          </w:tcPr>
          <w:p>
            <w:pPr>
              <w:pStyle w:val="TableParagraph"/>
              <w:spacing w:line="279" w:lineRule="exact"/>
              <w:ind w:left="436" w:right="436"/>
              <w:jc w:val="center"/>
              <w:rPr>
                <w:b/>
                <w:sz w:val="24"/>
              </w:rPr>
            </w:pPr>
            <w:r>
              <w:rPr>
                <w:b/>
                <w:sz w:val="24"/>
              </w:rPr>
              <w:t>Capacitación Continua</w:t>
            </w:r>
          </w:p>
        </w:tc>
      </w:tr>
      <w:tr>
        <w:trPr>
          <w:trHeight w:val="432" w:hRule="exact"/>
        </w:trPr>
        <w:tc>
          <w:tcPr>
            <w:tcW w:w="3824" w:type="dxa"/>
          </w:tcPr>
          <w:p>
            <w:pPr>
              <w:pStyle w:val="TableParagraph"/>
              <w:spacing w:line="279" w:lineRule="exact"/>
              <w:ind w:left="103"/>
              <w:rPr>
                <w:sz w:val="24"/>
              </w:rPr>
            </w:pPr>
            <w:r>
              <w:rPr>
                <w:sz w:val="24"/>
              </w:rPr>
              <w:t>Estándar CEP.1</w:t>
            </w:r>
          </w:p>
        </w:tc>
        <w:tc>
          <w:tcPr>
            <w:tcW w:w="2098" w:type="dxa"/>
            <w:vMerge w:val="restart"/>
          </w:tcPr>
          <w:p>
            <w:pPr/>
          </w:p>
        </w:tc>
        <w:tc>
          <w:tcPr>
            <w:tcW w:w="2573" w:type="dxa"/>
            <w:vMerge w:val="restart"/>
          </w:tcPr>
          <w:p>
            <w:pPr/>
          </w:p>
        </w:tc>
      </w:tr>
      <w:tr>
        <w:trPr>
          <w:trHeight w:val="898" w:hRule="exact"/>
        </w:trPr>
        <w:tc>
          <w:tcPr>
            <w:tcW w:w="3824" w:type="dxa"/>
          </w:tcPr>
          <w:p>
            <w:pPr>
              <w:pStyle w:val="TableParagraph"/>
              <w:tabs>
                <w:tab w:pos="585" w:val="left" w:leader="none"/>
                <w:tab w:pos="1463" w:val="left" w:leader="none"/>
                <w:tab w:pos="1669" w:val="left" w:leader="none"/>
                <w:tab w:pos="2199" w:val="left" w:leader="none"/>
                <w:tab w:pos="2574" w:val="left" w:leader="none"/>
                <w:tab w:pos="3026" w:val="left" w:leader="none"/>
                <w:tab w:pos="3096" w:val="left" w:leader="none"/>
              </w:tabs>
              <w:spacing w:line="360" w:lineRule="auto"/>
              <w:ind w:left="103" w:right="101"/>
              <w:rPr>
                <w:sz w:val="24"/>
              </w:rPr>
            </w:pPr>
            <w:r>
              <w:rPr>
                <w:sz w:val="24"/>
              </w:rPr>
              <w:t>El</w:t>
              <w:tab/>
              <w:t>servicio</w:t>
              <w:tab/>
              <w:tab/>
              <w:t>de</w:t>
              <w:tab/>
              <w:t>salud</w:t>
              <w:tab/>
              <w:t>brinda educación,</w:t>
              <w:tab/>
              <w:t>capacita</w:t>
              <w:tab/>
              <w:t>en</w:t>
              <w:tab/>
              <w:tab/>
            </w:r>
            <w:r>
              <w:rPr>
                <w:spacing w:val="-1"/>
                <w:sz w:val="24"/>
              </w:rPr>
              <w:t>forma</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2967" w:hRule="exact"/>
        </w:trPr>
        <w:tc>
          <w:tcPr>
            <w:tcW w:w="3824" w:type="dxa"/>
          </w:tcPr>
          <w:p>
            <w:pPr>
              <w:pStyle w:val="TableParagraph"/>
              <w:spacing w:line="360" w:lineRule="auto"/>
              <w:ind w:left="103" w:right="100"/>
              <w:jc w:val="both"/>
              <w:rPr>
                <w:sz w:val="24"/>
              </w:rPr>
            </w:pPr>
            <w:r>
              <w:rPr>
                <w:sz w:val="24"/>
              </w:rPr>
              <w:t>continua y somete a prueba a todo el personal en cuanto a sus funciones con el objetivo de brindar una atención de alta calidad se guía por los parámetros educativos definidos por el equipo directivo de la entidad de salud.</w:t>
            </w:r>
          </w:p>
        </w:tc>
        <w:tc>
          <w:tcPr>
            <w:tcW w:w="2098" w:type="dxa"/>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tcPr>
          <w:p>
            <w:pPr>
              <w:pStyle w:val="TableParagraph"/>
              <w:rPr>
                <w:b/>
                <w:sz w:val="24"/>
              </w:rPr>
            </w:pPr>
          </w:p>
          <w:p>
            <w:pPr>
              <w:pStyle w:val="TableParagraph"/>
              <w:rPr>
                <w:b/>
                <w:sz w:val="24"/>
              </w:rPr>
            </w:pPr>
          </w:p>
          <w:p>
            <w:pPr>
              <w:pStyle w:val="TableParagraph"/>
              <w:spacing w:before="10"/>
              <w:rPr>
                <w:b/>
                <w:sz w:val="26"/>
              </w:rPr>
            </w:pPr>
          </w:p>
          <w:p>
            <w:pPr>
              <w:pStyle w:val="TableParagraph"/>
              <w:ind w:right="6"/>
              <w:jc w:val="center"/>
              <w:rPr>
                <w:rFonts w:ascii="Calibri"/>
                <w:sz w:val="24"/>
              </w:rPr>
            </w:pPr>
            <w:r>
              <w:rPr>
                <w:rFonts w:ascii="Calibri"/>
                <w:sz w:val="24"/>
              </w:rPr>
              <w:t>7</w:t>
            </w:r>
          </w:p>
        </w:tc>
      </w:tr>
      <w:tr>
        <w:trPr>
          <w:trHeight w:val="449" w:hRule="exact"/>
        </w:trPr>
        <w:tc>
          <w:tcPr>
            <w:tcW w:w="3824" w:type="dxa"/>
          </w:tcPr>
          <w:p>
            <w:pPr>
              <w:pStyle w:val="TableParagraph"/>
              <w:spacing w:line="290" w:lineRule="exact"/>
              <w:ind w:left="103"/>
              <w:rPr>
                <w:rFonts w:ascii="Calibri" w:hAnsi="Calibri"/>
                <w:b/>
                <w:sz w:val="24"/>
              </w:rPr>
            </w:pPr>
            <w:r>
              <w:rPr>
                <w:rFonts w:ascii="Calibri" w:hAnsi="Calibri"/>
                <w:b/>
                <w:sz w:val="24"/>
              </w:rPr>
              <w:t>Estándar CEP.2</w:t>
            </w:r>
          </w:p>
        </w:tc>
        <w:tc>
          <w:tcPr>
            <w:tcW w:w="2098" w:type="dxa"/>
            <w:vMerge w:val="restart"/>
          </w:tcPr>
          <w:p>
            <w:pPr>
              <w:pStyle w:val="TableParagraph"/>
              <w:rPr>
                <w:b/>
                <w:sz w:val="28"/>
              </w:rPr>
            </w:pPr>
          </w:p>
          <w:p>
            <w:pPr>
              <w:pStyle w:val="TableParagraph"/>
              <w:rPr>
                <w:b/>
                <w:sz w:val="28"/>
              </w:rPr>
            </w:pPr>
          </w:p>
          <w:p>
            <w:pPr>
              <w:pStyle w:val="TableParagraph"/>
              <w:spacing w:before="203"/>
              <w:ind w:left="496"/>
              <w:rPr>
                <w:b/>
                <w:sz w:val="24"/>
              </w:rPr>
            </w:pPr>
            <w:r>
              <w:rPr>
                <w:b/>
                <w:sz w:val="24"/>
              </w:rPr>
              <w:t>Necesario</w:t>
            </w:r>
          </w:p>
        </w:tc>
        <w:tc>
          <w:tcPr>
            <w:tcW w:w="2573" w:type="dxa"/>
            <w:vMerge w:val="restart"/>
          </w:tcPr>
          <w:p>
            <w:pPr>
              <w:pStyle w:val="TableParagraph"/>
              <w:rPr>
                <w:b/>
                <w:sz w:val="24"/>
              </w:rPr>
            </w:pPr>
          </w:p>
          <w:p>
            <w:pPr>
              <w:pStyle w:val="TableParagraph"/>
              <w:rPr>
                <w:b/>
                <w:sz w:val="24"/>
              </w:rPr>
            </w:pPr>
          </w:p>
          <w:p>
            <w:pPr>
              <w:pStyle w:val="TableParagraph"/>
              <w:spacing w:before="8"/>
              <w:rPr>
                <w:b/>
                <w:sz w:val="26"/>
              </w:rPr>
            </w:pPr>
          </w:p>
          <w:p>
            <w:pPr>
              <w:pStyle w:val="TableParagraph"/>
              <w:ind w:right="6"/>
              <w:jc w:val="center"/>
              <w:rPr>
                <w:rFonts w:ascii="Calibri"/>
                <w:sz w:val="24"/>
              </w:rPr>
            </w:pPr>
            <w:r>
              <w:rPr>
                <w:rFonts w:ascii="Calibri"/>
                <w:sz w:val="24"/>
              </w:rPr>
              <w:t>2</w:t>
            </w:r>
          </w:p>
        </w:tc>
      </w:tr>
      <w:tr>
        <w:trPr>
          <w:trHeight w:val="2120" w:hRule="exact"/>
        </w:trPr>
        <w:tc>
          <w:tcPr>
            <w:tcW w:w="3824" w:type="dxa"/>
          </w:tcPr>
          <w:p>
            <w:pPr>
              <w:pStyle w:val="TableParagraph"/>
              <w:tabs>
                <w:tab w:pos="2084" w:val="left" w:leader="none"/>
                <w:tab w:pos="2977" w:val="left" w:leader="none"/>
              </w:tabs>
              <w:spacing w:line="360" w:lineRule="auto"/>
              <w:ind w:left="103" w:right="101"/>
              <w:jc w:val="both"/>
              <w:rPr>
                <w:sz w:val="24"/>
              </w:rPr>
            </w:pPr>
            <w:r>
              <w:rPr>
                <w:sz w:val="24"/>
              </w:rPr>
              <w:t>Los miembros del personal están capacitados</w:t>
              <w:tab/>
              <w:t>y</w:t>
              <w:tab/>
              <w:t>poseen conocimientos acerca de sus funciones en los programas de seguridad y salud</w:t>
            </w:r>
            <w:r>
              <w:rPr>
                <w:spacing w:val="-12"/>
                <w:sz w:val="24"/>
              </w:rPr>
              <w:t> </w:t>
            </w:r>
            <w:r>
              <w:rPr>
                <w:sz w:val="24"/>
              </w:rPr>
              <w:t>ocupacional</w:t>
            </w:r>
          </w:p>
        </w:tc>
        <w:tc>
          <w:tcPr>
            <w:tcW w:w="2098" w:type="dxa"/>
            <w:vMerge/>
          </w:tcPr>
          <w:p>
            <w:pPr/>
          </w:p>
        </w:tc>
        <w:tc>
          <w:tcPr>
            <w:tcW w:w="2573" w:type="dxa"/>
            <w:vMerge/>
          </w:tcPr>
          <w:p>
            <w:pPr/>
          </w:p>
        </w:tc>
      </w:tr>
      <w:tr>
        <w:trPr>
          <w:trHeight w:val="451" w:hRule="exact"/>
        </w:trPr>
        <w:tc>
          <w:tcPr>
            <w:tcW w:w="3824" w:type="dxa"/>
          </w:tcPr>
          <w:p>
            <w:pPr>
              <w:pStyle w:val="TableParagraph"/>
              <w:spacing w:line="290" w:lineRule="exact"/>
              <w:ind w:left="103"/>
              <w:rPr>
                <w:rFonts w:ascii="Calibri" w:hAnsi="Calibri"/>
                <w:b/>
                <w:sz w:val="24"/>
              </w:rPr>
            </w:pPr>
            <w:r>
              <w:rPr>
                <w:rFonts w:ascii="Calibri" w:hAnsi="Calibri"/>
                <w:b/>
                <w:sz w:val="24"/>
              </w:rPr>
              <w:t>Estándar CEP.2.1.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4"/>
              <w:rPr>
                <w:b/>
                <w:sz w:val="28"/>
              </w:rPr>
            </w:pPr>
          </w:p>
          <w:p>
            <w:pPr>
              <w:pStyle w:val="TableParagraph"/>
              <w:ind w:left="266"/>
              <w:rPr>
                <w:b/>
                <w:sz w:val="24"/>
              </w:rPr>
            </w:pPr>
            <w:r>
              <w:rPr>
                <w:b/>
                <w:sz w:val="24"/>
              </w:rPr>
              <w:t>Indispensable</w:t>
            </w:r>
          </w:p>
        </w:tc>
        <w:tc>
          <w:tcPr>
            <w:tcW w:w="257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1"/>
              <w:ind w:right="6"/>
              <w:jc w:val="center"/>
              <w:rPr>
                <w:rFonts w:ascii="Calibri"/>
                <w:sz w:val="24"/>
              </w:rPr>
            </w:pPr>
            <w:r>
              <w:rPr>
                <w:rFonts w:ascii="Calibri"/>
                <w:sz w:val="24"/>
              </w:rPr>
              <w:t>3</w:t>
            </w:r>
          </w:p>
        </w:tc>
      </w:tr>
      <w:tr>
        <w:trPr>
          <w:trHeight w:val="2964" w:hRule="exact"/>
        </w:trPr>
        <w:tc>
          <w:tcPr>
            <w:tcW w:w="3824" w:type="dxa"/>
          </w:tcPr>
          <w:p>
            <w:pPr>
              <w:pStyle w:val="TableParagraph"/>
              <w:spacing w:line="360" w:lineRule="auto"/>
              <w:ind w:left="103" w:right="101"/>
              <w:jc w:val="both"/>
              <w:rPr>
                <w:sz w:val="24"/>
              </w:rPr>
            </w:pPr>
            <w:r>
              <w:rPr>
                <w:sz w:val="24"/>
              </w:rPr>
              <w:t>El personal está capacitado para desempeñar sus funciones en la identificación y reducción de riesgos, la protección a otras personas y a sí mismos como el mantenimiento de un servicio seguro y protegido</w:t>
            </w:r>
          </w:p>
        </w:tc>
        <w:tc>
          <w:tcPr>
            <w:tcW w:w="2098" w:type="dxa"/>
            <w:vMerge/>
          </w:tcPr>
          <w:p>
            <w:pPr/>
          </w:p>
        </w:tc>
        <w:tc>
          <w:tcPr>
            <w:tcW w:w="2573" w:type="dxa"/>
            <w:vMerge/>
          </w:tcPr>
          <w:p>
            <w:pPr/>
          </w:p>
        </w:tc>
      </w:tr>
      <w:tr>
        <w:trPr>
          <w:trHeight w:val="449" w:hRule="exact"/>
        </w:trPr>
        <w:tc>
          <w:tcPr>
            <w:tcW w:w="3824" w:type="dxa"/>
          </w:tcPr>
          <w:p>
            <w:pPr>
              <w:pStyle w:val="TableParagraph"/>
              <w:spacing w:line="290" w:lineRule="exact"/>
              <w:ind w:left="103"/>
              <w:rPr>
                <w:b/>
                <w:sz w:val="24"/>
              </w:rPr>
            </w:pPr>
            <w:r>
              <w:rPr>
                <w:b/>
                <w:sz w:val="24"/>
              </w:rPr>
              <w:t>Estándares </w:t>
            </w:r>
            <w:r>
              <w:rPr>
                <w:rFonts w:ascii="Calibri" w:hAnsi="Calibri"/>
                <w:b/>
                <w:sz w:val="24"/>
              </w:rPr>
              <w:t>CEP </w:t>
            </w:r>
            <w:r>
              <w:rPr>
                <w:b/>
                <w:sz w:val="24"/>
              </w:rPr>
              <w:t>3.</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7</w:t>
            </w:r>
          </w:p>
        </w:tc>
      </w:tr>
      <w:tr>
        <w:trPr>
          <w:trHeight w:val="2120" w:hRule="exact"/>
        </w:trPr>
        <w:tc>
          <w:tcPr>
            <w:tcW w:w="3824" w:type="dxa"/>
          </w:tcPr>
          <w:p>
            <w:pPr>
              <w:pStyle w:val="TableParagraph"/>
              <w:spacing w:line="360" w:lineRule="auto"/>
              <w:ind w:left="103" w:right="101"/>
              <w:jc w:val="both"/>
              <w:rPr>
                <w:sz w:val="24"/>
              </w:rPr>
            </w:pPr>
            <w:r>
              <w:rPr>
                <w:sz w:val="24"/>
              </w:rPr>
              <w:t>Los jefes de los departamentos y servicios definen la educación, las destrezas, el conocimiento y otros requisitos deseados de todos los miembros del personal.</w:t>
            </w:r>
          </w:p>
        </w:tc>
        <w:tc>
          <w:tcPr>
            <w:tcW w:w="2098" w:type="dxa"/>
            <w:vMerge/>
          </w:tcPr>
          <w:p>
            <w:pPr/>
          </w:p>
        </w:tc>
        <w:tc>
          <w:tcPr>
            <w:tcW w:w="2573" w:type="dxa"/>
            <w:vMerge/>
          </w:tcPr>
          <w:p>
            <w:pPr/>
          </w:p>
        </w:tc>
      </w:tr>
      <w:tr>
        <w:trPr>
          <w:trHeight w:val="432" w:hRule="exact"/>
        </w:trPr>
        <w:tc>
          <w:tcPr>
            <w:tcW w:w="8495" w:type="dxa"/>
            <w:gridSpan w:val="3"/>
          </w:tcPr>
          <w:p>
            <w:pPr>
              <w:pStyle w:val="TableParagraph"/>
              <w:ind w:left="103"/>
              <w:rPr>
                <w:b/>
                <w:sz w:val="24"/>
              </w:rPr>
            </w:pPr>
            <w:r>
              <w:rPr>
                <w:b/>
                <w:sz w:val="24"/>
              </w:rPr>
              <w:t>Designación del personal médico y paramédico</w:t>
            </w:r>
          </w:p>
        </w:tc>
      </w:tr>
      <w:tr>
        <w:trPr>
          <w:trHeight w:val="432" w:hRule="exact"/>
        </w:trPr>
        <w:tc>
          <w:tcPr>
            <w:tcW w:w="3824" w:type="dxa"/>
          </w:tcPr>
          <w:p>
            <w:pPr>
              <w:pStyle w:val="TableParagraph"/>
              <w:ind w:left="103"/>
              <w:rPr>
                <w:b/>
                <w:sz w:val="24"/>
              </w:rPr>
            </w:pPr>
            <w:r>
              <w:rPr>
                <w:b/>
                <w:sz w:val="24"/>
              </w:rPr>
              <w:t>Estándar CEP .4.</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2</w:t>
            </w:r>
          </w:p>
        </w:tc>
      </w:tr>
      <w:tr>
        <w:trPr>
          <w:trHeight w:val="1277" w:hRule="exact"/>
        </w:trPr>
        <w:tc>
          <w:tcPr>
            <w:tcW w:w="3824" w:type="dxa"/>
          </w:tcPr>
          <w:p>
            <w:pPr>
              <w:pStyle w:val="TableParagraph"/>
              <w:spacing w:line="360" w:lineRule="auto"/>
              <w:ind w:left="103" w:right="99"/>
              <w:jc w:val="both"/>
              <w:rPr>
                <w:sz w:val="24"/>
              </w:rPr>
            </w:pPr>
            <w:r>
              <w:rPr>
                <w:sz w:val="24"/>
              </w:rPr>
              <w:t>Los establecimientos de salud tienen un proceso uniforme para reunir las credenciales de  aquellos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277" w:hRule="exact"/>
        </w:trPr>
        <w:tc>
          <w:tcPr>
            <w:tcW w:w="3824" w:type="dxa"/>
          </w:tcPr>
          <w:p>
            <w:pPr>
              <w:pStyle w:val="TableParagraph"/>
              <w:spacing w:line="360" w:lineRule="auto"/>
              <w:ind w:left="103" w:right="102"/>
              <w:jc w:val="both"/>
              <w:rPr>
                <w:sz w:val="24"/>
              </w:rPr>
            </w:pPr>
            <w:r>
              <w:rPr>
                <w:sz w:val="24"/>
              </w:rPr>
              <w:t>miembros del personal médico y paramédico</w:t>
            </w:r>
            <w:r>
              <w:rPr>
                <w:spacing w:val="-10"/>
                <w:sz w:val="24"/>
              </w:rPr>
              <w:t> </w:t>
            </w:r>
            <w:r>
              <w:rPr>
                <w:sz w:val="24"/>
              </w:rPr>
              <w:t>a</w:t>
            </w:r>
            <w:r>
              <w:rPr>
                <w:spacing w:val="-9"/>
                <w:sz w:val="24"/>
              </w:rPr>
              <w:t> </w:t>
            </w:r>
            <w:r>
              <w:rPr>
                <w:sz w:val="24"/>
              </w:rPr>
              <w:t>los</w:t>
            </w:r>
            <w:r>
              <w:rPr>
                <w:spacing w:val="-10"/>
                <w:sz w:val="24"/>
              </w:rPr>
              <w:t> </w:t>
            </w:r>
            <w:r>
              <w:rPr>
                <w:sz w:val="24"/>
              </w:rPr>
              <w:t>que</w:t>
            </w:r>
            <w:r>
              <w:rPr>
                <w:spacing w:val="-10"/>
                <w:sz w:val="24"/>
              </w:rPr>
              <w:t> </w:t>
            </w:r>
            <w:r>
              <w:rPr>
                <w:sz w:val="24"/>
              </w:rPr>
              <w:t>se</w:t>
            </w:r>
            <w:r>
              <w:rPr>
                <w:spacing w:val="-12"/>
                <w:sz w:val="24"/>
              </w:rPr>
              <w:t> </w:t>
            </w:r>
            <w:r>
              <w:rPr>
                <w:sz w:val="24"/>
              </w:rPr>
              <w:t>les</w:t>
            </w:r>
            <w:r>
              <w:rPr>
                <w:spacing w:val="-9"/>
                <w:sz w:val="24"/>
              </w:rPr>
              <w:t> </w:t>
            </w:r>
            <w:r>
              <w:rPr>
                <w:sz w:val="24"/>
              </w:rPr>
              <w:t>permite brindar atención a los</w:t>
            </w:r>
            <w:r>
              <w:rPr>
                <w:spacing w:val="-18"/>
                <w:sz w:val="24"/>
              </w:rPr>
              <w:t> </w:t>
            </w:r>
            <w:r>
              <w:rPr>
                <w:sz w:val="24"/>
              </w:rPr>
              <w:t>pacientes.</w:t>
            </w:r>
          </w:p>
        </w:tc>
        <w:tc>
          <w:tcPr>
            <w:tcW w:w="2098" w:type="dxa"/>
          </w:tcPr>
          <w:p>
            <w:pPr/>
          </w:p>
        </w:tc>
        <w:tc>
          <w:tcPr>
            <w:tcW w:w="2573" w:type="dxa"/>
          </w:tcPr>
          <w:p>
            <w:pPr/>
          </w:p>
        </w:tc>
      </w:tr>
      <w:tr>
        <w:trPr>
          <w:trHeight w:val="432" w:hRule="exact"/>
        </w:trPr>
        <w:tc>
          <w:tcPr>
            <w:tcW w:w="8495" w:type="dxa"/>
            <w:gridSpan w:val="3"/>
          </w:tcPr>
          <w:p>
            <w:pPr>
              <w:pStyle w:val="TableParagraph"/>
              <w:spacing w:line="279" w:lineRule="exact"/>
              <w:ind w:left="518"/>
              <w:rPr>
                <w:b/>
                <w:sz w:val="24"/>
              </w:rPr>
            </w:pPr>
            <w:r>
              <w:rPr>
                <w:b/>
                <w:sz w:val="24"/>
              </w:rPr>
              <w:t>Asignación de funciones clínicos del personal médico y para medico</w:t>
            </w:r>
          </w:p>
        </w:tc>
      </w:tr>
      <w:tr>
        <w:trPr>
          <w:trHeight w:val="432" w:hRule="exact"/>
        </w:trPr>
        <w:tc>
          <w:tcPr>
            <w:tcW w:w="3824" w:type="dxa"/>
          </w:tcPr>
          <w:p>
            <w:pPr>
              <w:pStyle w:val="TableParagraph"/>
              <w:spacing w:line="279" w:lineRule="exact"/>
              <w:ind w:left="103"/>
              <w:rPr>
                <w:b/>
                <w:sz w:val="24"/>
              </w:rPr>
            </w:pPr>
            <w:r>
              <w:rPr>
                <w:b/>
                <w:sz w:val="24"/>
              </w:rPr>
              <w:t>Estándar CEP 5.</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right="4"/>
              <w:jc w:val="center"/>
              <w:rPr>
                <w:sz w:val="24"/>
              </w:rPr>
            </w:pPr>
            <w:r>
              <w:rPr>
                <w:sz w:val="24"/>
              </w:rPr>
              <w:t>3</w:t>
            </w:r>
          </w:p>
        </w:tc>
      </w:tr>
      <w:tr>
        <w:trPr>
          <w:trHeight w:val="3809" w:hRule="exact"/>
        </w:trPr>
        <w:tc>
          <w:tcPr>
            <w:tcW w:w="3824" w:type="dxa"/>
          </w:tcPr>
          <w:p>
            <w:pPr>
              <w:pStyle w:val="TableParagraph"/>
              <w:tabs>
                <w:tab w:pos="1331" w:val="left" w:leader="none"/>
                <w:tab w:pos="2188" w:val="left" w:leader="none"/>
                <w:tab w:pos="2934" w:val="left" w:leader="none"/>
                <w:tab w:pos="3371" w:val="left" w:leader="none"/>
              </w:tabs>
              <w:spacing w:line="360" w:lineRule="auto"/>
              <w:ind w:left="103" w:right="101"/>
              <w:jc w:val="both"/>
              <w:rPr>
                <w:sz w:val="24"/>
              </w:rPr>
            </w:pPr>
            <w:r>
              <w:rPr>
                <w:sz w:val="24"/>
              </w:rPr>
              <w:t>El servicio tiene un procedimiento de contratación estandarizado, objetivo y basado en la evidencia para autorizar a los miembros del personal médico y paramédico a ingresar, tratar pacientes y ofrecer otros</w:t>
              <w:tab/>
              <w:t>servicios</w:t>
              <w:tab/>
              <w:t>clínicos congruentes</w:t>
              <w:tab/>
              <w:t>con</w:t>
              <w:tab/>
              <w:tab/>
              <w:t>sus cualificaciones.</w:t>
            </w:r>
          </w:p>
        </w:tc>
        <w:tc>
          <w:tcPr>
            <w:tcW w:w="2098" w:type="dxa"/>
            <w:vMerge/>
          </w:tcPr>
          <w:p>
            <w:pPr/>
          </w:p>
        </w:tc>
        <w:tc>
          <w:tcPr>
            <w:tcW w:w="2573" w:type="dxa"/>
            <w:vMerge/>
          </w:tcPr>
          <w:p>
            <w:pPr/>
          </w:p>
        </w:tc>
      </w:tr>
      <w:tr>
        <w:trPr>
          <w:trHeight w:val="574" w:hRule="exact"/>
        </w:trPr>
        <w:tc>
          <w:tcPr>
            <w:tcW w:w="8495" w:type="dxa"/>
            <w:gridSpan w:val="3"/>
          </w:tcPr>
          <w:p>
            <w:pPr>
              <w:pStyle w:val="TableParagraph"/>
              <w:spacing w:line="280" w:lineRule="exact" w:before="1"/>
              <w:ind w:left="3554" w:right="669" w:hanging="2869"/>
              <w:rPr>
                <w:b/>
                <w:sz w:val="24"/>
              </w:rPr>
            </w:pPr>
            <w:r>
              <w:rPr>
                <w:b/>
                <w:sz w:val="24"/>
              </w:rPr>
              <w:t>Designación y renovación de las funciones del personal médico y paramédico.</w:t>
            </w:r>
          </w:p>
        </w:tc>
      </w:tr>
      <w:tr>
        <w:trPr>
          <w:trHeight w:val="432" w:hRule="exact"/>
        </w:trPr>
        <w:tc>
          <w:tcPr>
            <w:tcW w:w="3824" w:type="dxa"/>
          </w:tcPr>
          <w:p>
            <w:pPr>
              <w:pStyle w:val="TableParagraph"/>
              <w:spacing w:line="279" w:lineRule="exact"/>
              <w:ind w:left="103"/>
              <w:rPr>
                <w:b/>
                <w:sz w:val="24"/>
              </w:rPr>
            </w:pPr>
            <w:r>
              <w:rPr>
                <w:b/>
                <w:sz w:val="24"/>
              </w:rPr>
              <w:t>Estándar. CEP.6</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35"/>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right="4"/>
              <w:jc w:val="center"/>
              <w:rPr>
                <w:sz w:val="24"/>
              </w:rPr>
            </w:pPr>
            <w:r>
              <w:rPr>
                <w:sz w:val="24"/>
              </w:rPr>
              <w:t>3</w:t>
            </w:r>
          </w:p>
        </w:tc>
      </w:tr>
      <w:tr>
        <w:trPr>
          <w:trHeight w:val="4230" w:hRule="exact"/>
        </w:trPr>
        <w:tc>
          <w:tcPr>
            <w:tcW w:w="3824" w:type="dxa"/>
          </w:tcPr>
          <w:p>
            <w:pPr>
              <w:pStyle w:val="TableParagraph"/>
              <w:tabs>
                <w:tab w:pos="2257" w:val="left" w:leader="none"/>
                <w:tab w:pos="3413" w:val="left" w:leader="none"/>
              </w:tabs>
              <w:spacing w:line="360" w:lineRule="auto"/>
              <w:ind w:left="103" w:right="97"/>
              <w:jc w:val="both"/>
              <w:rPr>
                <w:sz w:val="24"/>
              </w:rPr>
            </w:pPr>
            <w:r>
              <w:rPr>
                <w:sz w:val="24"/>
              </w:rPr>
              <w:t>El servicio tiene un procedimiento de designación y renovación de funciones con el objetivo cubrir las necesidades</w:t>
              <w:tab/>
              <w:t>de</w:t>
              <w:tab/>
              <w:t>los establecimientos de acuerdo con las competencias, habilidades y cualificaciones que el personal médico y paramédico va adquiriendo en sus capacitación y actualizaciones.</w:t>
            </w:r>
          </w:p>
        </w:tc>
        <w:tc>
          <w:tcPr>
            <w:tcW w:w="2098" w:type="dxa"/>
            <w:vMerge/>
          </w:tcPr>
          <w:p>
            <w:pPr/>
          </w:p>
        </w:tc>
        <w:tc>
          <w:tcPr>
            <w:tcW w:w="2573" w:type="dxa"/>
            <w:vMerge/>
          </w:tcPr>
          <w:p>
            <w:pPr/>
          </w:p>
        </w:tc>
      </w:tr>
      <w:tr>
        <w:trPr>
          <w:trHeight w:val="574" w:hRule="exact"/>
        </w:trPr>
        <w:tc>
          <w:tcPr>
            <w:tcW w:w="8495" w:type="dxa"/>
            <w:gridSpan w:val="3"/>
          </w:tcPr>
          <w:p>
            <w:pPr>
              <w:pStyle w:val="TableParagraph"/>
              <w:ind w:left="3034" w:hanging="2516"/>
              <w:rPr>
                <w:b/>
                <w:sz w:val="24"/>
              </w:rPr>
            </w:pPr>
            <w:r>
              <w:rPr>
                <w:b/>
                <w:sz w:val="24"/>
              </w:rPr>
              <w:t>Monitorización y evaluación continua de los miembros del personal médico y paramédico.</w:t>
            </w:r>
          </w:p>
        </w:tc>
      </w:tr>
      <w:tr>
        <w:trPr>
          <w:trHeight w:val="432" w:hRule="exact"/>
        </w:trPr>
        <w:tc>
          <w:tcPr>
            <w:tcW w:w="3824" w:type="dxa"/>
          </w:tcPr>
          <w:p>
            <w:pPr>
              <w:pStyle w:val="TableParagraph"/>
              <w:spacing w:line="279" w:lineRule="exact"/>
              <w:ind w:left="103"/>
              <w:rPr>
                <w:b/>
                <w:sz w:val="24"/>
              </w:rPr>
            </w:pPr>
            <w:r>
              <w:rPr>
                <w:b/>
                <w:sz w:val="24"/>
              </w:rPr>
              <w:t>Estándar CEP .7.</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right="4"/>
              <w:jc w:val="center"/>
              <w:rPr>
                <w:sz w:val="24"/>
              </w:rPr>
            </w:pPr>
            <w:r>
              <w:rPr>
                <w:sz w:val="24"/>
              </w:rPr>
              <w:t>3</w:t>
            </w:r>
          </w:p>
        </w:tc>
      </w:tr>
      <w:tr>
        <w:trPr>
          <w:trHeight w:val="1699" w:hRule="exact"/>
        </w:trPr>
        <w:tc>
          <w:tcPr>
            <w:tcW w:w="3824" w:type="dxa"/>
          </w:tcPr>
          <w:p>
            <w:pPr>
              <w:pStyle w:val="TableParagraph"/>
              <w:spacing w:line="360" w:lineRule="auto"/>
              <w:ind w:left="103" w:right="101"/>
              <w:jc w:val="both"/>
              <w:rPr>
                <w:sz w:val="24"/>
              </w:rPr>
            </w:pPr>
            <w:r>
              <w:rPr>
                <w:sz w:val="24"/>
              </w:rPr>
              <w:t>Los establecimientos de salud emplean un proceso continuo y estandarizado para evaluar la calidad  y seguridad  de la atención</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277" w:hRule="exact"/>
        </w:trPr>
        <w:tc>
          <w:tcPr>
            <w:tcW w:w="3824" w:type="dxa"/>
          </w:tcPr>
          <w:p>
            <w:pPr>
              <w:pStyle w:val="TableParagraph"/>
              <w:spacing w:line="360" w:lineRule="auto"/>
              <w:ind w:left="103" w:right="101"/>
              <w:jc w:val="both"/>
              <w:rPr>
                <w:sz w:val="24"/>
              </w:rPr>
            </w:pPr>
            <w:r>
              <w:rPr>
                <w:sz w:val="24"/>
              </w:rPr>
              <w:t>que cada miembro del personal médico y paramédico brinda a los pacientes.</w:t>
            </w:r>
          </w:p>
        </w:tc>
        <w:tc>
          <w:tcPr>
            <w:tcW w:w="2098" w:type="dxa"/>
          </w:tcPr>
          <w:p>
            <w:pPr/>
          </w:p>
        </w:tc>
        <w:tc>
          <w:tcPr>
            <w:tcW w:w="2573" w:type="dxa"/>
          </w:tcPr>
          <w:p>
            <w:pPr/>
          </w:p>
        </w:tc>
      </w:tr>
      <w:tr>
        <w:trPr>
          <w:trHeight w:val="432" w:hRule="exact"/>
        </w:trPr>
        <w:tc>
          <w:tcPr>
            <w:tcW w:w="8495" w:type="dxa"/>
            <w:gridSpan w:val="3"/>
          </w:tcPr>
          <w:p>
            <w:pPr>
              <w:pStyle w:val="TableParagraph"/>
              <w:spacing w:line="279" w:lineRule="exact"/>
              <w:ind w:left="436" w:right="438"/>
              <w:jc w:val="center"/>
              <w:rPr>
                <w:b/>
                <w:sz w:val="24"/>
              </w:rPr>
            </w:pPr>
            <w:r>
              <w:rPr>
                <w:b/>
                <w:sz w:val="24"/>
              </w:rPr>
              <w:t>Personal de Enfermería</w:t>
            </w:r>
          </w:p>
        </w:tc>
      </w:tr>
      <w:tr>
        <w:trPr>
          <w:trHeight w:val="432" w:hRule="exact"/>
        </w:trPr>
        <w:tc>
          <w:tcPr>
            <w:tcW w:w="3824" w:type="dxa"/>
          </w:tcPr>
          <w:p>
            <w:pPr>
              <w:pStyle w:val="TableParagraph"/>
              <w:spacing w:line="279" w:lineRule="exact"/>
              <w:ind w:left="103"/>
              <w:rPr>
                <w:b/>
                <w:sz w:val="24"/>
              </w:rPr>
            </w:pPr>
            <w:r>
              <w:rPr>
                <w:b/>
                <w:sz w:val="24"/>
              </w:rPr>
              <w:t>Estándar CEP .8.</w:t>
            </w:r>
          </w:p>
        </w:tc>
        <w:tc>
          <w:tcPr>
            <w:tcW w:w="2098" w:type="dxa"/>
          </w:tcPr>
          <w:p>
            <w:pP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right="4"/>
              <w:jc w:val="center"/>
              <w:rPr>
                <w:sz w:val="24"/>
              </w:rPr>
            </w:pPr>
            <w:r>
              <w:rPr>
                <w:sz w:val="24"/>
              </w:rPr>
              <w:t>9</w:t>
            </w:r>
          </w:p>
        </w:tc>
      </w:tr>
      <w:tr>
        <w:trPr>
          <w:trHeight w:val="2965" w:hRule="exact"/>
        </w:trPr>
        <w:tc>
          <w:tcPr>
            <w:tcW w:w="3824" w:type="dxa"/>
          </w:tcPr>
          <w:p>
            <w:pPr>
              <w:pStyle w:val="TableParagraph"/>
              <w:tabs>
                <w:tab w:pos="1722" w:val="left" w:leader="none"/>
                <w:tab w:pos="2509" w:val="left" w:leader="none"/>
                <w:tab w:pos="3588" w:val="left" w:leader="none"/>
              </w:tabs>
              <w:spacing w:line="360" w:lineRule="auto"/>
              <w:ind w:left="103" w:right="99"/>
              <w:jc w:val="both"/>
              <w:rPr>
                <w:sz w:val="24"/>
              </w:rPr>
            </w:pPr>
            <w:r>
              <w:rPr>
                <w:sz w:val="24"/>
              </w:rPr>
              <w:t>El servicio de salud cuenta con un proceso uniforme para reunir, verificar y evaluar las credenciales del personal de enfermería (autorización,</w:t>
              <w:tab/>
              <w:tab/>
              <w:t>colegiación, titulación,</w:t>
              <w:tab/>
              <w:t>capacitación</w:t>
              <w:tab/>
              <w:t>y experiencia).</w:t>
            </w:r>
          </w:p>
        </w:tc>
        <w:tc>
          <w:tcPr>
            <w:tcW w:w="2098" w:type="dxa"/>
          </w:tcPr>
          <w:p>
            <w:pPr>
              <w:pStyle w:val="TableParagraph"/>
              <w:rPr>
                <w:b/>
                <w:sz w:val="28"/>
              </w:rPr>
            </w:pPr>
          </w:p>
          <w:p>
            <w:pPr>
              <w:pStyle w:val="TableParagraph"/>
              <w:rPr>
                <w:b/>
                <w:sz w:val="28"/>
              </w:rPr>
            </w:pPr>
          </w:p>
          <w:p>
            <w:pPr>
              <w:pStyle w:val="TableParagraph"/>
              <w:rPr>
                <w:b/>
                <w:sz w:val="28"/>
              </w:rPr>
            </w:pPr>
          </w:p>
          <w:p>
            <w:pPr>
              <w:pStyle w:val="TableParagraph"/>
              <w:spacing w:before="11"/>
              <w:rPr>
                <w:b/>
                <w:sz w:val="35"/>
              </w:rPr>
            </w:pPr>
          </w:p>
          <w:p>
            <w:pPr>
              <w:pStyle w:val="TableParagraph"/>
              <w:ind w:left="266"/>
              <w:rPr>
                <w:b/>
                <w:sz w:val="24"/>
              </w:rPr>
            </w:pPr>
            <w:r>
              <w:rPr>
                <w:b/>
                <w:sz w:val="24"/>
              </w:rPr>
              <w:t>Indispensable</w:t>
            </w:r>
          </w:p>
        </w:tc>
        <w:tc>
          <w:tcPr>
            <w:tcW w:w="2573" w:type="dxa"/>
            <w:vMerge/>
          </w:tcPr>
          <w:p>
            <w:pPr/>
          </w:p>
        </w:tc>
      </w:tr>
      <w:tr>
        <w:trPr>
          <w:trHeight w:val="432" w:hRule="exact"/>
        </w:trPr>
        <w:tc>
          <w:tcPr>
            <w:tcW w:w="8495" w:type="dxa"/>
            <w:gridSpan w:val="3"/>
          </w:tcPr>
          <w:p>
            <w:pPr>
              <w:pStyle w:val="TableParagraph"/>
              <w:ind w:left="436" w:right="437"/>
              <w:jc w:val="center"/>
              <w:rPr>
                <w:b/>
                <w:sz w:val="24"/>
              </w:rPr>
            </w:pPr>
            <w:r>
              <w:rPr>
                <w:b/>
                <w:sz w:val="24"/>
              </w:rPr>
              <w:t>Trato digno</w:t>
            </w:r>
          </w:p>
        </w:tc>
      </w:tr>
      <w:tr>
        <w:trPr>
          <w:trHeight w:val="432" w:hRule="exact"/>
        </w:trPr>
        <w:tc>
          <w:tcPr>
            <w:tcW w:w="3824" w:type="dxa"/>
          </w:tcPr>
          <w:p>
            <w:pPr>
              <w:pStyle w:val="TableParagraph"/>
              <w:ind w:left="103"/>
              <w:rPr>
                <w:b/>
                <w:sz w:val="24"/>
              </w:rPr>
            </w:pPr>
            <w:r>
              <w:rPr>
                <w:b/>
                <w:sz w:val="24"/>
              </w:rPr>
              <w:t>Estándar. CEP. 9.</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right="4"/>
              <w:jc w:val="center"/>
              <w:rPr>
                <w:sz w:val="24"/>
              </w:rPr>
            </w:pPr>
            <w:r>
              <w:rPr>
                <w:sz w:val="24"/>
              </w:rPr>
              <w:t>2</w:t>
            </w:r>
          </w:p>
        </w:tc>
      </w:tr>
      <w:tr>
        <w:trPr>
          <w:trHeight w:val="3387" w:hRule="exact"/>
        </w:trPr>
        <w:tc>
          <w:tcPr>
            <w:tcW w:w="3824" w:type="dxa"/>
          </w:tcPr>
          <w:p>
            <w:pPr>
              <w:pStyle w:val="TableParagraph"/>
              <w:spacing w:line="360" w:lineRule="auto"/>
              <w:ind w:left="103" w:right="99"/>
              <w:jc w:val="both"/>
              <w:rPr>
                <w:sz w:val="24"/>
              </w:rPr>
            </w:pPr>
            <w:r>
              <w:rPr>
                <w:sz w:val="24"/>
              </w:rPr>
              <w:t>En la evaluación del desempeño profesional se incluye el cumplimiento a los principios éticos,</w:t>
            </w:r>
            <w:r>
              <w:rPr>
                <w:spacing w:val="-11"/>
                <w:sz w:val="24"/>
              </w:rPr>
              <w:t> </w:t>
            </w:r>
            <w:r>
              <w:rPr>
                <w:sz w:val="24"/>
              </w:rPr>
              <w:t>el</w:t>
            </w:r>
            <w:r>
              <w:rPr>
                <w:spacing w:val="-14"/>
                <w:sz w:val="24"/>
              </w:rPr>
              <w:t> </w:t>
            </w:r>
            <w:r>
              <w:rPr>
                <w:sz w:val="24"/>
              </w:rPr>
              <w:t>trato</w:t>
            </w:r>
            <w:r>
              <w:rPr>
                <w:spacing w:val="-11"/>
                <w:sz w:val="24"/>
              </w:rPr>
              <w:t> </w:t>
            </w:r>
            <w:r>
              <w:rPr>
                <w:sz w:val="24"/>
              </w:rPr>
              <w:t>cálido</w:t>
            </w:r>
            <w:r>
              <w:rPr>
                <w:spacing w:val="-15"/>
                <w:sz w:val="24"/>
              </w:rPr>
              <w:t> </w:t>
            </w:r>
            <w:r>
              <w:rPr>
                <w:sz w:val="24"/>
              </w:rPr>
              <w:t>y</w:t>
            </w:r>
            <w:r>
              <w:rPr>
                <w:spacing w:val="-13"/>
                <w:sz w:val="24"/>
              </w:rPr>
              <w:t> </w:t>
            </w:r>
            <w:r>
              <w:rPr>
                <w:sz w:val="24"/>
              </w:rPr>
              <w:t>humanizado, así como la valoración del desarrollo técnico de acuerdo con los protocolos de manejo del establecimiento</w:t>
            </w:r>
          </w:p>
        </w:tc>
        <w:tc>
          <w:tcPr>
            <w:tcW w:w="2098" w:type="dxa"/>
            <w:vMerge/>
          </w:tcPr>
          <w:p>
            <w:pPr/>
          </w:p>
        </w:tc>
        <w:tc>
          <w:tcPr>
            <w:tcW w:w="2573" w:type="dxa"/>
            <w:vMerge/>
          </w:tcPr>
          <w:p>
            <w:pPr/>
          </w:p>
        </w:tc>
      </w:tr>
      <w:tr>
        <w:trPr>
          <w:trHeight w:val="643" w:hRule="exact"/>
        </w:trPr>
        <w:tc>
          <w:tcPr>
            <w:tcW w:w="8495" w:type="dxa"/>
            <w:gridSpan w:val="3"/>
          </w:tcPr>
          <w:p>
            <w:pPr>
              <w:pStyle w:val="TableParagraph"/>
              <w:ind w:left="436" w:right="437"/>
              <w:jc w:val="center"/>
              <w:rPr>
                <w:b/>
                <w:sz w:val="24"/>
              </w:rPr>
            </w:pPr>
            <w:r>
              <w:rPr>
                <w:b/>
                <w:sz w:val="24"/>
              </w:rPr>
              <w:t>Información veraz</w:t>
            </w:r>
          </w:p>
        </w:tc>
      </w:tr>
      <w:tr>
        <w:trPr>
          <w:trHeight w:val="641" w:hRule="exact"/>
        </w:trPr>
        <w:tc>
          <w:tcPr>
            <w:tcW w:w="3824" w:type="dxa"/>
          </w:tcPr>
          <w:p>
            <w:pPr>
              <w:pStyle w:val="TableParagraph"/>
              <w:spacing w:line="279" w:lineRule="exact"/>
              <w:ind w:left="103"/>
              <w:rPr>
                <w:b/>
                <w:sz w:val="24"/>
              </w:rPr>
            </w:pPr>
            <w:r>
              <w:rPr>
                <w:b/>
                <w:sz w:val="24"/>
              </w:rPr>
              <w:t>Estándar. CEP .10.</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
              <w:rPr>
                <w:b/>
                <w:sz w:val="21"/>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6"/>
              <w:rPr>
                <w:b/>
                <w:sz w:val="21"/>
              </w:rPr>
            </w:pPr>
          </w:p>
          <w:p>
            <w:pPr>
              <w:pStyle w:val="TableParagraph"/>
              <w:ind w:right="4"/>
              <w:jc w:val="center"/>
              <w:rPr>
                <w:sz w:val="24"/>
              </w:rPr>
            </w:pPr>
            <w:r>
              <w:rPr>
                <w:sz w:val="24"/>
              </w:rPr>
              <w:t>2</w:t>
            </w:r>
          </w:p>
        </w:tc>
      </w:tr>
      <w:tr>
        <w:trPr>
          <w:trHeight w:val="3176" w:hRule="exact"/>
        </w:trPr>
        <w:tc>
          <w:tcPr>
            <w:tcW w:w="3824" w:type="dxa"/>
          </w:tcPr>
          <w:p>
            <w:pPr>
              <w:pStyle w:val="TableParagraph"/>
              <w:spacing w:line="360" w:lineRule="auto"/>
              <w:ind w:left="103" w:right="101"/>
              <w:jc w:val="both"/>
              <w:rPr>
                <w:sz w:val="24"/>
              </w:rPr>
            </w:pPr>
            <w:r>
              <w:rPr>
                <w:sz w:val="24"/>
              </w:rPr>
              <w:t>Dentro de la contratación del personal de enfermería se contempla la documentación que comprende la confidencialidad de la información tanto de los pacientes atendidos como del establecimiento.</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644" w:hRule="exact"/>
        </w:trPr>
        <w:tc>
          <w:tcPr>
            <w:tcW w:w="8495" w:type="dxa"/>
            <w:gridSpan w:val="3"/>
          </w:tcPr>
          <w:p>
            <w:pPr>
              <w:pStyle w:val="TableParagraph"/>
              <w:ind w:left="2614"/>
              <w:rPr>
                <w:b/>
                <w:sz w:val="24"/>
              </w:rPr>
            </w:pPr>
            <w:r>
              <w:rPr>
                <w:b/>
                <w:sz w:val="24"/>
              </w:rPr>
              <w:t>Comunicación y coordinación</w:t>
            </w:r>
          </w:p>
        </w:tc>
      </w:tr>
      <w:tr>
        <w:trPr>
          <w:trHeight w:val="641" w:hRule="exact"/>
        </w:trPr>
        <w:tc>
          <w:tcPr>
            <w:tcW w:w="3824" w:type="dxa"/>
          </w:tcPr>
          <w:p>
            <w:pPr>
              <w:pStyle w:val="TableParagraph"/>
              <w:spacing w:line="279" w:lineRule="exact"/>
              <w:ind w:left="103"/>
              <w:rPr>
                <w:b/>
                <w:sz w:val="24"/>
              </w:rPr>
            </w:pPr>
            <w:r>
              <w:rPr>
                <w:b/>
                <w:sz w:val="24"/>
              </w:rPr>
              <w:t>Estándar. CEP. 11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right="4"/>
              <w:jc w:val="center"/>
              <w:rPr>
                <w:sz w:val="24"/>
              </w:rPr>
            </w:pPr>
            <w:r>
              <w:rPr>
                <w:sz w:val="24"/>
              </w:rPr>
              <w:t>3</w:t>
            </w:r>
          </w:p>
        </w:tc>
      </w:tr>
      <w:tr>
        <w:trPr>
          <w:trHeight w:val="3176" w:hRule="exact"/>
        </w:trPr>
        <w:tc>
          <w:tcPr>
            <w:tcW w:w="3824" w:type="dxa"/>
          </w:tcPr>
          <w:p>
            <w:pPr>
              <w:pStyle w:val="TableParagraph"/>
              <w:spacing w:line="360" w:lineRule="auto"/>
              <w:ind w:left="103" w:right="99"/>
              <w:jc w:val="both"/>
              <w:rPr>
                <w:sz w:val="24"/>
              </w:rPr>
            </w:pPr>
            <w:r>
              <w:rPr>
                <w:sz w:val="24"/>
              </w:rPr>
              <w:t>Existe un sistema o protocolo de comunicación efectivo entre el personal de enfermería que contenga los procesos, funciones, lineamientos, protocolos y procedimientos para el adecuado y coordinado desempeño de este.</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436" w:right="437"/>
              <w:jc w:val="center"/>
              <w:rPr>
                <w:b/>
                <w:sz w:val="24"/>
              </w:rPr>
            </w:pPr>
            <w:r>
              <w:rPr>
                <w:b/>
                <w:sz w:val="24"/>
              </w:rPr>
              <w:t>Prevención de caídas</w:t>
            </w:r>
          </w:p>
        </w:tc>
      </w:tr>
      <w:tr>
        <w:trPr>
          <w:trHeight w:val="432" w:hRule="exact"/>
        </w:trPr>
        <w:tc>
          <w:tcPr>
            <w:tcW w:w="3824" w:type="dxa"/>
          </w:tcPr>
          <w:p>
            <w:pPr>
              <w:pStyle w:val="TableParagraph"/>
              <w:spacing w:line="279" w:lineRule="exact"/>
              <w:ind w:left="103"/>
              <w:rPr>
                <w:b/>
                <w:sz w:val="24"/>
              </w:rPr>
            </w:pPr>
            <w:r>
              <w:rPr>
                <w:b/>
                <w:sz w:val="24"/>
              </w:rPr>
              <w:t>Estándar. CEP. 12.</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7</w:t>
            </w:r>
          </w:p>
        </w:tc>
      </w:tr>
      <w:tr>
        <w:trPr>
          <w:trHeight w:val="1277" w:hRule="exact"/>
        </w:trPr>
        <w:tc>
          <w:tcPr>
            <w:tcW w:w="3824" w:type="dxa"/>
          </w:tcPr>
          <w:p>
            <w:pPr>
              <w:pStyle w:val="TableParagraph"/>
              <w:spacing w:line="360" w:lineRule="auto"/>
              <w:ind w:left="103" w:right="777"/>
              <w:rPr>
                <w:sz w:val="24"/>
              </w:rPr>
            </w:pPr>
            <w:r>
              <w:rPr>
                <w:sz w:val="24"/>
              </w:rPr>
              <w:t>Reducir el riesgo de daño al paciente por causa de caídas debido a múltiples variables</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2126"/>
              <w:rPr>
                <w:b/>
                <w:sz w:val="24"/>
              </w:rPr>
            </w:pPr>
            <w:r>
              <w:rPr>
                <w:b/>
                <w:sz w:val="24"/>
              </w:rPr>
              <w:t>Índices de Rendimiento de enfermería</w:t>
            </w:r>
          </w:p>
        </w:tc>
      </w:tr>
      <w:tr>
        <w:trPr>
          <w:trHeight w:val="432" w:hRule="exact"/>
        </w:trPr>
        <w:tc>
          <w:tcPr>
            <w:tcW w:w="3824" w:type="dxa"/>
          </w:tcPr>
          <w:p>
            <w:pPr>
              <w:pStyle w:val="TableParagraph"/>
              <w:spacing w:line="279" w:lineRule="exact"/>
              <w:ind w:left="103"/>
              <w:rPr>
                <w:b/>
                <w:sz w:val="24"/>
              </w:rPr>
            </w:pPr>
            <w:r>
              <w:rPr>
                <w:b/>
                <w:sz w:val="24"/>
              </w:rPr>
              <w:t>Estándar. CEP .13.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right="4"/>
              <w:jc w:val="center"/>
              <w:rPr>
                <w:sz w:val="24"/>
              </w:rPr>
            </w:pPr>
            <w:r>
              <w:rPr>
                <w:sz w:val="24"/>
              </w:rPr>
              <w:t>4</w:t>
            </w:r>
          </w:p>
        </w:tc>
      </w:tr>
      <w:tr>
        <w:trPr>
          <w:trHeight w:val="4235" w:hRule="exact"/>
        </w:trPr>
        <w:tc>
          <w:tcPr>
            <w:tcW w:w="3824" w:type="dxa"/>
          </w:tcPr>
          <w:p>
            <w:pPr>
              <w:pStyle w:val="TableParagraph"/>
              <w:spacing w:line="360" w:lineRule="auto"/>
              <w:ind w:left="103" w:right="100"/>
              <w:jc w:val="both"/>
              <w:rPr>
                <w:sz w:val="24"/>
              </w:rPr>
            </w:pPr>
            <w:r>
              <w:rPr>
                <w:sz w:val="24"/>
              </w:rPr>
              <w:t>El servicio cuenta con un sistema de monitoreo de los indicadores de rendimiento del personal de enfermería a través de un sistema de evaluación periódico por parte de jefatura del área.</w:t>
            </w:r>
          </w:p>
          <w:p>
            <w:pPr>
              <w:pStyle w:val="TableParagraph"/>
              <w:spacing w:line="360" w:lineRule="auto" w:before="2"/>
              <w:ind w:left="103" w:right="100"/>
              <w:jc w:val="both"/>
              <w:rPr>
                <w:sz w:val="24"/>
              </w:rPr>
            </w:pPr>
            <w:r>
              <w:rPr>
                <w:sz w:val="24"/>
              </w:rPr>
              <w:t>El servicio mide la eficacia y efectividad</w:t>
            </w:r>
            <w:r>
              <w:rPr>
                <w:spacing w:val="-15"/>
                <w:sz w:val="24"/>
              </w:rPr>
              <w:t> </w:t>
            </w:r>
            <w:r>
              <w:rPr>
                <w:sz w:val="24"/>
              </w:rPr>
              <w:t>de</w:t>
            </w:r>
            <w:r>
              <w:rPr>
                <w:spacing w:val="-14"/>
                <w:sz w:val="24"/>
              </w:rPr>
              <w:t> </w:t>
            </w:r>
            <w:r>
              <w:rPr>
                <w:sz w:val="24"/>
              </w:rPr>
              <w:t>las</w:t>
            </w:r>
            <w:r>
              <w:rPr>
                <w:spacing w:val="-14"/>
                <w:sz w:val="24"/>
              </w:rPr>
              <w:t> </w:t>
            </w:r>
            <w:r>
              <w:rPr>
                <w:sz w:val="24"/>
              </w:rPr>
              <w:t>intervenciones</w:t>
            </w:r>
            <w:r>
              <w:rPr>
                <w:spacing w:val="-14"/>
                <w:sz w:val="24"/>
              </w:rPr>
              <w:t> </w:t>
            </w:r>
            <w:r>
              <w:rPr>
                <w:sz w:val="24"/>
              </w:rPr>
              <w:t>de enfermería a través de la</w:t>
            </w:r>
            <w:r>
              <w:rPr>
                <w:spacing w:val="-38"/>
                <w:sz w:val="24"/>
              </w:rPr>
              <w:t> </w:t>
            </w:r>
            <w:r>
              <w:rPr>
                <w:sz w:val="24"/>
              </w:rPr>
              <w:t>aplicación del</w:t>
            </w:r>
            <w:r>
              <w:rPr>
                <w:spacing w:val="-1"/>
                <w:sz w:val="24"/>
              </w:rPr>
              <w:t> </w:t>
            </w:r>
            <w:r>
              <w:rPr>
                <w:sz w:val="24"/>
              </w:rPr>
              <w:t>proceso.</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CEP.14</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right="4"/>
              <w:jc w:val="center"/>
              <w:rPr>
                <w:sz w:val="24"/>
              </w:rPr>
            </w:pPr>
            <w:r>
              <w:rPr>
                <w:sz w:val="24"/>
              </w:rPr>
              <w:t>3</w:t>
            </w:r>
          </w:p>
        </w:tc>
      </w:tr>
      <w:tr>
        <w:trPr>
          <w:trHeight w:val="1697" w:hRule="exact"/>
        </w:trPr>
        <w:tc>
          <w:tcPr>
            <w:tcW w:w="3824" w:type="dxa"/>
          </w:tcPr>
          <w:p>
            <w:pPr>
              <w:pStyle w:val="TableParagraph"/>
              <w:spacing w:line="360" w:lineRule="auto"/>
              <w:ind w:left="103" w:right="99"/>
              <w:jc w:val="both"/>
              <w:rPr>
                <w:sz w:val="24"/>
              </w:rPr>
            </w:pPr>
            <w:r>
              <w:rPr>
                <w:sz w:val="24"/>
              </w:rPr>
              <w:t>El servicio tiene un proceso estandarizado y su respectivo manual de funciones para identificar    las   responsabilidades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2544" w:hRule="exact"/>
        </w:trPr>
        <w:tc>
          <w:tcPr>
            <w:tcW w:w="3824" w:type="dxa"/>
          </w:tcPr>
          <w:p>
            <w:pPr>
              <w:pStyle w:val="TableParagraph"/>
              <w:spacing w:line="360" w:lineRule="auto"/>
              <w:ind w:left="103" w:right="101"/>
              <w:jc w:val="both"/>
              <w:rPr>
                <w:sz w:val="24"/>
              </w:rPr>
            </w:pPr>
            <w:r>
              <w:rPr>
                <w:sz w:val="24"/>
              </w:rPr>
              <w:t>del puesto y para realizar asignaciones de trabajo clínico en función de las credenciales del miembro del personal de enfermería y de cualquier</w:t>
            </w:r>
            <w:r>
              <w:rPr>
                <w:spacing w:val="-22"/>
                <w:sz w:val="24"/>
              </w:rPr>
              <w:t> </w:t>
            </w:r>
            <w:r>
              <w:rPr>
                <w:sz w:val="24"/>
              </w:rPr>
              <w:t>requisito legal.</w:t>
            </w:r>
          </w:p>
        </w:tc>
        <w:tc>
          <w:tcPr>
            <w:tcW w:w="2098" w:type="dxa"/>
          </w:tcPr>
          <w:p>
            <w:pPr/>
          </w:p>
        </w:tc>
        <w:tc>
          <w:tcPr>
            <w:tcW w:w="2573" w:type="dxa"/>
          </w:tcPr>
          <w:p>
            <w:pPr/>
          </w:p>
        </w:tc>
      </w:tr>
      <w:tr>
        <w:trPr>
          <w:trHeight w:val="432" w:hRule="exact"/>
        </w:trPr>
        <w:tc>
          <w:tcPr>
            <w:tcW w:w="3824" w:type="dxa"/>
          </w:tcPr>
          <w:p>
            <w:pPr>
              <w:pStyle w:val="TableParagraph"/>
              <w:spacing w:line="279" w:lineRule="exact"/>
              <w:ind w:left="103"/>
              <w:rPr>
                <w:b/>
                <w:sz w:val="24"/>
              </w:rPr>
            </w:pPr>
            <w:r>
              <w:rPr>
                <w:b/>
                <w:sz w:val="24"/>
              </w:rPr>
              <w:t>Estándar CEP.14.1</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right="4"/>
              <w:jc w:val="center"/>
              <w:rPr>
                <w:sz w:val="24"/>
              </w:rPr>
            </w:pPr>
            <w:r>
              <w:rPr>
                <w:sz w:val="24"/>
              </w:rPr>
              <w:t>3</w:t>
            </w:r>
          </w:p>
        </w:tc>
      </w:tr>
      <w:tr>
        <w:trPr>
          <w:trHeight w:val="3387" w:hRule="exact"/>
        </w:trPr>
        <w:tc>
          <w:tcPr>
            <w:tcW w:w="3824" w:type="dxa"/>
          </w:tcPr>
          <w:p>
            <w:pPr>
              <w:pStyle w:val="TableParagraph"/>
              <w:spacing w:line="360" w:lineRule="auto"/>
              <w:ind w:left="103" w:right="101"/>
              <w:jc w:val="both"/>
              <w:rPr>
                <w:sz w:val="24"/>
              </w:rPr>
            </w:pPr>
            <w:r>
              <w:rPr>
                <w:sz w:val="24"/>
              </w:rPr>
              <w:t>El servicio tiene un proceso estandarizado para la</w:t>
            </w:r>
            <w:r>
              <w:rPr>
                <w:spacing w:val="-32"/>
                <w:sz w:val="24"/>
              </w:rPr>
              <w:t> </w:t>
            </w:r>
            <w:r>
              <w:rPr>
                <w:sz w:val="24"/>
              </w:rPr>
              <w:t>participación del personal de enfermería en las actividades de mejora de la calidad del establecimiento, que incluye la evaluación del desempeño individual y establece un plan de mejora cuando</w:t>
            </w:r>
            <w:r>
              <w:rPr>
                <w:spacing w:val="-7"/>
                <w:sz w:val="24"/>
              </w:rPr>
              <w:t> </w:t>
            </w:r>
            <w:r>
              <w:rPr>
                <w:sz w:val="24"/>
              </w:rPr>
              <w:t>proceda.</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2244"/>
              <w:rPr>
                <w:b/>
                <w:sz w:val="24"/>
              </w:rPr>
            </w:pPr>
            <w:r>
              <w:rPr>
                <w:b/>
                <w:sz w:val="24"/>
              </w:rPr>
              <w:t>Dotación de personal y asignaciones</w:t>
            </w:r>
          </w:p>
        </w:tc>
      </w:tr>
      <w:tr>
        <w:trPr>
          <w:trHeight w:val="432" w:hRule="exact"/>
        </w:trPr>
        <w:tc>
          <w:tcPr>
            <w:tcW w:w="3824" w:type="dxa"/>
          </w:tcPr>
          <w:p>
            <w:pPr>
              <w:pStyle w:val="TableParagraph"/>
              <w:spacing w:line="279" w:lineRule="exact"/>
              <w:ind w:left="103"/>
              <w:rPr>
                <w:b/>
                <w:sz w:val="24"/>
              </w:rPr>
            </w:pPr>
            <w:r>
              <w:rPr>
                <w:b/>
                <w:sz w:val="24"/>
              </w:rPr>
              <w:t>Estándar. CEP 15.</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23"/>
              </w:rPr>
            </w:pPr>
          </w:p>
          <w:p>
            <w:pPr>
              <w:pStyle w:val="TableParagraph"/>
              <w:ind w:right="4"/>
              <w:jc w:val="center"/>
              <w:rPr>
                <w:sz w:val="24"/>
              </w:rPr>
            </w:pPr>
            <w:r>
              <w:rPr>
                <w:sz w:val="24"/>
              </w:rPr>
              <w:t>3</w:t>
            </w:r>
          </w:p>
        </w:tc>
      </w:tr>
      <w:tr>
        <w:trPr>
          <w:trHeight w:val="2964" w:hRule="exact"/>
        </w:trPr>
        <w:tc>
          <w:tcPr>
            <w:tcW w:w="3824" w:type="dxa"/>
          </w:tcPr>
          <w:p>
            <w:pPr>
              <w:pStyle w:val="TableParagraph"/>
              <w:tabs>
                <w:tab w:pos="2694" w:val="left" w:leader="none"/>
              </w:tabs>
              <w:spacing w:line="360" w:lineRule="auto"/>
              <w:ind w:left="103" w:right="101"/>
              <w:jc w:val="both"/>
              <w:rPr>
                <w:sz w:val="24"/>
              </w:rPr>
            </w:pPr>
            <w:r>
              <w:rPr>
                <w:sz w:val="24"/>
              </w:rPr>
              <w:t>El servicio cuenta con un proceso uniforme para reunir, verificar y evaluar las credenciales de otros profesionales</w:t>
              <w:tab/>
              <w:t>sanitarios</w:t>
            </w:r>
          </w:p>
          <w:p>
            <w:pPr>
              <w:pStyle w:val="TableParagraph"/>
              <w:tabs>
                <w:tab w:pos="1722" w:val="left" w:leader="none"/>
                <w:tab w:pos="2509" w:val="left" w:leader="none"/>
                <w:tab w:pos="3588" w:val="left" w:leader="none"/>
              </w:tabs>
              <w:spacing w:line="360" w:lineRule="auto"/>
              <w:ind w:left="103" w:right="101"/>
              <w:jc w:val="both"/>
              <w:rPr>
                <w:sz w:val="24"/>
              </w:rPr>
            </w:pPr>
            <w:r>
              <w:rPr>
                <w:sz w:val="24"/>
              </w:rPr>
              <w:t>(autorización,</w:t>
              <w:tab/>
              <w:tab/>
              <w:t>colegiación, titulación,</w:t>
              <w:tab/>
              <w:t>capacitación</w:t>
              <w:tab/>
              <w:t>y experiencia).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CEP.16</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2965" w:hRule="exact"/>
        </w:trPr>
        <w:tc>
          <w:tcPr>
            <w:tcW w:w="3824" w:type="dxa"/>
          </w:tcPr>
          <w:p>
            <w:pPr>
              <w:pStyle w:val="TableParagraph"/>
              <w:spacing w:line="360" w:lineRule="auto"/>
              <w:ind w:left="103" w:right="101"/>
              <w:jc w:val="both"/>
              <w:rPr>
                <w:sz w:val="24"/>
              </w:rPr>
            </w:pPr>
            <w:r>
              <w:rPr>
                <w:sz w:val="24"/>
              </w:rPr>
              <w:t>Los jefes de los departamentos y servicios del servicio desarrollan e implementan procesos para reclutar, evaluar y asignar personal.</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CEP. 17.</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2122" w:hRule="exact"/>
        </w:trPr>
        <w:tc>
          <w:tcPr>
            <w:tcW w:w="3824" w:type="dxa"/>
          </w:tcPr>
          <w:p>
            <w:pPr>
              <w:pStyle w:val="TableParagraph"/>
              <w:tabs>
                <w:tab w:pos="863" w:val="left" w:leader="none"/>
                <w:tab w:pos="2227" w:val="left" w:leader="none"/>
                <w:tab w:pos="3426" w:val="left" w:leader="none"/>
              </w:tabs>
              <w:spacing w:line="360" w:lineRule="auto"/>
              <w:ind w:left="103" w:right="101"/>
              <w:jc w:val="both"/>
              <w:rPr>
                <w:sz w:val="24"/>
              </w:rPr>
            </w:pPr>
            <w:r>
              <w:rPr>
                <w:sz w:val="24"/>
              </w:rPr>
              <w:t>El</w:t>
              <w:tab/>
              <w:t>servicio</w:t>
              <w:tab/>
              <w:t>define</w:t>
              <w:tab/>
              <w:t>las</w:t>
            </w:r>
            <w:r>
              <w:rPr>
                <w:spacing w:val="-1"/>
                <w:sz w:val="24"/>
              </w:rPr>
              <w:t> </w:t>
            </w:r>
            <w:r>
              <w:rPr>
                <w:sz w:val="24"/>
              </w:rPr>
              <w:t>responsabilidades de cada miembro del personal en una descripción actual del puesto de trabajo.</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 .18</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right="4"/>
              <w:jc w:val="center"/>
              <w:rPr>
                <w:sz w:val="24"/>
              </w:rPr>
            </w:pPr>
            <w:r>
              <w:rPr>
                <w:sz w:val="24"/>
              </w:rPr>
              <w:t>5</w:t>
            </w:r>
          </w:p>
        </w:tc>
      </w:tr>
      <w:tr>
        <w:trPr>
          <w:trHeight w:val="2965" w:hRule="exact"/>
        </w:trPr>
        <w:tc>
          <w:tcPr>
            <w:tcW w:w="3824" w:type="dxa"/>
          </w:tcPr>
          <w:p>
            <w:pPr>
              <w:pStyle w:val="TableParagraph"/>
              <w:spacing w:line="360" w:lineRule="auto"/>
              <w:ind w:left="103" w:right="101"/>
              <w:jc w:val="both"/>
              <w:rPr>
                <w:sz w:val="24"/>
              </w:rPr>
            </w:pPr>
            <w:r>
              <w:rPr>
                <w:sz w:val="24"/>
              </w:rPr>
              <w:t>El servicio de salud utiliza un proceso definido para garantizar que el conocimiento y las destrezas del personal clínico sean congruentes con las necesidades del servicio y los requisitos del puesto.</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103"/>
              <w:rPr>
                <w:b/>
                <w:sz w:val="24"/>
              </w:rPr>
            </w:pPr>
            <w:r>
              <w:rPr>
                <w:b/>
                <w:sz w:val="24"/>
              </w:rPr>
              <w:t>Planificación del personal</w:t>
            </w:r>
          </w:p>
        </w:tc>
      </w:tr>
      <w:tr>
        <w:trPr>
          <w:trHeight w:val="432" w:hRule="exact"/>
        </w:trPr>
        <w:tc>
          <w:tcPr>
            <w:tcW w:w="3824" w:type="dxa"/>
          </w:tcPr>
          <w:p>
            <w:pPr>
              <w:pStyle w:val="TableParagraph"/>
              <w:spacing w:line="279" w:lineRule="exact"/>
              <w:ind w:left="103"/>
              <w:rPr>
                <w:b/>
                <w:sz w:val="24"/>
              </w:rPr>
            </w:pPr>
            <w:r>
              <w:rPr>
                <w:b/>
                <w:sz w:val="24"/>
              </w:rPr>
              <w:t>Estándar CEP 19</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right="4"/>
              <w:jc w:val="center"/>
              <w:rPr>
                <w:sz w:val="24"/>
              </w:rPr>
            </w:pPr>
            <w:r>
              <w:rPr>
                <w:sz w:val="24"/>
              </w:rPr>
              <w:t>3</w:t>
            </w:r>
          </w:p>
        </w:tc>
      </w:tr>
      <w:tr>
        <w:trPr>
          <w:trHeight w:val="2964" w:hRule="exact"/>
        </w:trPr>
        <w:tc>
          <w:tcPr>
            <w:tcW w:w="3824" w:type="dxa"/>
          </w:tcPr>
          <w:p>
            <w:pPr>
              <w:pStyle w:val="TableParagraph"/>
              <w:spacing w:line="360" w:lineRule="auto"/>
              <w:ind w:left="103" w:right="100"/>
              <w:jc w:val="both"/>
              <w:rPr>
                <w:sz w:val="24"/>
              </w:rPr>
            </w:pPr>
            <w:r>
              <w:rPr>
                <w:sz w:val="24"/>
              </w:rPr>
              <w:t>Una estrategia de dotación de personal para la institución desarrollada por los jefes de los departamentos y servicios identifica el número, tipo, cantidad y cualificaciones que se desean de cada uno de los cargos.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 20</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spacing w:before="1"/>
              <w:ind w:right="4"/>
              <w:jc w:val="center"/>
              <w:rPr>
                <w:sz w:val="24"/>
              </w:rPr>
            </w:pPr>
            <w:r>
              <w:rPr>
                <w:sz w:val="24"/>
              </w:rPr>
              <w:t>3</w:t>
            </w:r>
          </w:p>
        </w:tc>
      </w:tr>
      <w:tr>
        <w:trPr>
          <w:trHeight w:val="3387" w:hRule="exact"/>
        </w:trPr>
        <w:tc>
          <w:tcPr>
            <w:tcW w:w="3824" w:type="dxa"/>
          </w:tcPr>
          <w:p>
            <w:pPr>
              <w:pStyle w:val="TableParagraph"/>
              <w:spacing w:line="360" w:lineRule="auto"/>
              <w:ind w:left="103" w:right="100"/>
              <w:jc w:val="both"/>
              <w:rPr>
                <w:sz w:val="24"/>
              </w:rPr>
            </w:pPr>
            <w:r>
              <w:rPr>
                <w:sz w:val="24"/>
              </w:rPr>
              <w:t>Todos los miembros del personal clínico y no clínico reciben orientación de las jefaturas, al departamento</w:t>
            </w:r>
            <w:r>
              <w:rPr>
                <w:spacing w:val="-9"/>
                <w:sz w:val="24"/>
              </w:rPr>
              <w:t> </w:t>
            </w:r>
            <w:r>
              <w:rPr>
                <w:sz w:val="24"/>
              </w:rPr>
              <w:t>o</w:t>
            </w:r>
            <w:r>
              <w:rPr>
                <w:spacing w:val="-10"/>
                <w:sz w:val="24"/>
              </w:rPr>
              <w:t> </w:t>
            </w:r>
            <w:r>
              <w:rPr>
                <w:sz w:val="24"/>
              </w:rPr>
              <w:t>a</w:t>
            </w:r>
            <w:r>
              <w:rPr>
                <w:spacing w:val="-9"/>
                <w:sz w:val="24"/>
              </w:rPr>
              <w:t> </w:t>
            </w:r>
            <w:r>
              <w:rPr>
                <w:sz w:val="24"/>
              </w:rPr>
              <w:t>la</w:t>
            </w:r>
            <w:r>
              <w:rPr>
                <w:spacing w:val="-9"/>
                <w:sz w:val="24"/>
              </w:rPr>
              <w:t> </w:t>
            </w:r>
            <w:r>
              <w:rPr>
                <w:sz w:val="24"/>
              </w:rPr>
              <w:t>unidad</w:t>
            </w:r>
            <w:r>
              <w:rPr>
                <w:spacing w:val="-8"/>
                <w:sz w:val="24"/>
              </w:rPr>
              <w:t> </w:t>
            </w:r>
            <w:r>
              <w:rPr>
                <w:sz w:val="24"/>
              </w:rPr>
              <w:t>a</w:t>
            </w:r>
            <w:r>
              <w:rPr>
                <w:spacing w:val="-9"/>
                <w:sz w:val="24"/>
              </w:rPr>
              <w:t> </w:t>
            </w:r>
            <w:r>
              <w:rPr>
                <w:sz w:val="24"/>
              </w:rPr>
              <w:t>la</w:t>
            </w:r>
            <w:r>
              <w:rPr>
                <w:spacing w:val="-9"/>
                <w:sz w:val="24"/>
              </w:rPr>
              <w:t> </w:t>
            </w:r>
            <w:r>
              <w:rPr>
                <w:sz w:val="24"/>
              </w:rPr>
              <w:t>que están asignados, y a sus responsabilidades específicas del puesto de trabajo al ser asignados al</w:t>
            </w:r>
            <w:r>
              <w:rPr>
                <w:spacing w:val="-6"/>
                <w:sz w:val="24"/>
              </w:rPr>
              <w:t> </w:t>
            </w:r>
            <w:r>
              <w:rPr>
                <w:sz w:val="24"/>
              </w:rPr>
              <w:t>personal.</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CEP 21</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4</w:t>
            </w:r>
          </w:p>
        </w:tc>
      </w:tr>
      <w:tr>
        <w:trPr>
          <w:trHeight w:val="1277" w:hRule="exact"/>
        </w:trPr>
        <w:tc>
          <w:tcPr>
            <w:tcW w:w="3824" w:type="dxa"/>
          </w:tcPr>
          <w:p>
            <w:pPr>
              <w:pStyle w:val="TableParagraph"/>
              <w:spacing w:line="360" w:lineRule="auto"/>
              <w:ind w:left="103" w:right="99"/>
              <w:jc w:val="both"/>
              <w:rPr>
                <w:sz w:val="24"/>
              </w:rPr>
            </w:pPr>
            <w:r>
              <w:rPr>
                <w:sz w:val="24"/>
              </w:rPr>
              <w:t>Cada miembro del personal recibe formación y educación continua sobre su puesto de trabajo.</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 22</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right="4"/>
              <w:jc w:val="center"/>
              <w:rPr>
                <w:sz w:val="24"/>
              </w:rPr>
            </w:pPr>
            <w:r>
              <w:rPr>
                <w:sz w:val="24"/>
              </w:rPr>
              <w:t>6</w:t>
            </w:r>
          </w:p>
        </w:tc>
      </w:tr>
      <w:tr>
        <w:trPr>
          <w:trHeight w:val="2122" w:hRule="exact"/>
        </w:trPr>
        <w:tc>
          <w:tcPr>
            <w:tcW w:w="3824" w:type="dxa"/>
          </w:tcPr>
          <w:p>
            <w:pPr>
              <w:pStyle w:val="TableParagraph"/>
              <w:spacing w:line="360" w:lineRule="auto"/>
              <w:ind w:left="103" w:right="100"/>
              <w:jc w:val="both"/>
              <w:rPr>
                <w:sz w:val="24"/>
              </w:rPr>
            </w:pPr>
            <w:r>
              <w:rPr>
                <w:sz w:val="24"/>
              </w:rPr>
              <w:t>El servicio proporciona un Plan de salud y seguridad laboral que aborda la salud física y psíquica del personal y unas condiciones de trabajo seguras.</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1617"/>
              <w:rPr>
                <w:b/>
                <w:sz w:val="24"/>
              </w:rPr>
            </w:pPr>
            <w:r>
              <w:rPr>
                <w:b/>
                <w:sz w:val="24"/>
              </w:rPr>
              <w:t>Designación del personal médico y paramédico.</w:t>
            </w:r>
          </w:p>
        </w:tc>
      </w:tr>
      <w:tr>
        <w:trPr>
          <w:trHeight w:val="432" w:hRule="exact"/>
        </w:trPr>
        <w:tc>
          <w:tcPr>
            <w:tcW w:w="3824" w:type="dxa"/>
          </w:tcPr>
          <w:p>
            <w:pPr>
              <w:pStyle w:val="TableParagraph"/>
              <w:spacing w:line="279" w:lineRule="exact"/>
              <w:ind w:left="103"/>
              <w:rPr>
                <w:b/>
                <w:sz w:val="24"/>
              </w:rPr>
            </w:pPr>
            <w:r>
              <w:rPr>
                <w:b/>
                <w:sz w:val="24"/>
              </w:rPr>
              <w:t>Estándar CEP 23</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8"/>
              <w:rPr>
                <w:b/>
                <w:sz w:val="31"/>
              </w:rPr>
            </w:pPr>
          </w:p>
          <w:p>
            <w:pPr>
              <w:pStyle w:val="TableParagraph"/>
              <w:ind w:right="4"/>
              <w:jc w:val="center"/>
              <w:rPr>
                <w:sz w:val="24"/>
              </w:rPr>
            </w:pPr>
            <w:r>
              <w:rPr>
                <w:sz w:val="24"/>
              </w:rPr>
              <w:t>2</w:t>
            </w:r>
          </w:p>
        </w:tc>
      </w:tr>
      <w:tr>
        <w:trPr>
          <w:trHeight w:val="2964" w:hRule="exact"/>
        </w:trPr>
        <w:tc>
          <w:tcPr>
            <w:tcW w:w="3824" w:type="dxa"/>
          </w:tcPr>
          <w:p>
            <w:pPr>
              <w:pStyle w:val="TableParagraph"/>
              <w:spacing w:line="360" w:lineRule="auto"/>
              <w:ind w:left="103" w:right="101"/>
              <w:jc w:val="both"/>
              <w:rPr>
                <w:sz w:val="24"/>
              </w:rPr>
            </w:pPr>
            <w:r>
              <w:rPr>
                <w:sz w:val="24"/>
              </w:rPr>
              <w:t>La titulación académica de los miembros del personal médico y paramédico, su autorización, colegiación y otras credenciales requeridas por la ley o normativa se verifican y se mantienen actualizadas.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CEP 24</w:t>
            </w:r>
          </w:p>
        </w:tc>
        <w:tc>
          <w:tcPr>
            <w:tcW w:w="2098" w:type="dxa"/>
            <w:vMerge w:val="restart"/>
          </w:tcPr>
          <w:p>
            <w:pPr>
              <w:pStyle w:val="TableParagraph"/>
              <w:rPr>
                <w:b/>
                <w:sz w:val="28"/>
              </w:rPr>
            </w:pPr>
          </w:p>
          <w:p>
            <w:pPr>
              <w:pStyle w:val="TableParagraph"/>
              <w:rPr>
                <w:b/>
                <w:sz w:val="28"/>
              </w:rPr>
            </w:pPr>
          </w:p>
          <w:p>
            <w:pPr>
              <w:pStyle w:val="TableParagraph"/>
              <w:spacing w:before="186"/>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4</w:t>
            </w:r>
          </w:p>
        </w:tc>
      </w:tr>
      <w:tr>
        <w:trPr>
          <w:trHeight w:val="2119" w:hRule="exact"/>
        </w:trPr>
        <w:tc>
          <w:tcPr>
            <w:tcW w:w="3824" w:type="dxa"/>
          </w:tcPr>
          <w:p>
            <w:pPr>
              <w:pStyle w:val="TableParagraph"/>
              <w:spacing w:line="360" w:lineRule="auto"/>
              <w:ind w:left="103" w:right="101"/>
              <w:jc w:val="both"/>
              <w:rPr>
                <w:sz w:val="24"/>
              </w:rPr>
            </w:pPr>
            <w:r>
              <w:rPr>
                <w:sz w:val="24"/>
              </w:rPr>
              <w:t>Hay un proceso uniforme y transparente</w:t>
            </w:r>
            <w:r>
              <w:rPr>
                <w:spacing w:val="-15"/>
                <w:sz w:val="24"/>
              </w:rPr>
              <w:t> </w:t>
            </w:r>
            <w:r>
              <w:rPr>
                <w:sz w:val="24"/>
              </w:rPr>
              <w:t>de</w:t>
            </w:r>
            <w:r>
              <w:rPr>
                <w:spacing w:val="-13"/>
                <w:sz w:val="24"/>
              </w:rPr>
              <w:t> </w:t>
            </w:r>
            <w:r>
              <w:rPr>
                <w:sz w:val="24"/>
              </w:rPr>
              <w:t>toma</w:t>
            </w:r>
            <w:r>
              <w:rPr>
                <w:spacing w:val="-12"/>
                <w:sz w:val="24"/>
              </w:rPr>
              <w:t> </w:t>
            </w:r>
            <w:r>
              <w:rPr>
                <w:sz w:val="24"/>
              </w:rPr>
              <w:t>de</w:t>
            </w:r>
            <w:r>
              <w:rPr>
                <w:spacing w:val="-13"/>
                <w:sz w:val="24"/>
              </w:rPr>
              <w:t> </w:t>
            </w:r>
            <w:r>
              <w:rPr>
                <w:sz w:val="24"/>
              </w:rPr>
              <w:t>decisiones para las asignaciones iniciales de los miembros del personal médico y</w:t>
            </w:r>
            <w:r>
              <w:rPr>
                <w:spacing w:val="-5"/>
                <w:sz w:val="24"/>
              </w:rPr>
              <w:t> </w:t>
            </w:r>
            <w:r>
              <w:rPr>
                <w:sz w:val="24"/>
              </w:rPr>
              <w:t>paramédico.</w:t>
            </w:r>
          </w:p>
        </w:tc>
        <w:tc>
          <w:tcPr>
            <w:tcW w:w="2098" w:type="dxa"/>
            <w:vMerge/>
          </w:tcPr>
          <w:p>
            <w:pPr/>
          </w:p>
        </w:tc>
        <w:tc>
          <w:tcPr>
            <w:tcW w:w="2573" w:type="dxa"/>
            <w:vMerge/>
          </w:tcPr>
          <w:p>
            <w:pPr/>
          </w:p>
        </w:tc>
      </w:tr>
      <w:tr>
        <w:trPr>
          <w:trHeight w:val="433" w:hRule="exact"/>
        </w:trPr>
        <w:tc>
          <w:tcPr>
            <w:tcW w:w="8495" w:type="dxa"/>
            <w:gridSpan w:val="3"/>
          </w:tcPr>
          <w:p>
            <w:pPr>
              <w:pStyle w:val="TableParagraph"/>
              <w:spacing w:line="279" w:lineRule="exact"/>
              <w:ind w:left="998"/>
              <w:rPr>
                <w:b/>
                <w:sz w:val="24"/>
              </w:rPr>
            </w:pPr>
            <w:r>
              <w:rPr>
                <w:b/>
                <w:sz w:val="24"/>
              </w:rPr>
              <w:t>La asignación de las funciones clínicas del personal médico</w:t>
            </w:r>
          </w:p>
        </w:tc>
      </w:tr>
      <w:tr>
        <w:trPr>
          <w:trHeight w:val="432" w:hRule="exact"/>
        </w:trPr>
        <w:tc>
          <w:tcPr>
            <w:tcW w:w="3824" w:type="dxa"/>
          </w:tcPr>
          <w:p>
            <w:pPr>
              <w:pStyle w:val="TableParagraph"/>
              <w:spacing w:line="279" w:lineRule="exact"/>
              <w:ind w:left="103"/>
              <w:rPr>
                <w:b/>
                <w:sz w:val="24"/>
              </w:rPr>
            </w:pPr>
            <w:r>
              <w:rPr>
                <w:b/>
                <w:sz w:val="24"/>
              </w:rPr>
              <w:t>Estándar CEP 25</w:t>
            </w:r>
          </w:p>
        </w:tc>
        <w:tc>
          <w:tcPr>
            <w:tcW w:w="2098" w:type="dxa"/>
            <w:vMerge w:val="restart"/>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2122" w:hRule="exact"/>
        </w:trPr>
        <w:tc>
          <w:tcPr>
            <w:tcW w:w="3824" w:type="dxa"/>
          </w:tcPr>
          <w:p>
            <w:pPr>
              <w:pStyle w:val="TableParagraph"/>
              <w:spacing w:line="360" w:lineRule="auto"/>
              <w:ind w:left="103" w:right="101"/>
              <w:jc w:val="both"/>
              <w:rPr>
                <w:sz w:val="24"/>
              </w:rPr>
            </w:pPr>
            <w:r>
              <w:rPr>
                <w:sz w:val="24"/>
              </w:rPr>
              <w:t>El servicio tiene un procedimiento estandarizado,</w:t>
            </w:r>
            <w:r>
              <w:rPr>
                <w:spacing w:val="-14"/>
                <w:sz w:val="24"/>
              </w:rPr>
              <w:t> </w:t>
            </w:r>
            <w:r>
              <w:rPr>
                <w:sz w:val="24"/>
              </w:rPr>
              <w:t>objetivo</w:t>
            </w:r>
            <w:r>
              <w:rPr>
                <w:spacing w:val="-15"/>
                <w:sz w:val="24"/>
              </w:rPr>
              <w:t> </w:t>
            </w:r>
            <w:r>
              <w:rPr>
                <w:sz w:val="24"/>
              </w:rPr>
              <w:t>y</w:t>
            </w:r>
            <w:r>
              <w:rPr>
                <w:spacing w:val="-15"/>
                <w:sz w:val="24"/>
              </w:rPr>
              <w:t> </w:t>
            </w:r>
            <w:r>
              <w:rPr>
                <w:sz w:val="24"/>
              </w:rPr>
              <w:t>basado</w:t>
            </w:r>
            <w:r>
              <w:rPr>
                <w:spacing w:val="-15"/>
                <w:sz w:val="24"/>
              </w:rPr>
              <w:t> </w:t>
            </w:r>
            <w:r>
              <w:rPr>
                <w:sz w:val="24"/>
              </w:rPr>
              <w:t>en la evidencia para autorizar a los miembros del personal médico a ingresar,   tratar   y   ofrecer   </w:t>
            </w:r>
            <w:r>
              <w:rPr>
                <w:spacing w:val="12"/>
                <w:sz w:val="24"/>
              </w:rPr>
              <w:t> </w:t>
            </w:r>
            <w:r>
              <w:rPr>
                <w:sz w:val="24"/>
              </w:rPr>
              <w:t>otros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1277" w:hRule="exact"/>
        </w:trPr>
        <w:tc>
          <w:tcPr>
            <w:tcW w:w="3824" w:type="dxa"/>
          </w:tcPr>
          <w:p>
            <w:pPr>
              <w:pStyle w:val="TableParagraph"/>
              <w:spacing w:line="360" w:lineRule="auto"/>
              <w:ind w:left="103" w:right="102"/>
              <w:jc w:val="both"/>
              <w:rPr>
                <w:sz w:val="24"/>
              </w:rPr>
            </w:pPr>
            <w:r>
              <w:rPr>
                <w:sz w:val="24"/>
              </w:rPr>
              <w:t>servicios clínicos de apoyo a los pacientes congruentes con sus necesidades.</w:t>
            </w:r>
          </w:p>
        </w:tc>
        <w:tc>
          <w:tcPr>
            <w:tcW w:w="2098" w:type="dxa"/>
          </w:tcPr>
          <w:p>
            <w:pPr/>
          </w:p>
        </w:tc>
        <w:tc>
          <w:tcPr>
            <w:tcW w:w="2573" w:type="dxa"/>
          </w:tcPr>
          <w:p>
            <w:pPr/>
          </w:p>
        </w:tc>
      </w:tr>
      <w:tr>
        <w:trPr>
          <w:trHeight w:val="432" w:hRule="exact"/>
        </w:trPr>
        <w:tc>
          <w:tcPr>
            <w:tcW w:w="8495" w:type="dxa"/>
            <w:gridSpan w:val="3"/>
          </w:tcPr>
          <w:p>
            <w:pPr>
              <w:pStyle w:val="TableParagraph"/>
              <w:spacing w:line="279" w:lineRule="exact"/>
              <w:ind w:left="103"/>
              <w:rPr>
                <w:b/>
                <w:sz w:val="24"/>
              </w:rPr>
            </w:pPr>
            <w:r>
              <w:rPr>
                <w:b/>
                <w:sz w:val="24"/>
              </w:rPr>
              <w:t>Evaluación y monitorización continua de los miembros del personal médico</w:t>
            </w:r>
          </w:p>
        </w:tc>
      </w:tr>
      <w:tr>
        <w:trPr>
          <w:trHeight w:val="432" w:hRule="exact"/>
        </w:trPr>
        <w:tc>
          <w:tcPr>
            <w:tcW w:w="3824" w:type="dxa"/>
          </w:tcPr>
          <w:p>
            <w:pPr>
              <w:pStyle w:val="TableParagraph"/>
              <w:spacing w:line="279" w:lineRule="exact"/>
              <w:ind w:left="103"/>
              <w:rPr>
                <w:b/>
                <w:sz w:val="24"/>
              </w:rPr>
            </w:pPr>
            <w:r>
              <w:rPr>
                <w:b/>
                <w:sz w:val="24"/>
              </w:rPr>
              <w:t>Estándar CEP.26</w:t>
            </w:r>
          </w:p>
        </w:tc>
        <w:tc>
          <w:tcPr>
            <w:tcW w:w="2098" w:type="dxa"/>
          </w:tcPr>
          <w:p>
            <w:pP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right="4"/>
              <w:jc w:val="center"/>
              <w:rPr>
                <w:sz w:val="24"/>
              </w:rPr>
            </w:pPr>
            <w:r>
              <w:rPr>
                <w:sz w:val="24"/>
              </w:rPr>
              <w:t>5</w:t>
            </w:r>
          </w:p>
        </w:tc>
      </w:tr>
      <w:tr>
        <w:trPr>
          <w:trHeight w:val="2542" w:hRule="exact"/>
        </w:trPr>
        <w:tc>
          <w:tcPr>
            <w:tcW w:w="3824" w:type="dxa"/>
          </w:tcPr>
          <w:p>
            <w:pPr>
              <w:pStyle w:val="TableParagraph"/>
              <w:spacing w:line="360" w:lineRule="auto"/>
              <w:ind w:left="103" w:right="101"/>
              <w:jc w:val="both"/>
              <w:rPr>
                <w:sz w:val="24"/>
              </w:rPr>
            </w:pPr>
            <w:r>
              <w:rPr>
                <w:sz w:val="24"/>
              </w:rPr>
              <w:t>El servicio emplea un proceso continuo y estandarizado para evaluar la calidad y seguridad de la atención que cada miembro del personal médico brinda a los pacientes.</w:t>
            </w:r>
          </w:p>
        </w:tc>
        <w:tc>
          <w:tcPr>
            <w:tcW w:w="2098" w:type="dxa"/>
          </w:tcPr>
          <w:p>
            <w:pPr>
              <w:pStyle w:val="TableParagraph"/>
              <w:rPr>
                <w:b/>
                <w:sz w:val="28"/>
              </w:rPr>
            </w:pPr>
          </w:p>
          <w:p>
            <w:pPr>
              <w:pStyle w:val="TableParagraph"/>
              <w:rPr>
                <w:b/>
                <w:sz w:val="28"/>
              </w:rPr>
            </w:pPr>
          </w:p>
          <w:p>
            <w:pPr>
              <w:pStyle w:val="TableParagraph"/>
              <w:spacing w:before="186"/>
              <w:ind w:left="266"/>
              <w:rPr>
                <w:b/>
                <w:sz w:val="24"/>
              </w:rPr>
            </w:pPr>
            <w:r>
              <w:rPr>
                <w:b/>
                <w:sz w:val="24"/>
              </w:rPr>
              <w:t>Indispensable</w:t>
            </w:r>
          </w:p>
        </w:tc>
        <w:tc>
          <w:tcPr>
            <w:tcW w:w="2573" w:type="dxa"/>
            <w:vMerge/>
          </w:tcPr>
          <w:p>
            <w:pPr/>
          </w:p>
        </w:tc>
      </w:tr>
      <w:tr>
        <w:trPr>
          <w:trHeight w:val="434" w:hRule="exact"/>
        </w:trPr>
        <w:tc>
          <w:tcPr>
            <w:tcW w:w="3824" w:type="dxa"/>
          </w:tcPr>
          <w:p>
            <w:pPr>
              <w:pStyle w:val="TableParagraph"/>
              <w:ind w:left="103"/>
              <w:rPr>
                <w:b/>
                <w:sz w:val="24"/>
              </w:rPr>
            </w:pPr>
            <w:r>
              <w:rPr>
                <w:b/>
                <w:sz w:val="24"/>
              </w:rPr>
              <w:t>Estándar CEP.27</w:t>
            </w:r>
          </w:p>
        </w:tc>
        <w:tc>
          <w:tcPr>
            <w:tcW w:w="2098" w:type="dxa"/>
            <w:vMerge w:val="restart"/>
          </w:tcPr>
          <w:p>
            <w:pPr>
              <w:pStyle w:val="TableParagraph"/>
              <w:rPr>
                <w:b/>
                <w:sz w:val="28"/>
              </w:rPr>
            </w:pPr>
          </w:p>
          <w:p>
            <w:pPr>
              <w:pStyle w:val="TableParagraph"/>
              <w:rPr>
                <w:b/>
                <w:sz w:val="28"/>
              </w:rPr>
            </w:pPr>
          </w:p>
          <w:p>
            <w:pPr>
              <w:pStyle w:val="TableParagraph"/>
              <w:rPr>
                <w:b/>
                <w:sz w:val="40"/>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0"/>
              <w:rPr>
                <w:b/>
                <w:sz w:val="31"/>
              </w:rPr>
            </w:pPr>
          </w:p>
          <w:p>
            <w:pPr>
              <w:pStyle w:val="TableParagraph"/>
              <w:ind w:right="4"/>
              <w:jc w:val="center"/>
              <w:rPr>
                <w:sz w:val="24"/>
              </w:rPr>
            </w:pPr>
            <w:r>
              <w:rPr>
                <w:sz w:val="24"/>
              </w:rPr>
              <w:t>4</w:t>
            </w:r>
          </w:p>
        </w:tc>
      </w:tr>
      <w:tr>
        <w:trPr>
          <w:trHeight w:val="3387" w:hRule="exact"/>
        </w:trPr>
        <w:tc>
          <w:tcPr>
            <w:tcW w:w="3824" w:type="dxa"/>
          </w:tcPr>
          <w:p>
            <w:pPr>
              <w:pStyle w:val="TableParagraph"/>
              <w:spacing w:line="360" w:lineRule="auto"/>
              <w:ind w:left="103" w:right="101"/>
              <w:jc w:val="both"/>
              <w:rPr>
                <w:sz w:val="24"/>
              </w:rPr>
            </w:pPr>
            <w:r>
              <w:rPr>
                <w:sz w:val="24"/>
              </w:rPr>
              <w:t>Al menos cada tres años, el servicio determina, a partir de la monitorización y evaluación continuas de cada miembro del personal médico, si su designación y funciones clínicos deben mantenerse con o sin modificaciones.</w:t>
            </w:r>
          </w:p>
        </w:tc>
        <w:tc>
          <w:tcPr>
            <w:tcW w:w="2098" w:type="dxa"/>
            <w:vMerge/>
          </w:tcPr>
          <w:p>
            <w:pPr/>
          </w:p>
        </w:tc>
        <w:tc>
          <w:tcPr>
            <w:tcW w:w="2573" w:type="dxa"/>
            <w:vMerge/>
          </w:tcPr>
          <w:p>
            <w:pPr/>
          </w:p>
        </w:tc>
      </w:tr>
      <w:tr>
        <w:trPr>
          <w:trHeight w:val="432" w:hRule="exact"/>
        </w:trPr>
        <w:tc>
          <w:tcPr>
            <w:tcW w:w="8495" w:type="dxa"/>
            <w:gridSpan w:val="3"/>
          </w:tcPr>
          <w:p>
            <w:pPr>
              <w:pStyle w:val="TableParagraph"/>
              <w:spacing w:line="279" w:lineRule="exact"/>
              <w:ind w:left="2578"/>
              <w:rPr>
                <w:b/>
                <w:sz w:val="24"/>
              </w:rPr>
            </w:pPr>
            <w:r>
              <w:rPr>
                <w:b/>
                <w:sz w:val="24"/>
              </w:rPr>
              <w:t>Otros profesionales sanitarios</w:t>
            </w:r>
          </w:p>
        </w:tc>
      </w:tr>
      <w:tr>
        <w:trPr>
          <w:trHeight w:val="432" w:hRule="exact"/>
        </w:trPr>
        <w:tc>
          <w:tcPr>
            <w:tcW w:w="3824" w:type="dxa"/>
          </w:tcPr>
          <w:p>
            <w:pPr>
              <w:pStyle w:val="TableParagraph"/>
              <w:spacing w:line="279" w:lineRule="exact"/>
              <w:ind w:left="103"/>
              <w:rPr>
                <w:b/>
                <w:sz w:val="24"/>
              </w:rPr>
            </w:pPr>
            <w:r>
              <w:rPr>
                <w:b/>
                <w:sz w:val="24"/>
              </w:rPr>
              <w:t>Estándar CEP.28.</w:t>
            </w:r>
          </w:p>
        </w:tc>
        <w:tc>
          <w:tcPr>
            <w:tcW w:w="2098" w:type="dxa"/>
            <w:vMerge w:val="restart"/>
          </w:tcPr>
          <w:p>
            <w:pPr>
              <w:pStyle w:val="TableParagraph"/>
              <w:rPr>
                <w:b/>
                <w:sz w:val="28"/>
              </w:rPr>
            </w:pPr>
          </w:p>
          <w:p>
            <w:pPr>
              <w:pStyle w:val="TableParagraph"/>
              <w:rPr>
                <w:b/>
                <w:sz w:val="28"/>
              </w:rPr>
            </w:pPr>
          </w:p>
          <w:p>
            <w:pPr>
              <w:pStyle w:val="TableParagraph"/>
              <w:spacing w:before="9"/>
              <w:rPr>
                <w:b/>
                <w:sz w:val="39"/>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7"/>
              <w:rPr>
                <w:b/>
                <w:sz w:val="23"/>
              </w:rPr>
            </w:pPr>
          </w:p>
          <w:p>
            <w:pPr>
              <w:pStyle w:val="TableParagraph"/>
              <w:spacing w:before="1"/>
              <w:ind w:right="4"/>
              <w:jc w:val="center"/>
              <w:rPr>
                <w:sz w:val="24"/>
              </w:rPr>
            </w:pPr>
            <w:r>
              <w:rPr>
                <w:sz w:val="24"/>
              </w:rPr>
              <w:t>4</w:t>
            </w:r>
          </w:p>
        </w:tc>
      </w:tr>
      <w:tr>
        <w:trPr>
          <w:trHeight w:val="4229" w:hRule="exact"/>
        </w:trPr>
        <w:tc>
          <w:tcPr>
            <w:tcW w:w="3824" w:type="dxa"/>
          </w:tcPr>
          <w:p>
            <w:pPr>
              <w:pStyle w:val="TableParagraph"/>
              <w:tabs>
                <w:tab w:pos="2694" w:val="left" w:leader="none"/>
              </w:tabs>
              <w:spacing w:line="360" w:lineRule="auto"/>
              <w:ind w:left="103" w:right="101"/>
              <w:jc w:val="both"/>
              <w:rPr>
                <w:sz w:val="24"/>
              </w:rPr>
            </w:pPr>
            <w:r>
              <w:rPr>
                <w:sz w:val="24"/>
              </w:rPr>
              <w:t>El servicio cuenta con un proceso uniforme para reunir, verificar y evaluar las credenciales de otros profesionales</w:t>
              <w:tab/>
              <w:t>sanitarios</w:t>
            </w:r>
          </w:p>
          <w:p>
            <w:pPr>
              <w:pStyle w:val="TableParagraph"/>
              <w:tabs>
                <w:tab w:pos="1722" w:val="left" w:leader="none"/>
                <w:tab w:pos="2509" w:val="left" w:leader="none"/>
                <w:tab w:pos="3588" w:val="left" w:leader="none"/>
              </w:tabs>
              <w:spacing w:line="360" w:lineRule="auto" w:before="3"/>
              <w:ind w:left="103" w:right="101"/>
              <w:jc w:val="both"/>
              <w:rPr>
                <w:sz w:val="24"/>
              </w:rPr>
            </w:pPr>
            <w:r>
              <w:rPr>
                <w:sz w:val="24"/>
              </w:rPr>
              <w:t>(autorización,</w:t>
              <w:tab/>
              <w:tab/>
              <w:t>colegiación, titulación,</w:t>
              <w:tab/>
              <w:t>capacitación</w:t>
              <w:tab/>
              <w:t>y experiencia).</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CEP.29</w:t>
            </w:r>
          </w:p>
        </w:tc>
        <w:tc>
          <w:tcPr>
            <w:tcW w:w="2098" w:type="dxa"/>
            <w:vMerge w:val="restart"/>
          </w:tcPr>
          <w:p>
            <w:pPr>
              <w:pStyle w:val="TableParagraph"/>
              <w:rPr>
                <w:b/>
                <w:sz w:val="28"/>
              </w:rPr>
            </w:pPr>
          </w:p>
          <w:p>
            <w:pPr>
              <w:pStyle w:val="TableParagraph"/>
              <w:spacing w:before="233"/>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5</w:t>
            </w:r>
          </w:p>
        </w:tc>
      </w:tr>
      <w:tr>
        <w:trPr>
          <w:trHeight w:val="2544" w:hRule="exact"/>
        </w:trPr>
        <w:tc>
          <w:tcPr>
            <w:tcW w:w="3824" w:type="dxa"/>
          </w:tcPr>
          <w:p>
            <w:pPr>
              <w:pStyle w:val="TableParagraph"/>
              <w:spacing w:line="360" w:lineRule="auto"/>
              <w:ind w:left="103" w:right="100"/>
              <w:jc w:val="both"/>
              <w:rPr>
                <w:sz w:val="24"/>
              </w:rPr>
            </w:pPr>
            <w:r>
              <w:rPr>
                <w:sz w:val="24"/>
              </w:rPr>
              <w:t>El servicio tiene un proceso uniforme para identificar las responsabilidades, asignaciones y cargo de acuerdo a las credenciales de los otros profesionales sanitarios.</w:t>
            </w:r>
          </w:p>
        </w:tc>
        <w:tc>
          <w:tcPr>
            <w:tcW w:w="2098" w:type="dxa"/>
            <w:vMerge/>
          </w:tcPr>
          <w:p>
            <w:pPr/>
          </w:p>
        </w:tc>
        <w:tc>
          <w:tcPr>
            <w:tcW w:w="2573" w:type="dxa"/>
            <w:vMerge/>
          </w:tcPr>
          <w:p>
            <w:pPr/>
          </w:p>
        </w:tc>
      </w:tr>
      <w:tr>
        <w:trPr>
          <w:trHeight w:val="854" w:hRule="exact"/>
        </w:trPr>
        <w:tc>
          <w:tcPr>
            <w:tcW w:w="8495" w:type="dxa"/>
            <w:gridSpan w:val="3"/>
          </w:tcPr>
          <w:p>
            <w:pPr>
              <w:pStyle w:val="TableParagraph"/>
              <w:spacing w:line="279" w:lineRule="exact"/>
              <w:ind w:left="436" w:right="437"/>
              <w:jc w:val="center"/>
              <w:rPr>
                <w:b/>
                <w:sz w:val="24"/>
              </w:rPr>
            </w:pPr>
            <w:r>
              <w:rPr>
                <w:b/>
                <w:sz w:val="24"/>
              </w:rPr>
              <w:t>CAPITULO VI</w:t>
            </w:r>
          </w:p>
          <w:p>
            <w:pPr>
              <w:pStyle w:val="TableParagraph"/>
              <w:spacing w:before="141"/>
              <w:ind w:left="436" w:right="440"/>
              <w:jc w:val="center"/>
              <w:rPr>
                <w:b/>
                <w:sz w:val="24"/>
              </w:rPr>
            </w:pPr>
            <w:r>
              <w:rPr>
                <w:b/>
                <w:sz w:val="24"/>
              </w:rPr>
              <w:t>MANEJO DE LA INFORMACIÓN Y LA COMUNICACIÓN (MIC)</w:t>
            </w:r>
          </w:p>
        </w:tc>
      </w:tr>
      <w:tr>
        <w:trPr>
          <w:trHeight w:val="433" w:hRule="exact"/>
        </w:trPr>
        <w:tc>
          <w:tcPr>
            <w:tcW w:w="3824" w:type="dxa"/>
          </w:tcPr>
          <w:p>
            <w:pPr>
              <w:pStyle w:val="TableParagraph"/>
              <w:spacing w:line="280" w:lineRule="exact"/>
              <w:ind w:left="103"/>
              <w:rPr>
                <w:b/>
                <w:sz w:val="24"/>
              </w:rPr>
            </w:pPr>
            <w:r>
              <w:rPr>
                <w:b/>
                <w:sz w:val="24"/>
              </w:rPr>
              <w:t>Estándar MIC.1</w:t>
            </w:r>
          </w:p>
        </w:tc>
        <w:tc>
          <w:tcPr>
            <w:tcW w:w="2098" w:type="dxa"/>
            <w:vMerge w:val="restart"/>
          </w:tcPr>
          <w:p>
            <w:pPr>
              <w:pStyle w:val="TableParagraph"/>
              <w:rPr>
                <w:b/>
                <w:sz w:val="28"/>
              </w:rPr>
            </w:pPr>
          </w:p>
          <w:p>
            <w:pPr>
              <w:pStyle w:val="TableParagraph"/>
              <w:rPr>
                <w:b/>
                <w:sz w:val="28"/>
              </w:rPr>
            </w:pPr>
          </w:p>
          <w:p>
            <w:pPr>
              <w:pStyle w:val="TableParagraph"/>
              <w:spacing w:before="184"/>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spacing w:before="184"/>
              <w:ind w:right="4"/>
              <w:jc w:val="center"/>
              <w:rPr>
                <w:sz w:val="24"/>
              </w:rPr>
            </w:pPr>
            <w:r>
              <w:rPr>
                <w:sz w:val="24"/>
              </w:rPr>
              <w:t>2</w:t>
            </w:r>
          </w:p>
        </w:tc>
      </w:tr>
      <w:tr>
        <w:trPr>
          <w:trHeight w:val="2119" w:hRule="exact"/>
        </w:trPr>
        <w:tc>
          <w:tcPr>
            <w:tcW w:w="3824" w:type="dxa"/>
          </w:tcPr>
          <w:p>
            <w:pPr>
              <w:pStyle w:val="TableParagraph"/>
              <w:spacing w:line="360" w:lineRule="auto"/>
              <w:ind w:left="103" w:right="101"/>
              <w:jc w:val="both"/>
              <w:rPr>
                <w:sz w:val="24"/>
              </w:rPr>
            </w:pPr>
            <w:r>
              <w:rPr>
                <w:sz w:val="24"/>
              </w:rPr>
              <w:t>El servicio que presta servicios de salud</w:t>
            </w:r>
            <w:r>
              <w:rPr>
                <w:spacing w:val="-11"/>
                <w:sz w:val="24"/>
              </w:rPr>
              <w:t> </w:t>
            </w:r>
            <w:r>
              <w:rPr>
                <w:sz w:val="24"/>
              </w:rPr>
              <w:t>planifica</w:t>
            </w:r>
            <w:r>
              <w:rPr>
                <w:spacing w:val="-11"/>
                <w:sz w:val="24"/>
              </w:rPr>
              <w:t> </w:t>
            </w:r>
            <w:r>
              <w:rPr>
                <w:sz w:val="24"/>
              </w:rPr>
              <w:t>y</w:t>
            </w:r>
            <w:r>
              <w:rPr>
                <w:spacing w:val="-12"/>
                <w:sz w:val="24"/>
              </w:rPr>
              <w:t> </w:t>
            </w:r>
            <w:r>
              <w:rPr>
                <w:sz w:val="24"/>
              </w:rPr>
              <w:t>diseña</w:t>
            </w:r>
            <w:r>
              <w:rPr>
                <w:spacing w:val="-11"/>
                <w:sz w:val="24"/>
              </w:rPr>
              <w:t> </w:t>
            </w:r>
            <w:r>
              <w:rPr>
                <w:sz w:val="24"/>
              </w:rPr>
              <w:t>procesos</w:t>
            </w:r>
            <w:r>
              <w:rPr>
                <w:spacing w:val="-12"/>
                <w:sz w:val="24"/>
              </w:rPr>
              <w:t> </w:t>
            </w:r>
            <w:r>
              <w:rPr>
                <w:sz w:val="24"/>
              </w:rPr>
              <w:t>de gestión de la información para satisfacer la necesidad de información interna y</w:t>
            </w:r>
            <w:r>
              <w:rPr>
                <w:spacing w:val="-5"/>
                <w:sz w:val="24"/>
              </w:rPr>
              <w:t> </w:t>
            </w:r>
            <w:r>
              <w:rPr>
                <w:sz w:val="24"/>
              </w:rPr>
              <w:t>externa.</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MIC.2</w:t>
            </w:r>
          </w:p>
        </w:tc>
        <w:tc>
          <w:tcPr>
            <w:tcW w:w="2098"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35"/>
              </w:rPr>
            </w:pPr>
          </w:p>
          <w:p>
            <w:pPr>
              <w:pStyle w:val="TableParagraph"/>
              <w:ind w:left="496"/>
              <w:rPr>
                <w:b/>
                <w:sz w:val="24"/>
              </w:rPr>
            </w:pPr>
            <w:r>
              <w:rPr>
                <w:b/>
                <w:sz w:val="24"/>
              </w:rPr>
              <w:t>Necesario</w:t>
            </w:r>
          </w:p>
        </w:tc>
        <w:tc>
          <w:tcPr>
            <w:tcW w:w="2573"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10"/>
              <w:rPr>
                <w:b/>
                <w:sz w:val="23"/>
              </w:rPr>
            </w:pPr>
          </w:p>
          <w:p>
            <w:pPr>
              <w:pStyle w:val="TableParagraph"/>
              <w:ind w:right="4"/>
              <w:jc w:val="center"/>
              <w:rPr>
                <w:sz w:val="24"/>
              </w:rPr>
            </w:pPr>
            <w:r>
              <w:rPr>
                <w:sz w:val="24"/>
              </w:rPr>
              <w:t>6</w:t>
            </w:r>
          </w:p>
        </w:tc>
      </w:tr>
      <w:tr>
        <w:trPr>
          <w:trHeight w:val="3387" w:hRule="exact"/>
        </w:trPr>
        <w:tc>
          <w:tcPr>
            <w:tcW w:w="3824" w:type="dxa"/>
          </w:tcPr>
          <w:p>
            <w:pPr>
              <w:pStyle w:val="TableParagraph"/>
              <w:spacing w:line="360" w:lineRule="auto"/>
              <w:ind w:left="103" w:right="100"/>
              <w:jc w:val="both"/>
              <w:rPr>
                <w:sz w:val="24"/>
              </w:rPr>
            </w:pPr>
            <w:r>
              <w:rPr>
                <w:sz w:val="24"/>
              </w:rPr>
              <w:t>El servicio que presta servicios de salud ha realizado un diagnóstico de salud de la comunidad a la que atiende y se comunica con ella</w:t>
            </w:r>
            <w:r>
              <w:rPr>
                <w:spacing w:val="-19"/>
                <w:sz w:val="24"/>
              </w:rPr>
              <w:t> </w:t>
            </w:r>
            <w:r>
              <w:rPr>
                <w:sz w:val="24"/>
              </w:rPr>
              <w:t>para responder a sus necesidades y facilitar</w:t>
            </w:r>
            <w:r>
              <w:rPr>
                <w:spacing w:val="-13"/>
                <w:sz w:val="24"/>
              </w:rPr>
              <w:t> </w:t>
            </w:r>
            <w:r>
              <w:rPr>
                <w:sz w:val="24"/>
              </w:rPr>
              <w:t>el</w:t>
            </w:r>
            <w:r>
              <w:rPr>
                <w:spacing w:val="-12"/>
                <w:sz w:val="24"/>
              </w:rPr>
              <w:t> </w:t>
            </w:r>
            <w:r>
              <w:rPr>
                <w:sz w:val="24"/>
              </w:rPr>
              <w:t>acceso</w:t>
            </w:r>
            <w:r>
              <w:rPr>
                <w:spacing w:val="-11"/>
                <w:sz w:val="24"/>
              </w:rPr>
              <w:t> </w:t>
            </w:r>
            <w:r>
              <w:rPr>
                <w:sz w:val="24"/>
              </w:rPr>
              <w:t>a</w:t>
            </w:r>
            <w:r>
              <w:rPr>
                <w:spacing w:val="-12"/>
                <w:sz w:val="24"/>
              </w:rPr>
              <w:t> </w:t>
            </w:r>
            <w:r>
              <w:rPr>
                <w:sz w:val="24"/>
              </w:rPr>
              <w:t>la</w:t>
            </w:r>
            <w:r>
              <w:rPr>
                <w:spacing w:val="-10"/>
                <w:sz w:val="24"/>
              </w:rPr>
              <w:t> </w:t>
            </w:r>
            <w:r>
              <w:rPr>
                <w:sz w:val="24"/>
              </w:rPr>
              <w:t>atención</w:t>
            </w:r>
            <w:r>
              <w:rPr>
                <w:spacing w:val="-12"/>
                <w:sz w:val="24"/>
              </w:rPr>
              <w:t> </w:t>
            </w:r>
            <w:r>
              <w:rPr>
                <w:sz w:val="24"/>
              </w:rPr>
              <w:t>y</w:t>
            </w:r>
            <w:r>
              <w:rPr>
                <w:spacing w:val="-13"/>
                <w:sz w:val="24"/>
              </w:rPr>
              <w:t> </w:t>
            </w:r>
            <w:r>
              <w:rPr>
                <w:sz w:val="24"/>
              </w:rPr>
              <w:t>a</w:t>
            </w:r>
            <w:r>
              <w:rPr>
                <w:spacing w:val="-12"/>
                <w:sz w:val="24"/>
              </w:rPr>
              <w:t> </w:t>
            </w:r>
            <w:r>
              <w:rPr>
                <w:sz w:val="24"/>
              </w:rPr>
              <w:t>la información sobre sus servicios de salud.</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MIC.3</w:t>
            </w:r>
          </w:p>
        </w:tc>
        <w:tc>
          <w:tcPr>
            <w:tcW w:w="2098" w:type="dxa"/>
            <w:vMerge w:val="restart"/>
          </w:tcPr>
          <w:p>
            <w:pPr>
              <w:pStyle w:val="TableParagraph"/>
              <w:rPr>
                <w:b/>
                <w:sz w:val="28"/>
              </w:rPr>
            </w:pPr>
          </w:p>
          <w:p>
            <w:pPr>
              <w:pStyle w:val="TableParagraph"/>
              <w:spacing w:before="233"/>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5</w:t>
            </w:r>
          </w:p>
        </w:tc>
      </w:tr>
      <w:tr>
        <w:trPr>
          <w:trHeight w:val="1700" w:hRule="exact"/>
        </w:trPr>
        <w:tc>
          <w:tcPr>
            <w:tcW w:w="3824" w:type="dxa"/>
          </w:tcPr>
          <w:p>
            <w:pPr>
              <w:pStyle w:val="TableParagraph"/>
              <w:spacing w:line="360" w:lineRule="auto"/>
              <w:ind w:left="103" w:right="100"/>
              <w:jc w:val="both"/>
              <w:rPr>
                <w:sz w:val="24"/>
              </w:rPr>
            </w:pPr>
            <w:r>
              <w:rPr>
                <w:sz w:val="24"/>
              </w:rPr>
              <w:t>Se mantiene la privacidad de la información, la confidencialidad, y la seguridad, incluyendo la integridad de los datos.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MIC.4</w:t>
            </w:r>
          </w:p>
        </w:tc>
        <w:tc>
          <w:tcPr>
            <w:tcW w:w="2098" w:type="dxa"/>
            <w:vMerge w:val="restart"/>
          </w:tcPr>
          <w:p>
            <w:pPr>
              <w:pStyle w:val="TableParagraph"/>
              <w:spacing w:before="8"/>
              <w:rPr>
                <w:b/>
                <w:sz w:val="23"/>
              </w:rPr>
            </w:pPr>
          </w:p>
          <w:p>
            <w:pPr>
              <w:pStyle w:val="TableParagraph"/>
              <w:ind w:left="352"/>
              <w:rPr>
                <w:b/>
                <w:sz w:val="24"/>
              </w:rPr>
            </w:pPr>
            <w:r>
              <w:rPr>
                <w:b/>
                <w:sz w:val="24"/>
              </w:rPr>
              <w:t>Conveniente</w:t>
            </w:r>
          </w:p>
        </w:tc>
        <w:tc>
          <w:tcPr>
            <w:tcW w:w="2573" w:type="dxa"/>
            <w:vMerge w:val="restart"/>
          </w:tcPr>
          <w:p>
            <w:pPr>
              <w:pStyle w:val="TableParagraph"/>
              <w:spacing w:before="9"/>
              <w:rPr>
                <w:b/>
                <w:sz w:val="35"/>
              </w:rPr>
            </w:pPr>
          </w:p>
          <w:p>
            <w:pPr>
              <w:pStyle w:val="TableParagraph"/>
              <w:ind w:right="4"/>
              <w:jc w:val="center"/>
              <w:rPr>
                <w:sz w:val="24"/>
              </w:rPr>
            </w:pPr>
            <w:r>
              <w:rPr>
                <w:sz w:val="24"/>
              </w:rPr>
              <w:t>5</w:t>
            </w:r>
          </w:p>
        </w:tc>
      </w:tr>
      <w:tr>
        <w:trPr>
          <w:trHeight w:val="854" w:hRule="exact"/>
        </w:trPr>
        <w:tc>
          <w:tcPr>
            <w:tcW w:w="3824" w:type="dxa"/>
          </w:tcPr>
          <w:p>
            <w:pPr>
              <w:pStyle w:val="TableParagraph"/>
              <w:spacing w:line="360" w:lineRule="auto"/>
              <w:ind w:left="103" w:right="19"/>
              <w:rPr>
                <w:sz w:val="24"/>
              </w:rPr>
            </w:pPr>
            <w:r>
              <w:rPr>
                <w:sz w:val="24"/>
              </w:rPr>
              <w:t>La comunicación es efectiva en todo el establecimiento.</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tbl>
      <w:tblPr>
        <w:tblW w:w="0" w:type="auto"/>
        <w:jc w:val="left"/>
        <w:tblInd w:w="102"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top w:w="0" w:type="dxa"/>
          <w:left w:w="0" w:type="dxa"/>
          <w:bottom w:w="0" w:type="dxa"/>
          <w:right w:w="0" w:type="dxa"/>
        </w:tblCellMar>
        <w:tblLook w:val="01E0"/>
      </w:tblPr>
      <w:tblGrid>
        <w:gridCol w:w="3824"/>
        <w:gridCol w:w="2098"/>
        <w:gridCol w:w="2573"/>
      </w:tblGrid>
      <w:tr>
        <w:trPr>
          <w:trHeight w:val="432" w:hRule="exact"/>
        </w:trPr>
        <w:tc>
          <w:tcPr>
            <w:tcW w:w="3824" w:type="dxa"/>
          </w:tcPr>
          <w:p>
            <w:pPr>
              <w:pStyle w:val="TableParagraph"/>
              <w:ind w:left="103"/>
              <w:rPr>
                <w:b/>
                <w:sz w:val="24"/>
              </w:rPr>
            </w:pPr>
            <w:r>
              <w:rPr>
                <w:b/>
                <w:sz w:val="24"/>
              </w:rPr>
              <w:t>Estándar MIC.5</w:t>
            </w:r>
          </w:p>
        </w:tc>
        <w:tc>
          <w:tcPr>
            <w:tcW w:w="2098" w:type="dxa"/>
            <w:vMerge w:val="restart"/>
          </w:tcPr>
          <w:p>
            <w:pPr>
              <w:pStyle w:val="TableParagraph"/>
              <w:spacing w:before="11"/>
              <w:rPr>
                <w:b/>
                <w:sz w:val="23"/>
              </w:rPr>
            </w:pPr>
          </w:p>
          <w:p>
            <w:pPr>
              <w:pStyle w:val="TableParagraph"/>
              <w:ind w:left="352"/>
              <w:rPr>
                <w:b/>
                <w:sz w:val="24"/>
              </w:rPr>
            </w:pPr>
            <w:r>
              <w:rPr>
                <w:b/>
                <w:sz w:val="24"/>
              </w:rPr>
              <w:t>Conveniente</w:t>
            </w:r>
          </w:p>
        </w:tc>
        <w:tc>
          <w:tcPr>
            <w:tcW w:w="2573" w:type="dxa"/>
            <w:vMerge w:val="restart"/>
          </w:tcPr>
          <w:p>
            <w:pPr>
              <w:pStyle w:val="TableParagraph"/>
              <w:spacing w:before="10"/>
              <w:rPr>
                <w:b/>
                <w:sz w:val="35"/>
              </w:rPr>
            </w:pPr>
          </w:p>
          <w:p>
            <w:pPr>
              <w:pStyle w:val="TableParagraph"/>
              <w:ind w:right="4"/>
              <w:jc w:val="center"/>
              <w:rPr>
                <w:sz w:val="24"/>
              </w:rPr>
            </w:pPr>
            <w:r>
              <w:rPr>
                <w:sz w:val="24"/>
              </w:rPr>
              <w:t>3</w:t>
            </w:r>
          </w:p>
        </w:tc>
      </w:tr>
      <w:tr>
        <w:trPr>
          <w:trHeight w:val="1277" w:hRule="exact"/>
        </w:trPr>
        <w:tc>
          <w:tcPr>
            <w:tcW w:w="3824" w:type="dxa"/>
          </w:tcPr>
          <w:p>
            <w:pPr>
              <w:pStyle w:val="TableParagraph"/>
              <w:spacing w:line="360" w:lineRule="auto"/>
              <w:ind w:left="103" w:right="100"/>
              <w:jc w:val="both"/>
              <w:rPr>
                <w:sz w:val="24"/>
              </w:rPr>
            </w:pPr>
            <w:r>
              <w:rPr>
                <w:sz w:val="24"/>
              </w:rPr>
              <w:t>El Servicios prestador de servicios de salud determina el tiempo de resguardo de la información.</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MIC.6</w:t>
            </w:r>
          </w:p>
        </w:tc>
        <w:tc>
          <w:tcPr>
            <w:tcW w:w="2098" w:type="dxa"/>
            <w:vMerge w:val="restart"/>
          </w:tcPr>
          <w:p>
            <w:pPr>
              <w:pStyle w:val="TableParagraph"/>
              <w:rPr>
                <w:b/>
                <w:sz w:val="28"/>
              </w:rPr>
            </w:pPr>
          </w:p>
          <w:p>
            <w:pPr>
              <w:pStyle w:val="TableParagraph"/>
              <w:spacing w:before="233"/>
              <w:ind w:left="496"/>
              <w:rPr>
                <w:b/>
                <w:sz w:val="24"/>
              </w:rPr>
            </w:pPr>
            <w:r>
              <w:rPr>
                <w:b/>
                <w:sz w:val="24"/>
              </w:rPr>
              <w:t>Necesario</w:t>
            </w:r>
          </w:p>
        </w:tc>
        <w:tc>
          <w:tcPr>
            <w:tcW w:w="2573" w:type="dxa"/>
            <w:vMerge w:val="restart"/>
          </w:tcPr>
          <w:p>
            <w:pPr>
              <w:pStyle w:val="TableParagraph"/>
              <w:spacing w:before="9"/>
              <w:rPr>
                <w:b/>
                <w:sz w:val="35"/>
              </w:rPr>
            </w:pPr>
          </w:p>
          <w:p>
            <w:pPr>
              <w:pStyle w:val="TableParagraph"/>
              <w:ind w:right="4"/>
              <w:jc w:val="center"/>
              <w:rPr>
                <w:sz w:val="24"/>
              </w:rPr>
            </w:pPr>
            <w:r>
              <w:rPr>
                <w:sz w:val="24"/>
              </w:rPr>
              <w:t>5</w:t>
            </w:r>
          </w:p>
        </w:tc>
      </w:tr>
      <w:tr>
        <w:trPr>
          <w:trHeight w:val="1699" w:hRule="exact"/>
        </w:trPr>
        <w:tc>
          <w:tcPr>
            <w:tcW w:w="3824" w:type="dxa"/>
          </w:tcPr>
          <w:p>
            <w:pPr>
              <w:pStyle w:val="TableParagraph"/>
              <w:spacing w:line="360" w:lineRule="auto"/>
              <w:ind w:left="103" w:right="100"/>
              <w:jc w:val="both"/>
              <w:rPr>
                <w:sz w:val="24"/>
              </w:rPr>
            </w:pPr>
            <w:r>
              <w:rPr>
                <w:sz w:val="24"/>
              </w:rPr>
              <w:t>El servicio prestador de servicios de salud usa códigos de</w:t>
            </w:r>
            <w:r>
              <w:rPr>
                <w:spacing w:val="-33"/>
                <w:sz w:val="24"/>
              </w:rPr>
              <w:t> </w:t>
            </w:r>
            <w:r>
              <w:rPr>
                <w:sz w:val="24"/>
              </w:rPr>
              <w:t>diagnóstico estandarizados y códigos de procedimientos de acuerdo</w:t>
            </w:r>
            <w:r>
              <w:rPr>
                <w:spacing w:val="-7"/>
                <w:sz w:val="24"/>
              </w:rPr>
              <w:t> </w:t>
            </w:r>
            <w:r>
              <w:rPr>
                <w:sz w:val="24"/>
              </w:rPr>
              <w:t>con</w:t>
            </w:r>
          </w:p>
        </w:tc>
        <w:tc>
          <w:tcPr>
            <w:tcW w:w="2098" w:type="dxa"/>
            <w:vMerge/>
          </w:tcPr>
          <w:p>
            <w:pPr/>
          </w:p>
        </w:tc>
        <w:tc>
          <w:tcPr>
            <w:tcW w:w="2573" w:type="dxa"/>
            <w:vMerge/>
          </w:tcPr>
          <w:p>
            <w:pPr/>
          </w:p>
        </w:tc>
      </w:tr>
      <w:tr>
        <w:trPr>
          <w:trHeight w:val="433" w:hRule="exact"/>
        </w:trPr>
        <w:tc>
          <w:tcPr>
            <w:tcW w:w="3824" w:type="dxa"/>
          </w:tcPr>
          <w:p>
            <w:pPr>
              <w:pStyle w:val="TableParagraph"/>
              <w:spacing w:line="280" w:lineRule="exact"/>
              <w:ind w:left="103"/>
              <w:rPr>
                <w:b/>
                <w:sz w:val="24"/>
              </w:rPr>
            </w:pPr>
            <w:r>
              <w:rPr>
                <w:b/>
                <w:sz w:val="24"/>
              </w:rPr>
              <w:t>Estándar MIC.7</w:t>
            </w:r>
          </w:p>
        </w:tc>
        <w:tc>
          <w:tcPr>
            <w:tcW w:w="2098" w:type="dxa"/>
            <w:vMerge w:val="restart"/>
          </w:tcPr>
          <w:p>
            <w:pPr>
              <w:pStyle w:val="TableParagraph"/>
              <w:rPr>
                <w:b/>
                <w:sz w:val="28"/>
              </w:rPr>
            </w:pPr>
          </w:p>
          <w:p>
            <w:pPr>
              <w:pStyle w:val="TableParagraph"/>
              <w:rPr>
                <w:b/>
                <w:sz w:val="28"/>
              </w:rPr>
            </w:pPr>
          </w:p>
          <w:p>
            <w:pPr>
              <w:pStyle w:val="TableParagraph"/>
              <w:spacing w:before="10"/>
              <w:rPr>
                <w:b/>
                <w:sz w:val="39"/>
              </w:rPr>
            </w:pPr>
          </w:p>
          <w:p>
            <w:pPr>
              <w:pStyle w:val="TableParagraph"/>
              <w:ind w:left="352"/>
              <w:rPr>
                <w:b/>
                <w:sz w:val="24"/>
              </w:rPr>
            </w:pPr>
            <w:r>
              <w:rPr>
                <w:b/>
                <w:sz w:val="24"/>
              </w:rPr>
              <w:t>Conveniente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3</w:t>
            </w:r>
          </w:p>
        </w:tc>
      </w:tr>
      <w:tr>
        <w:trPr>
          <w:trHeight w:val="2964" w:hRule="exact"/>
        </w:trPr>
        <w:tc>
          <w:tcPr>
            <w:tcW w:w="3824" w:type="dxa"/>
          </w:tcPr>
          <w:p>
            <w:pPr>
              <w:pStyle w:val="TableParagraph"/>
              <w:spacing w:line="360" w:lineRule="auto"/>
              <w:ind w:left="103" w:right="101"/>
              <w:jc w:val="both"/>
              <w:rPr>
                <w:sz w:val="24"/>
              </w:rPr>
            </w:pPr>
            <w:r>
              <w:rPr>
                <w:sz w:val="24"/>
              </w:rPr>
              <w:t>El expediente clínico de los usuarios</w:t>
            </w:r>
            <w:r>
              <w:rPr>
                <w:spacing w:val="-12"/>
                <w:sz w:val="24"/>
              </w:rPr>
              <w:t> </w:t>
            </w:r>
            <w:r>
              <w:rPr>
                <w:sz w:val="24"/>
              </w:rPr>
              <w:t>del</w:t>
            </w:r>
            <w:r>
              <w:rPr>
                <w:spacing w:val="-12"/>
                <w:sz w:val="24"/>
              </w:rPr>
              <w:t> </w:t>
            </w:r>
            <w:r>
              <w:rPr>
                <w:sz w:val="24"/>
              </w:rPr>
              <w:t>servicio</w:t>
            </w:r>
            <w:r>
              <w:rPr>
                <w:spacing w:val="-12"/>
                <w:sz w:val="24"/>
              </w:rPr>
              <w:t> </w:t>
            </w:r>
            <w:r>
              <w:rPr>
                <w:sz w:val="24"/>
              </w:rPr>
              <w:t>de</w:t>
            </w:r>
            <w:r>
              <w:rPr>
                <w:spacing w:val="-9"/>
                <w:sz w:val="24"/>
              </w:rPr>
              <w:t> </w:t>
            </w:r>
            <w:r>
              <w:rPr>
                <w:sz w:val="24"/>
              </w:rPr>
              <w:t>salud</w:t>
            </w:r>
            <w:r>
              <w:rPr>
                <w:spacing w:val="-12"/>
                <w:sz w:val="24"/>
              </w:rPr>
              <w:t> </w:t>
            </w:r>
            <w:r>
              <w:rPr>
                <w:sz w:val="24"/>
              </w:rPr>
              <w:t>está</w:t>
            </w:r>
            <w:r>
              <w:rPr>
                <w:spacing w:val="-12"/>
                <w:sz w:val="24"/>
              </w:rPr>
              <w:t> </w:t>
            </w:r>
            <w:r>
              <w:rPr>
                <w:sz w:val="24"/>
              </w:rPr>
              <w:t>a disposición del personal de salud que participa directamente de la atención, a fin de facilitar la comunicación de información esencial.</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MIC.8.</w:t>
            </w:r>
          </w:p>
        </w:tc>
        <w:tc>
          <w:tcPr>
            <w:tcW w:w="2098" w:type="dxa"/>
            <w:vMerge w:val="restart"/>
          </w:tcPr>
          <w:p>
            <w:pPr>
              <w:pStyle w:val="TableParagraph"/>
              <w:rPr>
                <w:b/>
                <w:sz w:val="28"/>
              </w:rPr>
            </w:pPr>
          </w:p>
          <w:p>
            <w:pPr>
              <w:pStyle w:val="TableParagraph"/>
              <w:spacing w:before="233"/>
              <w:ind w:left="496"/>
              <w:rPr>
                <w:b/>
                <w:sz w:val="24"/>
              </w:rPr>
            </w:pPr>
            <w:r>
              <w:rPr>
                <w:b/>
                <w:sz w:val="24"/>
              </w:rPr>
              <w:t>Necesario</w:t>
            </w:r>
          </w:p>
        </w:tc>
        <w:tc>
          <w:tcPr>
            <w:tcW w:w="2573" w:type="dxa"/>
            <w:vMerge w:val="restart"/>
          </w:tcPr>
          <w:p>
            <w:pPr>
              <w:pStyle w:val="TableParagraph"/>
              <w:spacing w:before="10"/>
              <w:rPr>
                <w:b/>
                <w:sz w:val="35"/>
              </w:rPr>
            </w:pPr>
          </w:p>
          <w:p>
            <w:pPr>
              <w:pStyle w:val="TableParagraph"/>
              <w:ind w:right="4"/>
              <w:jc w:val="center"/>
              <w:rPr>
                <w:sz w:val="24"/>
              </w:rPr>
            </w:pPr>
            <w:r>
              <w:rPr>
                <w:sz w:val="24"/>
              </w:rPr>
              <w:t>4</w:t>
            </w:r>
          </w:p>
        </w:tc>
      </w:tr>
      <w:tr>
        <w:trPr>
          <w:trHeight w:val="2119" w:hRule="exact"/>
        </w:trPr>
        <w:tc>
          <w:tcPr>
            <w:tcW w:w="3824" w:type="dxa"/>
          </w:tcPr>
          <w:p>
            <w:pPr>
              <w:pStyle w:val="TableParagraph"/>
              <w:spacing w:line="360" w:lineRule="auto"/>
              <w:ind w:left="103" w:right="100"/>
              <w:jc w:val="both"/>
              <w:rPr>
                <w:sz w:val="24"/>
              </w:rPr>
            </w:pPr>
            <w:r>
              <w:rPr>
                <w:sz w:val="24"/>
              </w:rPr>
              <w:t>El Sistema de notificación y</w:t>
            </w:r>
            <w:r>
              <w:rPr>
                <w:spacing w:val="-26"/>
                <w:sz w:val="24"/>
              </w:rPr>
              <w:t> </w:t>
            </w:r>
            <w:r>
              <w:rPr>
                <w:sz w:val="24"/>
              </w:rPr>
              <w:t>análisis de eventos relacionados con la seguridad del paciente tiene como prioridad la identificación y el análisis de los eventos</w:t>
            </w:r>
            <w:r>
              <w:rPr>
                <w:spacing w:val="-17"/>
                <w:sz w:val="24"/>
              </w:rPr>
              <w:t> </w:t>
            </w:r>
            <w:r>
              <w:rPr>
                <w:sz w:val="24"/>
              </w:rPr>
              <w:t>centinela.</w:t>
            </w:r>
          </w:p>
        </w:tc>
        <w:tc>
          <w:tcPr>
            <w:tcW w:w="2098" w:type="dxa"/>
            <w:vMerge/>
          </w:tcPr>
          <w:p>
            <w:pPr/>
          </w:p>
        </w:tc>
        <w:tc>
          <w:tcPr>
            <w:tcW w:w="2573" w:type="dxa"/>
            <w:vMerge/>
          </w:tcPr>
          <w:p>
            <w:pPr/>
          </w:p>
        </w:tc>
      </w:tr>
      <w:tr>
        <w:trPr>
          <w:trHeight w:val="432" w:hRule="exact"/>
        </w:trPr>
        <w:tc>
          <w:tcPr>
            <w:tcW w:w="3824" w:type="dxa"/>
          </w:tcPr>
          <w:p>
            <w:pPr>
              <w:pStyle w:val="TableParagraph"/>
              <w:ind w:left="103"/>
              <w:rPr>
                <w:b/>
                <w:sz w:val="24"/>
              </w:rPr>
            </w:pPr>
            <w:r>
              <w:rPr>
                <w:b/>
                <w:sz w:val="24"/>
              </w:rPr>
              <w:t>Estándar MIC.9</w:t>
            </w:r>
          </w:p>
        </w:tc>
        <w:tc>
          <w:tcPr>
            <w:tcW w:w="2098" w:type="dxa"/>
            <w:vMerge w:val="restart"/>
          </w:tcPr>
          <w:p>
            <w:pPr>
              <w:pStyle w:val="TableParagraph"/>
              <w:spacing w:before="11"/>
              <w:rPr>
                <w:b/>
                <w:sz w:val="23"/>
              </w:rPr>
            </w:pPr>
          </w:p>
          <w:p>
            <w:pPr>
              <w:pStyle w:val="TableParagraph"/>
              <w:ind w:left="496"/>
              <w:rPr>
                <w:b/>
                <w:sz w:val="24"/>
              </w:rPr>
            </w:pPr>
            <w:r>
              <w:rPr>
                <w:b/>
                <w:sz w:val="24"/>
              </w:rPr>
              <w:t>Necesario</w:t>
            </w:r>
          </w:p>
        </w:tc>
        <w:tc>
          <w:tcPr>
            <w:tcW w:w="2573" w:type="dxa"/>
            <w:vMerge w:val="restart"/>
          </w:tcPr>
          <w:p>
            <w:pPr>
              <w:pStyle w:val="TableParagraph"/>
              <w:spacing w:before="9"/>
              <w:rPr>
                <w:b/>
                <w:sz w:val="35"/>
              </w:rPr>
            </w:pPr>
          </w:p>
          <w:p>
            <w:pPr>
              <w:pStyle w:val="TableParagraph"/>
              <w:ind w:left="1125" w:right="1133"/>
              <w:jc w:val="center"/>
              <w:rPr>
                <w:sz w:val="24"/>
              </w:rPr>
            </w:pPr>
            <w:r>
              <w:rPr>
                <w:sz w:val="24"/>
              </w:rPr>
              <w:t>10</w:t>
            </w:r>
          </w:p>
        </w:tc>
      </w:tr>
      <w:tr>
        <w:trPr>
          <w:trHeight w:val="855" w:hRule="exact"/>
        </w:trPr>
        <w:tc>
          <w:tcPr>
            <w:tcW w:w="3824" w:type="dxa"/>
          </w:tcPr>
          <w:p>
            <w:pPr>
              <w:pStyle w:val="TableParagraph"/>
              <w:spacing w:line="357" w:lineRule="auto"/>
              <w:ind w:left="103"/>
              <w:rPr>
                <w:sz w:val="24"/>
              </w:rPr>
            </w:pPr>
            <w:r>
              <w:rPr>
                <w:sz w:val="24"/>
              </w:rPr>
              <w:t>Se notifican y analizan los eventos adversos.</w:t>
            </w:r>
          </w:p>
        </w:tc>
        <w:tc>
          <w:tcPr>
            <w:tcW w:w="2098" w:type="dxa"/>
            <w:vMerge/>
          </w:tcPr>
          <w:p>
            <w:pPr/>
          </w:p>
        </w:tc>
        <w:tc>
          <w:tcPr>
            <w:tcW w:w="2573" w:type="dxa"/>
            <w:vMerge/>
          </w:tcPr>
          <w:p>
            <w:pPr/>
          </w:p>
        </w:tc>
      </w:tr>
      <w:tr>
        <w:trPr>
          <w:trHeight w:val="432" w:hRule="exact"/>
        </w:trPr>
        <w:tc>
          <w:tcPr>
            <w:tcW w:w="3824" w:type="dxa"/>
          </w:tcPr>
          <w:p>
            <w:pPr>
              <w:pStyle w:val="TableParagraph"/>
              <w:spacing w:line="279" w:lineRule="exact"/>
              <w:ind w:left="103"/>
              <w:rPr>
                <w:b/>
                <w:sz w:val="24"/>
              </w:rPr>
            </w:pPr>
            <w:r>
              <w:rPr>
                <w:b/>
                <w:sz w:val="24"/>
              </w:rPr>
              <w:t>Estándar MIC.10</w:t>
            </w:r>
          </w:p>
        </w:tc>
        <w:tc>
          <w:tcPr>
            <w:tcW w:w="2098" w:type="dxa"/>
            <w:vMerge w:val="restart"/>
          </w:tcPr>
          <w:p>
            <w:pPr>
              <w:pStyle w:val="TableParagraph"/>
              <w:spacing w:before="11"/>
              <w:rPr>
                <w:b/>
                <w:sz w:val="23"/>
              </w:rPr>
            </w:pPr>
          </w:p>
          <w:p>
            <w:pPr>
              <w:pStyle w:val="TableParagraph"/>
              <w:ind w:left="266"/>
              <w:rPr>
                <w:b/>
                <w:sz w:val="24"/>
              </w:rPr>
            </w:pPr>
            <w:r>
              <w:rPr>
                <w:b/>
                <w:sz w:val="24"/>
              </w:rPr>
              <w:t>Indispensable</w:t>
            </w:r>
          </w:p>
        </w:tc>
        <w:tc>
          <w:tcPr>
            <w:tcW w:w="2573" w:type="dxa"/>
            <w:vMerge w:val="restart"/>
          </w:tcPr>
          <w:p>
            <w:pPr>
              <w:pStyle w:val="TableParagraph"/>
              <w:rPr>
                <w:b/>
                <w:sz w:val="28"/>
              </w:rPr>
            </w:pPr>
          </w:p>
          <w:p>
            <w:pPr>
              <w:pStyle w:val="TableParagraph"/>
              <w:rPr>
                <w:b/>
                <w:sz w:val="28"/>
              </w:rPr>
            </w:pPr>
          </w:p>
          <w:p>
            <w:pPr>
              <w:pStyle w:val="TableParagraph"/>
              <w:spacing w:before="186"/>
              <w:ind w:right="4"/>
              <w:jc w:val="center"/>
              <w:rPr>
                <w:sz w:val="24"/>
              </w:rPr>
            </w:pPr>
            <w:r>
              <w:rPr>
                <w:sz w:val="24"/>
              </w:rPr>
              <w:t>4</w:t>
            </w:r>
          </w:p>
        </w:tc>
      </w:tr>
      <w:tr>
        <w:trPr>
          <w:trHeight w:val="1277" w:hRule="exact"/>
        </w:trPr>
        <w:tc>
          <w:tcPr>
            <w:tcW w:w="3824" w:type="dxa"/>
          </w:tcPr>
          <w:p>
            <w:pPr>
              <w:pStyle w:val="TableParagraph"/>
              <w:spacing w:line="360" w:lineRule="auto"/>
              <w:ind w:left="103" w:right="102"/>
              <w:jc w:val="both"/>
              <w:rPr>
                <w:sz w:val="24"/>
              </w:rPr>
            </w:pPr>
            <w:r>
              <w:rPr>
                <w:sz w:val="24"/>
              </w:rPr>
              <w:t>Se incluye en el sistema de notificación y análisis las cuasifallas.</w:t>
            </w:r>
          </w:p>
        </w:tc>
        <w:tc>
          <w:tcPr>
            <w:tcW w:w="2098" w:type="dxa"/>
            <w:vMerge/>
          </w:tcPr>
          <w:p>
            <w:pPr/>
          </w:p>
        </w:tc>
        <w:tc>
          <w:tcPr>
            <w:tcW w:w="2573" w:type="dxa"/>
            <w:vMerge/>
          </w:tcPr>
          <w:p>
            <w:pPr/>
          </w:p>
        </w:tc>
      </w:tr>
    </w:tbl>
    <w:p>
      <w:pPr>
        <w:spacing w:after="0"/>
        <w:sectPr>
          <w:pgSz w:w="11910" w:h="16840"/>
          <w:pgMar w:header="0" w:footer="946" w:top="1400" w:bottom="1140" w:left="1600" w:right="1580"/>
        </w:sectPr>
      </w:pPr>
    </w:p>
    <w:p>
      <w:pPr>
        <w:spacing w:before="78"/>
        <w:ind w:left="1454" w:right="731" w:firstLine="0"/>
        <w:jc w:val="center"/>
        <w:rPr>
          <w:b/>
          <w:sz w:val="28"/>
        </w:rPr>
      </w:pPr>
      <w:r>
        <w:rPr>
          <w:b/>
          <w:sz w:val="28"/>
        </w:rPr>
        <w:t>PARTE I</w:t>
      </w:r>
    </w:p>
    <w:p>
      <w:pPr>
        <w:pStyle w:val="BodyText"/>
        <w:spacing w:before="8"/>
        <w:ind w:left="0"/>
        <w:jc w:val="left"/>
        <w:rPr>
          <w:b/>
          <w:sz w:val="27"/>
        </w:rPr>
      </w:pPr>
    </w:p>
    <w:p>
      <w:pPr>
        <w:spacing w:before="0"/>
        <w:ind w:left="1454" w:right="1452" w:firstLine="0"/>
        <w:jc w:val="center"/>
        <w:rPr>
          <w:b/>
          <w:sz w:val="28"/>
        </w:rPr>
      </w:pPr>
      <w:r>
        <w:rPr>
          <w:b/>
          <w:sz w:val="28"/>
        </w:rPr>
        <w:t>ESTÁNDARES CENTRADOS EN EL PACIENTE.</w:t>
      </w:r>
    </w:p>
    <w:p>
      <w:pPr>
        <w:spacing w:before="163"/>
        <w:ind w:left="1454" w:right="1454" w:firstLine="0"/>
        <w:jc w:val="center"/>
        <w:rPr>
          <w:b/>
          <w:sz w:val="24"/>
        </w:rPr>
      </w:pPr>
      <w:r>
        <w:rPr>
          <w:b/>
          <w:sz w:val="24"/>
        </w:rPr>
        <w:t>CAPITULO I</w:t>
      </w:r>
    </w:p>
    <w:p>
      <w:pPr>
        <w:pStyle w:val="BodyText"/>
        <w:spacing w:before="6"/>
        <w:ind w:left="0"/>
        <w:jc w:val="left"/>
        <w:rPr>
          <w:b/>
          <w:sz w:val="32"/>
        </w:rPr>
      </w:pPr>
    </w:p>
    <w:p>
      <w:pPr>
        <w:spacing w:before="0"/>
        <w:ind w:left="102" w:right="0" w:firstLine="0"/>
        <w:jc w:val="left"/>
        <w:rPr>
          <w:b/>
          <w:sz w:val="24"/>
        </w:rPr>
      </w:pPr>
      <w:r>
        <w:rPr>
          <w:b/>
          <w:sz w:val="24"/>
        </w:rPr>
        <w:t>ACCESO A LA ATENCION Y CONTINUIDAD EN SALUD (AACP).</w:t>
      </w:r>
    </w:p>
    <w:p>
      <w:pPr>
        <w:spacing w:before="141"/>
        <w:ind w:left="102" w:right="0" w:firstLine="0"/>
        <w:jc w:val="left"/>
        <w:rPr>
          <w:b/>
          <w:sz w:val="24"/>
        </w:rPr>
      </w:pPr>
      <w:r>
        <w:rPr>
          <w:b/>
          <w:sz w:val="24"/>
        </w:rPr>
        <w:t>Prestación de servicios de salud para todos los usuarios.</w:t>
      </w:r>
    </w:p>
    <w:p>
      <w:pPr>
        <w:pStyle w:val="BodyText"/>
        <w:spacing w:line="360" w:lineRule="auto" w:before="141"/>
        <w:ind w:left="102" w:right="99"/>
      </w:pPr>
      <w:r>
        <w:rPr>
          <w:b/>
        </w:rPr>
        <w:t>Objetivo: </w:t>
      </w:r>
      <w:r>
        <w:rPr/>
        <w:t>El prestador institucional posee una política orientada a proporcionar la atención necesaria a sus pacientes, en forma oportuna, expedita y coordinada, tomando</w:t>
      </w:r>
      <w:r>
        <w:rPr>
          <w:spacing w:val="-15"/>
        </w:rPr>
        <w:t> </w:t>
      </w:r>
      <w:r>
        <w:rPr/>
        <w:t>en</w:t>
      </w:r>
      <w:r>
        <w:rPr>
          <w:spacing w:val="-14"/>
        </w:rPr>
        <w:t> </w:t>
      </w:r>
      <w:r>
        <w:rPr/>
        <w:t>consideración</w:t>
      </w:r>
      <w:r>
        <w:rPr>
          <w:spacing w:val="-14"/>
        </w:rPr>
        <w:t> </w:t>
      </w:r>
      <w:r>
        <w:rPr/>
        <w:t>prioridades</w:t>
      </w:r>
      <w:r>
        <w:rPr>
          <w:spacing w:val="-14"/>
        </w:rPr>
        <w:t> </w:t>
      </w:r>
      <w:r>
        <w:rPr/>
        <w:t>dadas</w:t>
      </w:r>
      <w:r>
        <w:rPr>
          <w:spacing w:val="-14"/>
        </w:rPr>
        <w:t> </w:t>
      </w:r>
      <w:r>
        <w:rPr/>
        <w:t>por</w:t>
      </w:r>
      <w:r>
        <w:rPr>
          <w:spacing w:val="-15"/>
        </w:rPr>
        <w:t> </w:t>
      </w:r>
      <w:r>
        <w:rPr/>
        <w:t>la</w:t>
      </w:r>
      <w:r>
        <w:rPr>
          <w:spacing w:val="-14"/>
        </w:rPr>
        <w:t> </w:t>
      </w:r>
      <w:r>
        <w:rPr/>
        <w:t>gravedad</w:t>
      </w:r>
      <w:r>
        <w:rPr>
          <w:spacing w:val="-13"/>
        </w:rPr>
        <w:t> </w:t>
      </w:r>
      <w:r>
        <w:rPr/>
        <w:t>de</w:t>
      </w:r>
      <w:r>
        <w:rPr>
          <w:spacing w:val="-14"/>
        </w:rPr>
        <w:t> </w:t>
      </w:r>
      <w:r>
        <w:rPr/>
        <w:t>los</w:t>
      </w:r>
      <w:r>
        <w:rPr>
          <w:spacing w:val="-15"/>
        </w:rPr>
        <w:t> </w:t>
      </w:r>
      <w:r>
        <w:rPr/>
        <w:t>cuadros</w:t>
      </w:r>
      <w:r>
        <w:rPr>
          <w:spacing w:val="-15"/>
        </w:rPr>
        <w:t> </w:t>
      </w:r>
      <w:r>
        <w:rPr/>
        <w:t>clínicos y la presencia de factores de</w:t>
      </w:r>
      <w:r>
        <w:rPr>
          <w:spacing w:val="-10"/>
        </w:rPr>
        <w:t> </w:t>
      </w:r>
      <w:r>
        <w:rPr/>
        <w:t>riesgo.</w:t>
      </w:r>
    </w:p>
    <w:p>
      <w:pPr>
        <w:pStyle w:val="Heading3"/>
        <w:spacing w:line="279" w:lineRule="exact"/>
        <w:jc w:val="left"/>
      </w:pPr>
      <w:r>
        <w:rPr/>
        <w:t>Estándar AACP.1(Indispensable).</w:t>
      </w:r>
    </w:p>
    <w:p>
      <w:pPr>
        <w:pStyle w:val="BodyText"/>
        <w:spacing w:line="360" w:lineRule="auto" w:before="141"/>
        <w:ind w:left="102" w:right="275"/>
        <w:jc w:val="left"/>
      </w:pPr>
      <w:r>
        <w:rPr/>
        <w:t>Se presta una atención de salud uniforme a todos los usuarios y se cumple con las leyes y reglamentaciones vigentes.</w:t>
      </w:r>
    </w:p>
    <w:p>
      <w:pPr>
        <w:pStyle w:val="Heading3"/>
        <w:jc w:val="left"/>
      </w:pPr>
      <w:r>
        <w:rPr/>
        <w:t>Intención de AACP.1.</w:t>
      </w:r>
    </w:p>
    <w:p>
      <w:pPr>
        <w:pStyle w:val="BodyText"/>
        <w:spacing w:line="360" w:lineRule="auto" w:before="140"/>
        <w:ind w:left="102" w:right="98"/>
      </w:pPr>
      <w:r>
        <w:rPr/>
        <w:t>Los usuarios con los mismos problemas de salud y las mismas necesidades de atención tienen derecho a recibir la misma calidad de atención en todo el establecimiento.</w:t>
      </w:r>
      <w:r>
        <w:rPr>
          <w:spacing w:val="26"/>
        </w:rPr>
        <w:t> </w:t>
      </w:r>
      <w:r>
        <w:rPr/>
        <w:t>Asegurar</w:t>
      </w:r>
      <w:r>
        <w:rPr>
          <w:spacing w:val="-15"/>
        </w:rPr>
        <w:t> </w:t>
      </w:r>
      <w:r>
        <w:rPr/>
        <w:t>un</w:t>
      </w:r>
      <w:r>
        <w:rPr>
          <w:spacing w:val="-14"/>
        </w:rPr>
        <w:t> </w:t>
      </w:r>
      <w:r>
        <w:rPr/>
        <w:t>solo</w:t>
      </w:r>
      <w:r>
        <w:rPr>
          <w:spacing w:val="-15"/>
        </w:rPr>
        <w:t> </w:t>
      </w:r>
      <w:r>
        <w:rPr/>
        <w:t>nivel</w:t>
      </w:r>
      <w:r>
        <w:rPr>
          <w:spacing w:val="-14"/>
        </w:rPr>
        <w:t> </w:t>
      </w:r>
      <w:r>
        <w:rPr/>
        <w:t>de</w:t>
      </w:r>
      <w:r>
        <w:rPr>
          <w:spacing w:val="-14"/>
        </w:rPr>
        <w:t> </w:t>
      </w:r>
      <w:r>
        <w:rPr/>
        <w:t>calidad</w:t>
      </w:r>
      <w:r>
        <w:rPr>
          <w:spacing w:val="-13"/>
        </w:rPr>
        <w:t> </w:t>
      </w:r>
      <w:r>
        <w:rPr/>
        <w:t>de</w:t>
      </w:r>
      <w:r>
        <w:rPr>
          <w:spacing w:val="-14"/>
        </w:rPr>
        <w:t> </w:t>
      </w:r>
      <w:r>
        <w:rPr/>
        <w:t>atención</w:t>
      </w:r>
      <w:r>
        <w:rPr>
          <w:spacing w:val="-14"/>
        </w:rPr>
        <w:t> </w:t>
      </w:r>
      <w:r>
        <w:rPr/>
        <w:t>requiere</w:t>
      </w:r>
      <w:r>
        <w:rPr>
          <w:spacing w:val="-14"/>
        </w:rPr>
        <w:t> </w:t>
      </w:r>
      <w:r>
        <w:rPr/>
        <w:t>que</w:t>
      </w:r>
      <w:r>
        <w:rPr>
          <w:spacing w:val="-14"/>
        </w:rPr>
        <w:t> </w:t>
      </w:r>
      <w:r>
        <w:rPr/>
        <w:t>los</w:t>
      </w:r>
      <w:r>
        <w:rPr>
          <w:spacing w:val="-15"/>
        </w:rPr>
        <w:t> </w:t>
      </w:r>
      <w:r>
        <w:rPr/>
        <w:t>jefes de</w:t>
      </w:r>
      <w:r>
        <w:rPr>
          <w:spacing w:val="-15"/>
        </w:rPr>
        <w:t> </w:t>
      </w:r>
      <w:r>
        <w:rPr/>
        <w:t>los</w:t>
      </w:r>
      <w:r>
        <w:rPr>
          <w:spacing w:val="-18"/>
        </w:rPr>
        <w:t> </w:t>
      </w:r>
      <w:r>
        <w:rPr/>
        <w:t>departamentos</w:t>
      </w:r>
      <w:r>
        <w:rPr>
          <w:spacing w:val="-15"/>
        </w:rPr>
        <w:t> </w:t>
      </w:r>
      <w:r>
        <w:rPr/>
        <w:t>o</w:t>
      </w:r>
      <w:r>
        <w:rPr>
          <w:spacing w:val="-18"/>
        </w:rPr>
        <w:t> </w:t>
      </w:r>
      <w:r>
        <w:rPr/>
        <w:t>servicios</w:t>
      </w:r>
      <w:r>
        <w:rPr>
          <w:spacing w:val="-16"/>
        </w:rPr>
        <w:t> </w:t>
      </w:r>
      <w:r>
        <w:rPr/>
        <w:t>planifiquen</w:t>
      </w:r>
      <w:r>
        <w:rPr>
          <w:spacing w:val="-15"/>
        </w:rPr>
        <w:t> </w:t>
      </w:r>
      <w:r>
        <w:rPr/>
        <w:t>y</w:t>
      </w:r>
      <w:r>
        <w:rPr>
          <w:spacing w:val="-16"/>
        </w:rPr>
        <w:t> </w:t>
      </w:r>
      <w:r>
        <w:rPr/>
        <w:t>coordinen</w:t>
      </w:r>
      <w:r>
        <w:rPr>
          <w:spacing w:val="-15"/>
        </w:rPr>
        <w:t> </w:t>
      </w:r>
      <w:r>
        <w:rPr/>
        <w:t>la</w:t>
      </w:r>
      <w:r>
        <w:rPr>
          <w:spacing w:val="-15"/>
        </w:rPr>
        <w:t> </w:t>
      </w:r>
      <w:r>
        <w:rPr/>
        <w:t>atención</w:t>
      </w:r>
      <w:r>
        <w:rPr>
          <w:spacing w:val="-17"/>
        </w:rPr>
        <w:t> </w:t>
      </w:r>
      <w:r>
        <w:rPr/>
        <w:t>que</w:t>
      </w:r>
      <w:r>
        <w:rPr>
          <w:spacing w:val="-15"/>
        </w:rPr>
        <w:t> </w:t>
      </w:r>
      <w:r>
        <w:rPr/>
        <w:t>se</w:t>
      </w:r>
      <w:r>
        <w:rPr>
          <w:spacing w:val="-15"/>
        </w:rPr>
        <w:t> </w:t>
      </w:r>
      <w:r>
        <w:rPr/>
        <w:t>le</w:t>
      </w:r>
      <w:r>
        <w:rPr>
          <w:spacing w:val="-18"/>
        </w:rPr>
        <w:t> </w:t>
      </w:r>
      <w:r>
        <w:rPr/>
        <w:t>presta al usuario. Además, los líderes del departamento o servicio aseguran que el mismo nivel de atención esté disponible todos los días de la semana y en todos los turnos de cada día. Estas políticas y procedimientos respetan las leyes y reglamentaciones vigentes que dan forma al proceso de atención de salud y que se desarrollan con mejores resultados en forma colaborativa. La atención uniforme del usuario se refleja en lo</w:t>
      </w:r>
      <w:r>
        <w:rPr>
          <w:spacing w:val="-7"/>
        </w:rPr>
        <w:t> </w:t>
      </w:r>
      <w:r>
        <w:rPr/>
        <w:t>siguiente:</w:t>
      </w:r>
    </w:p>
    <w:p>
      <w:pPr>
        <w:pStyle w:val="ListParagraph"/>
        <w:numPr>
          <w:ilvl w:val="0"/>
          <w:numId w:val="13"/>
        </w:numPr>
        <w:tabs>
          <w:tab w:pos="462" w:val="left" w:leader="none"/>
        </w:tabs>
        <w:spacing w:line="360" w:lineRule="auto" w:before="0" w:after="0"/>
        <w:ind w:left="462" w:right="103" w:hanging="360"/>
        <w:jc w:val="left"/>
        <w:rPr>
          <w:sz w:val="24"/>
        </w:rPr>
      </w:pPr>
      <w:r>
        <w:rPr>
          <w:sz w:val="24"/>
        </w:rPr>
        <w:t>El acceso a un tratamiento y atención apropiados no depende de la capacidad económica del usuario ni tampoco del origen del</w:t>
      </w:r>
      <w:r>
        <w:rPr>
          <w:spacing w:val="-18"/>
          <w:sz w:val="24"/>
        </w:rPr>
        <w:t> </w:t>
      </w:r>
      <w:r>
        <w:rPr>
          <w:sz w:val="24"/>
        </w:rPr>
        <w:t>pago.</w:t>
      </w:r>
    </w:p>
    <w:p>
      <w:pPr>
        <w:pStyle w:val="ListParagraph"/>
        <w:numPr>
          <w:ilvl w:val="0"/>
          <w:numId w:val="13"/>
        </w:numPr>
        <w:tabs>
          <w:tab w:pos="462" w:val="left" w:leader="none"/>
        </w:tabs>
        <w:spacing w:line="360" w:lineRule="auto" w:before="3" w:after="0"/>
        <w:ind w:left="462" w:right="99" w:hanging="360"/>
        <w:jc w:val="left"/>
        <w:rPr>
          <w:sz w:val="24"/>
        </w:rPr>
      </w:pPr>
      <w:r>
        <w:rPr>
          <w:sz w:val="24"/>
        </w:rPr>
        <w:t>El acceso a un tratamiento y atención apropiados a cargo de profesionales de salud capacitados sin depender del día o la</w:t>
      </w:r>
      <w:r>
        <w:rPr>
          <w:spacing w:val="-15"/>
          <w:sz w:val="24"/>
        </w:rPr>
        <w:t> </w:t>
      </w:r>
      <w:r>
        <w:rPr>
          <w:sz w:val="24"/>
        </w:rPr>
        <w:t>hora.</w:t>
      </w:r>
    </w:p>
    <w:p>
      <w:pPr>
        <w:pStyle w:val="ListParagraph"/>
        <w:numPr>
          <w:ilvl w:val="0"/>
          <w:numId w:val="13"/>
        </w:numPr>
        <w:tabs>
          <w:tab w:pos="461" w:val="left" w:leader="none"/>
          <w:tab w:pos="462" w:val="left" w:leader="none"/>
        </w:tabs>
        <w:spacing w:line="360" w:lineRule="auto" w:before="0" w:after="0"/>
        <w:ind w:left="462" w:right="102" w:hanging="360"/>
        <w:jc w:val="left"/>
        <w:rPr>
          <w:sz w:val="24"/>
        </w:rPr>
      </w:pPr>
      <w:r>
        <w:rPr>
          <w:sz w:val="24"/>
        </w:rPr>
        <w:t>La gravedad del estado del usuario determina los recursos asignados para atender sus</w:t>
      </w:r>
      <w:r>
        <w:rPr>
          <w:spacing w:val="-7"/>
          <w:sz w:val="24"/>
        </w:rPr>
        <w:t> </w:t>
      </w:r>
      <w:r>
        <w:rPr>
          <w:sz w:val="24"/>
        </w:rPr>
        <w:t>necesidades.</w:t>
      </w:r>
    </w:p>
    <w:p>
      <w:pPr>
        <w:pStyle w:val="ListParagraph"/>
        <w:numPr>
          <w:ilvl w:val="0"/>
          <w:numId w:val="13"/>
        </w:numPr>
        <w:tabs>
          <w:tab w:pos="462" w:val="left" w:leader="none"/>
        </w:tabs>
        <w:spacing w:line="360" w:lineRule="auto" w:before="0" w:after="0"/>
        <w:ind w:left="462" w:right="98" w:hanging="360"/>
        <w:jc w:val="left"/>
        <w:rPr>
          <w:sz w:val="24"/>
        </w:rPr>
      </w:pPr>
      <w:r>
        <w:rPr>
          <w:sz w:val="24"/>
        </w:rPr>
        <w:t>El nivel de atención brindada a los usuarios es el mismo en todo el establecimiento.</w:t>
      </w:r>
    </w:p>
    <w:p>
      <w:pPr>
        <w:spacing w:after="0" w:line="360" w:lineRule="auto"/>
        <w:jc w:val="left"/>
        <w:rPr>
          <w:sz w:val="24"/>
        </w:rPr>
        <w:sectPr>
          <w:pgSz w:w="11910" w:h="16840"/>
          <w:pgMar w:header="0" w:footer="946" w:top="1320" w:bottom="1140" w:left="1600" w:right="1600"/>
        </w:sectPr>
      </w:pPr>
    </w:p>
    <w:p>
      <w:pPr>
        <w:pStyle w:val="ListParagraph"/>
        <w:numPr>
          <w:ilvl w:val="0"/>
          <w:numId w:val="13"/>
        </w:numPr>
        <w:tabs>
          <w:tab w:pos="462" w:val="left" w:leader="none"/>
        </w:tabs>
        <w:spacing w:line="360" w:lineRule="auto" w:before="77" w:after="0"/>
        <w:ind w:left="462" w:right="122" w:hanging="360"/>
        <w:jc w:val="left"/>
        <w:rPr>
          <w:sz w:val="24"/>
        </w:rPr>
      </w:pPr>
      <w:r>
        <w:rPr>
          <w:sz w:val="24"/>
        </w:rPr>
        <w:t>Los usuarios con las mismas necesidades de enfermería reciben niveles comparables de atención en todo el</w:t>
      </w:r>
      <w:r>
        <w:rPr>
          <w:spacing w:val="-26"/>
          <w:sz w:val="24"/>
        </w:rPr>
        <w:t> </w:t>
      </w:r>
      <w:r>
        <w:rPr>
          <w:sz w:val="24"/>
        </w:rPr>
        <w:t>establecimiento.</w:t>
      </w:r>
    </w:p>
    <w:p>
      <w:pPr>
        <w:pStyle w:val="Heading3"/>
        <w:jc w:val="left"/>
      </w:pPr>
      <w:r>
        <w:rPr/>
        <w:t>Elementos medibles de AACP.1.</w:t>
      </w:r>
    </w:p>
    <w:p>
      <w:pPr>
        <w:pStyle w:val="ListParagraph"/>
        <w:numPr>
          <w:ilvl w:val="1"/>
          <w:numId w:val="13"/>
        </w:numPr>
        <w:tabs>
          <w:tab w:pos="461" w:val="left" w:leader="none"/>
          <w:tab w:pos="462" w:val="left" w:leader="none"/>
        </w:tabs>
        <w:spacing w:line="357" w:lineRule="auto" w:before="141" w:after="0"/>
        <w:ind w:left="462" w:right="118" w:hanging="360"/>
        <w:jc w:val="left"/>
        <w:rPr>
          <w:sz w:val="24"/>
        </w:rPr>
      </w:pPr>
      <w:r>
        <w:rPr>
          <w:sz w:val="24"/>
        </w:rPr>
        <w:t>Los jefes del departamento o servicio del servicio trabajan en forma conjunta para brindar procesos de atención de salud</w:t>
      </w:r>
      <w:r>
        <w:rPr>
          <w:spacing w:val="-24"/>
          <w:sz w:val="24"/>
        </w:rPr>
        <w:t> </w:t>
      </w:r>
      <w:r>
        <w:rPr>
          <w:sz w:val="24"/>
        </w:rPr>
        <w:t>uniformes.</w:t>
      </w:r>
    </w:p>
    <w:p>
      <w:pPr>
        <w:pStyle w:val="ListParagraph"/>
        <w:numPr>
          <w:ilvl w:val="1"/>
          <w:numId w:val="13"/>
        </w:numPr>
        <w:tabs>
          <w:tab w:pos="461" w:val="left" w:leader="none"/>
          <w:tab w:pos="462" w:val="left" w:leader="none"/>
        </w:tabs>
        <w:spacing w:line="357" w:lineRule="auto" w:before="3" w:after="0"/>
        <w:ind w:left="462" w:right="122" w:hanging="360"/>
        <w:jc w:val="left"/>
        <w:rPr>
          <w:sz w:val="24"/>
        </w:rPr>
      </w:pPr>
      <w:r>
        <w:rPr>
          <w:sz w:val="24"/>
        </w:rPr>
        <w:t>La prestación de atención uniforme refleja las leyes y reglamentaciones locales y regionales</w:t>
      </w:r>
      <w:r>
        <w:rPr>
          <w:spacing w:val="-5"/>
          <w:sz w:val="24"/>
        </w:rPr>
        <w:t> </w:t>
      </w:r>
      <w:r>
        <w:rPr>
          <w:sz w:val="24"/>
        </w:rPr>
        <w:t>vigentes.</w:t>
      </w:r>
    </w:p>
    <w:p>
      <w:pPr>
        <w:pStyle w:val="ListParagraph"/>
        <w:numPr>
          <w:ilvl w:val="1"/>
          <w:numId w:val="13"/>
        </w:numPr>
        <w:tabs>
          <w:tab w:pos="461" w:val="left" w:leader="none"/>
          <w:tab w:pos="462" w:val="left" w:leader="none"/>
        </w:tabs>
        <w:spacing w:line="357" w:lineRule="auto" w:before="1" w:after="0"/>
        <w:ind w:left="462" w:right="125" w:hanging="360"/>
        <w:jc w:val="left"/>
        <w:rPr>
          <w:sz w:val="24"/>
        </w:rPr>
      </w:pPr>
      <w:r>
        <w:rPr>
          <w:sz w:val="24"/>
        </w:rPr>
        <w:t>La atención uniforme que se presta cumple con los requisitos desde el literal a) hasta el literal e) mencionados en la declaración de</w:t>
      </w:r>
      <w:r>
        <w:rPr>
          <w:spacing w:val="-20"/>
          <w:sz w:val="24"/>
        </w:rPr>
        <w:t> </w:t>
      </w:r>
      <w:r>
        <w:rPr>
          <w:sz w:val="24"/>
        </w:rPr>
        <w:t>intención.</w:t>
      </w:r>
    </w:p>
    <w:p>
      <w:pPr>
        <w:pStyle w:val="Heading3"/>
        <w:spacing w:before="4"/>
        <w:jc w:val="left"/>
      </w:pPr>
      <w:r>
        <w:rPr/>
        <w:t>Estándar AACP.2(Indispensable).</w:t>
      </w:r>
    </w:p>
    <w:p>
      <w:pPr>
        <w:pStyle w:val="BodyText"/>
        <w:spacing w:line="360" w:lineRule="auto" w:before="141"/>
        <w:ind w:left="102" w:right="613"/>
        <w:jc w:val="left"/>
      </w:pPr>
      <w:r>
        <w:rPr/>
        <w:t>Existe un proceso para integrar y coordinar la atención que se le brinda a cada usuario.</w:t>
      </w:r>
    </w:p>
    <w:p>
      <w:pPr>
        <w:pStyle w:val="Heading3"/>
        <w:jc w:val="left"/>
      </w:pPr>
      <w:r>
        <w:rPr/>
        <w:t>Intención de AACP.2.</w:t>
      </w:r>
    </w:p>
    <w:p>
      <w:pPr>
        <w:pStyle w:val="BodyText"/>
        <w:spacing w:line="360" w:lineRule="auto" w:before="140"/>
        <w:ind w:left="102" w:right="116"/>
      </w:pPr>
      <w:r>
        <w:rPr/>
        <w:t>El proceso de atención al usuario es dinámico e implica la participación de muchos profesionales de la salud y puede involucrar múltiples ámbitos, departamentos y servicios destinados a esta. La integración y coordinación de las actividades que involucra la atención de la salud, son metas que dan por resultado procesos eficientes,</w:t>
      </w:r>
      <w:r>
        <w:rPr>
          <w:spacing w:val="-10"/>
        </w:rPr>
        <w:t> </w:t>
      </w:r>
      <w:r>
        <w:rPr/>
        <w:t>una</w:t>
      </w:r>
      <w:r>
        <w:rPr>
          <w:spacing w:val="-10"/>
        </w:rPr>
        <w:t> </w:t>
      </w:r>
      <w:r>
        <w:rPr/>
        <w:t>participación</w:t>
      </w:r>
      <w:r>
        <w:rPr>
          <w:spacing w:val="-10"/>
        </w:rPr>
        <w:t> </w:t>
      </w:r>
      <w:r>
        <w:rPr/>
        <w:t>más</w:t>
      </w:r>
      <w:r>
        <w:rPr>
          <w:spacing w:val="-11"/>
        </w:rPr>
        <w:t> </w:t>
      </w:r>
      <w:r>
        <w:rPr/>
        <w:t>efectiva</w:t>
      </w:r>
      <w:r>
        <w:rPr>
          <w:spacing w:val="-10"/>
        </w:rPr>
        <w:t> </w:t>
      </w:r>
      <w:r>
        <w:rPr/>
        <w:t>de</w:t>
      </w:r>
      <w:r>
        <w:rPr>
          <w:spacing w:val="-10"/>
        </w:rPr>
        <w:t> </w:t>
      </w:r>
      <w:r>
        <w:rPr/>
        <w:t>los</w:t>
      </w:r>
      <w:r>
        <w:rPr>
          <w:spacing w:val="-8"/>
        </w:rPr>
        <w:t> </w:t>
      </w:r>
      <w:r>
        <w:rPr/>
        <w:t>recursos</w:t>
      </w:r>
      <w:r>
        <w:rPr>
          <w:spacing w:val="-11"/>
        </w:rPr>
        <w:t> </w:t>
      </w:r>
      <w:r>
        <w:rPr/>
        <w:t>humanos</w:t>
      </w:r>
      <w:r>
        <w:rPr>
          <w:spacing w:val="-11"/>
        </w:rPr>
        <w:t> </w:t>
      </w:r>
      <w:r>
        <w:rPr/>
        <w:t>y</w:t>
      </w:r>
      <w:r>
        <w:rPr>
          <w:spacing w:val="-10"/>
        </w:rPr>
        <w:t> </w:t>
      </w:r>
      <w:r>
        <w:rPr/>
        <w:t>la</w:t>
      </w:r>
      <w:r>
        <w:rPr>
          <w:spacing w:val="-8"/>
        </w:rPr>
        <w:t> </w:t>
      </w:r>
      <w:r>
        <w:rPr/>
        <w:t>probabilidad de mejorar los resultados para el usuario. En consecuencia, los jefes de departamento o servicio usan herramientas y técnicas para coordinar mejor la atención al</w:t>
      </w:r>
      <w:r>
        <w:rPr>
          <w:spacing w:val="-6"/>
        </w:rPr>
        <w:t> </w:t>
      </w:r>
      <w:r>
        <w:rPr/>
        <w:t>usuario.</w:t>
      </w:r>
    </w:p>
    <w:p>
      <w:pPr>
        <w:pStyle w:val="BodyText"/>
        <w:spacing w:line="360" w:lineRule="auto"/>
        <w:ind w:left="102"/>
        <w:jc w:val="left"/>
      </w:pPr>
      <w:r>
        <w:rPr/>
        <w:t>Cada profesional de la salud registra observaciones y tratamientos en la historia clínica del usuario, lo cual refleja la integración y la coordinación de su atención.</w:t>
      </w:r>
    </w:p>
    <w:p>
      <w:pPr>
        <w:pStyle w:val="Heading3"/>
        <w:spacing w:before="3"/>
        <w:jc w:val="left"/>
      </w:pPr>
      <w:r>
        <w:rPr/>
        <w:t>Elementos medibles de AACP.2.</w:t>
      </w:r>
    </w:p>
    <w:p>
      <w:pPr>
        <w:pStyle w:val="ListParagraph"/>
        <w:numPr>
          <w:ilvl w:val="0"/>
          <w:numId w:val="14"/>
        </w:numPr>
        <w:tabs>
          <w:tab w:pos="461" w:val="left" w:leader="none"/>
          <w:tab w:pos="462" w:val="left" w:leader="none"/>
        </w:tabs>
        <w:spacing w:line="357" w:lineRule="auto" w:before="141" w:after="0"/>
        <w:ind w:left="462" w:right="121" w:hanging="360"/>
        <w:jc w:val="left"/>
        <w:rPr>
          <w:sz w:val="24"/>
        </w:rPr>
      </w:pPr>
      <w:r>
        <w:rPr>
          <w:sz w:val="24"/>
        </w:rPr>
        <w:t>La planificación de la prestación del servicio se encuentra integrada y coordinada entre los diferentes ámbitos, departamentos y</w:t>
      </w:r>
      <w:r>
        <w:rPr>
          <w:spacing w:val="-29"/>
          <w:sz w:val="24"/>
        </w:rPr>
        <w:t> </w:t>
      </w:r>
      <w:r>
        <w:rPr>
          <w:sz w:val="24"/>
        </w:rPr>
        <w:t>servicios.</w:t>
      </w:r>
    </w:p>
    <w:p>
      <w:pPr>
        <w:pStyle w:val="ListParagraph"/>
        <w:numPr>
          <w:ilvl w:val="0"/>
          <w:numId w:val="14"/>
        </w:numPr>
        <w:tabs>
          <w:tab w:pos="461" w:val="left" w:leader="none"/>
          <w:tab w:pos="462" w:val="left" w:leader="none"/>
        </w:tabs>
        <w:spacing w:line="355" w:lineRule="auto" w:before="4" w:after="0"/>
        <w:ind w:left="462" w:right="119" w:hanging="360"/>
        <w:jc w:val="left"/>
        <w:rPr>
          <w:sz w:val="24"/>
        </w:rPr>
      </w:pPr>
      <w:r>
        <w:rPr>
          <w:sz w:val="24"/>
        </w:rPr>
        <w:t>Los</w:t>
      </w:r>
      <w:r>
        <w:rPr>
          <w:spacing w:val="-12"/>
          <w:sz w:val="24"/>
        </w:rPr>
        <w:t> </w:t>
      </w:r>
      <w:r>
        <w:rPr>
          <w:sz w:val="24"/>
        </w:rPr>
        <w:t>resultados</w:t>
      </w:r>
      <w:r>
        <w:rPr>
          <w:spacing w:val="-15"/>
          <w:sz w:val="24"/>
        </w:rPr>
        <w:t> </w:t>
      </w:r>
      <w:r>
        <w:rPr>
          <w:sz w:val="24"/>
        </w:rPr>
        <w:t>o</w:t>
      </w:r>
      <w:r>
        <w:rPr>
          <w:spacing w:val="-12"/>
          <w:sz w:val="24"/>
        </w:rPr>
        <w:t> </w:t>
      </w:r>
      <w:r>
        <w:rPr>
          <w:sz w:val="24"/>
        </w:rPr>
        <w:t>conclusiones</w:t>
      </w:r>
      <w:r>
        <w:rPr>
          <w:spacing w:val="-14"/>
          <w:sz w:val="24"/>
        </w:rPr>
        <w:t> </w:t>
      </w:r>
      <w:r>
        <w:rPr>
          <w:sz w:val="24"/>
        </w:rPr>
        <w:t>de</w:t>
      </w:r>
      <w:r>
        <w:rPr>
          <w:spacing w:val="-12"/>
          <w:sz w:val="24"/>
        </w:rPr>
        <w:t> </w:t>
      </w:r>
      <w:r>
        <w:rPr>
          <w:sz w:val="24"/>
        </w:rPr>
        <w:t>todas</w:t>
      </w:r>
      <w:r>
        <w:rPr>
          <w:spacing w:val="-14"/>
          <w:sz w:val="24"/>
        </w:rPr>
        <w:t> </w:t>
      </w:r>
      <w:r>
        <w:rPr>
          <w:sz w:val="24"/>
        </w:rPr>
        <w:t>las</w:t>
      </w:r>
      <w:r>
        <w:rPr>
          <w:spacing w:val="-12"/>
          <w:sz w:val="24"/>
        </w:rPr>
        <w:t> </w:t>
      </w:r>
      <w:r>
        <w:rPr>
          <w:sz w:val="24"/>
        </w:rPr>
        <w:t>reuniones</w:t>
      </w:r>
      <w:r>
        <w:rPr>
          <w:spacing w:val="-14"/>
          <w:sz w:val="24"/>
        </w:rPr>
        <w:t> </w:t>
      </w:r>
      <w:r>
        <w:rPr>
          <w:sz w:val="24"/>
        </w:rPr>
        <w:t>del</w:t>
      </w:r>
      <w:r>
        <w:rPr>
          <w:spacing w:val="-12"/>
          <w:sz w:val="24"/>
        </w:rPr>
        <w:t> </w:t>
      </w:r>
      <w:r>
        <w:rPr>
          <w:sz w:val="24"/>
        </w:rPr>
        <w:t>equipo</w:t>
      </w:r>
      <w:r>
        <w:rPr>
          <w:spacing w:val="-12"/>
          <w:sz w:val="24"/>
        </w:rPr>
        <w:t> </w:t>
      </w:r>
      <w:r>
        <w:rPr>
          <w:sz w:val="24"/>
        </w:rPr>
        <w:t>y</w:t>
      </w:r>
      <w:r>
        <w:rPr>
          <w:spacing w:val="-13"/>
          <w:sz w:val="24"/>
        </w:rPr>
        <w:t> </w:t>
      </w:r>
      <w:r>
        <w:rPr>
          <w:sz w:val="24"/>
        </w:rPr>
        <w:t>las</w:t>
      </w:r>
      <w:r>
        <w:rPr>
          <w:spacing w:val="-14"/>
          <w:sz w:val="24"/>
        </w:rPr>
        <w:t> </w:t>
      </w:r>
      <w:r>
        <w:rPr>
          <w:sz w:val="24"/>
        </w:rPr>
        <w:t>discusiones colaborativas son</w:t>
      </w:r>
      <w:r>
        <w:rPr>
          <w:spacing w:val="-12"/>
          <w:sz w:val="24"/>
        </w:rPr>
        <w:t> </w:t>
      </w:r>
      <w:r>
        <w:rPr>
          <w:sz w:val="24"/>
        </w:rPr>
        <w:t>documentadas.</w:t>
      </w:r>
    </w:p>
    <w:p>
      <w:pPr>
        <w:spacing w:after="0" w:line="355" w:lineRule="auto"/>
        <w:jc w:val="left"/>
        <w:rPr>
          <w:sz w:val="24"/>
        </w:rPr>
        <w:sectPr>
          <w:pgSz w:w="11910" w:h="16840"/>
          <w:pgMar w:header="0" w:footer="946" w:top="1320" w:bottom="1200" w:left="1600" w:right="1580"/>
        </w:sectPr>
      </w:pPr>
    </w:p>
    <w:p>
      <w:pPr>
        <w:pStyle w:val="Heading3"/>
        <w:spacing w:before="77"/>
      </w:pPr>
      <w:r>
        <w:rPr/>
        <w:t>Estándar AACP.3. (Indispensable).</w:t>
      </w:r>
    </w:p>
    <w:p>
      <w:pPr>
        <w:pStyle w:val="BodyText"/>
        <w:spacing w:line="360" w:lineRule="auto" w:before="141"/>
        <w:ind w:left="102" w:right="122"/>
      </w:pPr>
      <w:r>
        <w:rPr/>
        <w:t>Un plan individualizado de atención es desarrollado y documentado para cada usuario.</w:t>
      </w:r>
    </w:p>
    <w:p>
      <w:pPr>
        <w:pStyle w:val="Heading3"/>
      </w:pPr>
      <w:r>
        <w:rPr/>
        <w:t>Intención de AACP.3.</w:t>
      </w:r>
    </w:p>
    <w:p>
      <w:pPr>
        <w:pStyle w:val="BodyText"/>
        <w:spacing w:line="360" w:lineRule="auto" w:before="140"/>
        <w:ind w:left="102" w:right="123"/>
      </w:pPr>
      <w:r>
        <w:rPr/>
        <w:t>El plan describe la atención y el tratamiento que se brindarán a un usuario individual, identificando el conjunto de acciones que el equipo de atención médica implementará para resolver o respaldar el diagnóstico por medio de la evaluación para lograr óptimos resultados clínicos.</w:t>
      </w:r>
    </w:p>
    <w:p>
      <w:pPr>
        <w:pStyle w:val="BodyText"/>
        <w:spacing w:line="360" w:lineRule="auto"/>
        <w:ind w:left="102" w:right="115"/>
      </w:pPr>
      <w:r>
        <w:rPr/>
        <w:t>El proceso de planificación es colaborativo ya que involucra al usuario, su familia y al equipo de atención médica, empleando los datos obtenidos a partir de la evaluación inicial y de las evaluaciones periódicas realizadas por médicos, enfermeras y otros profesionales de la salud para poder identificar y priorizar tratamientos, procedimientos, asistencia de enfermería y otras formas de atención para cubrir las necesidades. Este es desarrollado dentro de las 24 horas sucesivas a la hospitalización y la reevaluación del usuario es realizada por los profesionales responsables</w:t>
      </w:r>
      <w:r>
        <w:rPr>
          <w:spacing w:val="-15"/>
        </w:rPr>
        <w:t> </w:t>
      </w:r>
      <w:r>
        <w:rPr/>
        <w:t>los</w:t>
      </w:r>
      <w:r>
        <w:rPr>
          <w:spacing w:val="-16"/>
        </w:rPr>
        <w:t> </w:t>
      </w:r>
      <w:r>
        <w:rPr/>
        <w:t>cuales</w:t>
      </w:r>
      <w:r>
        <w:rPr>
          <w:spacing w:val="-17"/>
        </w:rPr>
        <w:t> </w:t>
      </w:r>
      <w:r>
        <w:rPr/>
        <w:t>actúan</w:t>
      </w:r>
      <w:r>
        <w:rPr>
          <w:spacing w:val="-15"/>
        </w:rPr>
        <w:t> </w:t>
      </w:r>
      <w:r>
        <w:rPr/>
        <w:t>según</w:t>
      </w:r>
      <w:r>
        <w:rPr>
          <w:spacing w:val="-15"/>
        </w:rPr>
        <w:t> </w:t>
      </w:r>
      <w:r>
        <w:rPr/>
        <w:t>sea</w:t>
      </w:r>
      <w:r>
        <w:rPr>
          <w:spacing w:val="-15"/>
        </w:rPr>
        <w:t> </w:t>
      </w:r>
      <w:r>
        <w:rPr/>
        <w:t>necesario</w:t>
      </w:r>
      <w:r>
        <w:rPr>
          <w:spacing w:val="-15"/>
        </w:rPr>
        <w:t> </w:t>
      </w:r>
      <w:r>
        <w:rPr/>
        <w:t>para</w:t>
      </w:r>
      <w:r>
        <w:rPr>
          <w:spacing w:val="-15"/>
        </w:rPr>
        <w:t> </w:t>
      </w:r>
      <w:r>
        <w:rPr/>
        <w:t>reflejar</w:t>
      </w:r>
      <w:r>
        <w:rPr>
          <w:spacing w:val="-16"/>
        </w:rPr>
        <w:t> </w:t>
      </w:r>
      <w:r>
        <w:rPr/>
        <w:t>la</w:t>
      </w:r>
      <w:r>
        <w:rPr>
          <w:spacing w:val="-13"/>
        </w:rPr>
        <w:t> </w:t>
      </w:r>
      <w:r>
        <w:rPr/>
        <w:t>evolución</w:t>
      </w:r>
      <w:r>
        <w:rPr>
          <w:spacing w:val="-15"/>
        </w:rPr>
        <w:t> </w:t>
      </w:r>
      <w:r>
        <w:rPr/>
        <w:t>de</w:t>
      </w:r>
      <w:r>
        <w:rPr>
          <w:spacing w:val="-16"/>
        </w:rPr>
        <w:t> </w:t>
      </w:r>
      <w:r>
        <w:rPr/>
        <w:t>este. El plan de atención diseñado para un usuario debe estar relacionado con las necesidades que se hayan identificado, estas pueden llegar a modificarse como resultado de la mejora clínica o la nueva información obtenida a partir de unas reevaluaciones de rutina o pueden deberse a un cambio repentino en el estado del usuario. El plan de atención es modificado en función de estos cambios y es registrado en la historia clínica a modo de notas incorporadas al plan inicial, o bien los cambios pueden dar por resultado un nuevo plan de</w:t>
      </w:r>
      <w:r>
        <w:rPr>
          <w:spacing w:val="-30"/>
        </w:rPr>
        <w:t> </w:t>
      </w:r>
      <w:r>
        <w:rPr/>
        <w:t>atención.</w:t>
      </w:r>
    </w:p>
    <w:p>
      <w:pPr>
        <w:pStyle w:val="BodyText"/>
        <w:spacing w:line="360" w:lineRule="auto"/>
        <w:ind w:left="102" w:right="118"/>
      </w:pPr>
      <w:r>
        <w:rPr/>
        <w:t>Un método posible para desarrollar planes de atención es identificar y establecer objetivos medibles. Los objetivos medibles son metas realistas, observables, específicos y alcanzables relacionadas con la atención del usuario y con los resultados clínicos esperados.</w:t>
      </w:r>
    </w:p>
    <w:p>
      <w:pPr>
        <w:pStyle w:val="Heading3"/>
        <w:spacing w:line="279" w:lineRule="exact"/>
      </w:pPr>
      <w:r>
        <w:rPr/>
        <w:t>Elementos medibles de AACP.3.</w:t>
      </w:r>
    </w:p>
    <w:p>
      <w:pPr>
        <w:pStyle w:val="ListParagraph"/>
        <w:numPr>
          <w:ilvl w:val="0"/>
          <w:numId w:val="15"/>
        </w:numPr>
        <w:tabs>
          <w:tab w:pos="462" w:val="left" w:leader="none"/>
        </w:tabs>
        <w:spacing w:line="360" w:lineRule="auto" w:before="141" w:after="0"/>
        <w:ind w:left="462" w:right="121" w:hanging="360"/>
        <w:jc w:val="both"/>
        <w:rPr>
          <w:sz w:val="24"/>
        </w:rPr>
      </w:pPr>
      <w:r>
        <w:rPr>
          <w:sz w:val="24"/>
        </w:rPr>
        <w:t>La atención de cada usuario es planificada por el médico responsable, la enfermera y otros profesionales de la salud dentro de las 24 horas de su atención.</w:t>
      </w:r>
    </w:p>
    <w:p>
      <w:pPr>
        <w:pStyle w:val="ListParagraph"/>
        <w:numPr>
          <w:ilvl w:val="0"/>
          <w:numId w:val="15"/>
        </w:numPr>
        <w:tabs>
          <w:tab w:pos="462" w:val="left" w:leader="none"/>
        </w:tabs>
        <w:spacing w:line="357" w:lineRule="auto" w:before="0" w:after="0"/>
        <w:ind w:left="462" w:right="123" w:hanging="360"/>
        <w:jc w:val="both"/>
        <w:rPr>
          <w:sz w:val="24"/>
        </w:rPr>
      </w:pPr>
      <w:r>
        <w:rPr>
          <w:sz w:val="24"/>
        </w:rPr>
        <w:t>El plan de atención es individualizado y se basa en los datos de la evaluación inicial del usuario y sus necesidades</w:t>
      </w:r>
      <w:r>
        <w:rPr>
          <w:spacing w:val="-24"/>
          <w:sz w:val="24"/>
        </w:rPr>
        <w:t> </w:t>
      </w:r>
      <w:r>
        <w:rPr>
          <w:sz w:val="24"/>
        </w:rPr>
        <w:t>identificadas.</w:t>
      </w:r>
    </w:p>
    <w:p>
      <w:pPr>
        <w:spacing w:after="0" w:line="357" w:lineRule="auto"/>
        <w:jc w:val="both"/>
        <w:rPr>
          <w:sz w:val="24"/>
        </w:rPr>
        <w:sectPr>
          <w:pgSz w:w="11910" w:h="16840"/>
          <w:pgMar w:header="0" w:footer="946" w:top="1320" w:bottom="1200" w:left="1600" w:right="1580"/>
        </w:sectPr>
      </w:pPr>
    </w:p>
    <w:p>
      <w:pPr>
        <w:pStyle w:val="ListParagraph"/>
        <w:numPr>
          <w:ilvl w:val="0"/>
          <w:numId w:val="15"/>
        </w:numPr>
        <w:tabs>
          <w:tab w:pos="462" w:val="left" w:leader="none"/>
        </w:tabs>
        <w:spacing w:line="360" w:lineRule="auto" w:before="77" w:after="0"/>
        <w:ind w:left="462" w:right="118" w:hanging="360"/>
        <w:jc w:val="both"/>
        <w:rPr>
          <w:sz w:val="24"/>
        </w:rPr>
      </w:pPr>
      <w:r>
        <w:rPr>
          <w:sz w:val="24"/>
        </w:rPr>
        <w:t>El plan de atención es actualizado, modificado y revisado por un profesional médico o un equipo multidisciplinario cuando sea necesario, en función de las reevaluaciones</w:t>
      </w:r>
      <w:r>
        <w:rPr>
          <w:spacing w:val="-5"/>
          <w:sz w:val="24"/>
        </w:rPr>
        <w:t> </w:t>
      </w:r>
      <w:r>
        <w:rPr>
          <w:sz w:val="24"/>
        </w:rPr>
        <w:t>del</w:t>
      </w:r>
      <w:r>
        <w:rPr>
          <w:spacing w:val="-5"/>
          <w:sz w:val="24"/>
        </w:rPr>
        <w:t> </w:t>
      </w:r>
      <w:r>
        <w:rPr>
          <w:sz w:val="24"/>
        </w:rPr>
        <w:t>usuario</w:t>
      </w:r>
      <w:r>
        <w:rPr>
          <w:spacing w:val="-5"/>
          <w:sz w:val="24"/>
        </w:rPr>
        <w:t> </w:t>
      </w:r>
      <w:r>
        <w:rPr>
          <w:sz w:val="24"/>
        </w:rPr>
        <w:t>realizada</w:t>
      </w:r>
      <w:r>
        <w:rPr>
          <w:spacing w:val="-5"/>
          <w:sz w:val="24"/>
        </w:rPr>
        <w:t> </w:t>
      </w:r>
      <w:r>
        <w:rPr>
          <w:sz w:val="24"/>
        </w:rPr>
        <w:t>por</w:t>
      </w:r>
      <w:r>
        <w:rPr>
          <w:spacing w:val="-6"/>
          <w:sz w:val="24"/>
        </w:rPr>
        <w:t> </w:t>
      </w:r>
      <w:r>
        <w:rPr>
          <w:sz w:val="24"/>
        </w:rPr>
        <w:t>los</w:t>
      </w:r>
      <w:r>
        <w:rPr>
          <w:spacing w:val="-5"/>
          <w:sz w:val="24"/>
        </w:rPr>
        <w:t> </w:t>
      </w:r>
      <w:r>
        <w:rPr>
          <w:sz w:val="24"/>
        </w:rPr>
        <w:t>profesionales</w:t>
      </w:r>
      <w:r>
        <w:rPr>
          <w:spacing w:val="-4"/>
          <w:sz w:val="24"/>
        </w:rPr>
        <w:t> </w:t>
      </w:r>
      <w:r>
        <w:rPr>
          <w:sz w:val="24"/>
        </w:rPr>
        <w:t>de</w:t>
      </w:r>
      <w:r>
        <w:rPr>
          <w:spacing w:val="-4"/>
          <w:sz w:val="24"/>
        </w:rPr>
        <w:t> </w:t>
      </w:r>
      <w:r>
        <w:rPr>
          <w:sz w:val="24"/>
        </w:rPr>
        <w:t>la</w:t>
      </w:r>
      <w:r>
        <w:rPr>
          <w:spacing w:val="-5"/>
          <w:sz w:val="24"/>
        </w:rPr>
        <w:t> </w:t>
      </w:r>
      <w:r>
        <w:rPr>
          <w:sz w:val="24"/>
        </w:rPr>
        <w:t>salud</w:t>
      </w:r>
      <w:r>
        <w:rPr>
          <w:spacing w:val="-5"/>
          <w:sz w:val="24"/>
        </w:rPr>
        <w:t> </w:t>
      </w:r>
      <w:r>
        <w:rPr>
          <w:sz w:val="24"/>
        </w:rPr>
        <w:t>a</w:t>
      </w:r>
      <w:r>
        <w:rPr>
          <w:spacing w:val="-7"/>
          <w:sz w:val="24"/>
        </w:rPr>
        <w:t> </w:t>
      </w:r>
      <w:r>
        <w:rPr>
          <w:sz w:val="24"/>
        </w:rPr>
        <w:t>cargo</w:t>
      </w:r>
      <w:r>
        <w:rPr>
          <w:spacing w:val="-5"/>
          <w:sz w:val="24"/>
        </w:rPr>
        <w:t> </w:t>
      </w:r>
      <w:r>
        <w:rPr>
          <w:sz w:val="24"/>
        </w:rPr>
        <w:t>de la atención</w:t>
      </w:r>
      <w:r>
        <w:rPr>
          <w:spacing w:val="-4"/>
          <w:sz w:val="24"/>
        </w:rPr>
        <w:t> </w:t>
      </w:r>
      <w:r>
        <w:rPr>
          <w:sz w:val="24"/>
        </w:rPr>
        <w:t>médica.</w:t>
      </w:r>
    </w:p>
    <w:p>
      <w:pPr>
        <w:pStyle w:val="ListParagraph"/>
        <w:numPr>
          <w:ilvl w:val="0"/>
          <w:numId w:val="15"/>
        </w:numPr>
        <w:tabs>
          <w:tab w:pos="462" w:val="left" w:leader="none"/>
        </w:tabs>
        <w:spacing w:line="357" w:lineRule="auto" w:before="0" w:after="0"/>
        <w:ind w:left="462" w:right="118" w:hanging="360"/>
        <w:jc w:val="both"/>
        <w:rPr>
          <w:sz w:val="24"/>
        </w:rPr>
      </w:pPr>
      <w:r>
        <w:rPr>
          <w:sz w:val="24"/>
        </w:rPr>
        <w:t>El plan de atención inicial y todas las modificaciones que se le hagan son registrados en la historia clínica del</w:t>
      </w:r>
      <w:r>
        <w:rPr>
          <w:spacing w:val="-14"/>
          <w:sz w:val="24"/>
        </w:rPr>
        <w:t> </w:t>
      </w:r>
      <w:r>
        <w:rPr>
          <w:sz w:val="24"/>
        </w:rPr>
        <w:t>usuario.</w:t>
      </w:r>
    </w:p>
    <w:p>
      <w:pPr>
        <w:pStyle w:val="ListParagraph"/>
        <w:numPr>
          <w:ilvl w:val="0"/>
          <w:numId w:val="15"/>
        </w:numPr>
        <w:tabs>
          <w:tab w:pos="462" w:val="left" w:leader="none"/>
        </w:tabs>
        <w:spacing w:line="360" w:lineRule="auto" w:before="3" w:after="0"/>
        <w:ind w:left="462" w:right="115" w:hanging="360"/>
        <w:jc w:val="both"/>
        <w:rPr>
          <w:sz w:val="24"/>
        </w:rPr>
      </w:pPr>
      <w:r>
        <w:rPr>
          <w:sz w:val="24"/>
        </w:rPr>
        <w:t>El plan de atención de cada usuario es revisado cuando se lo desarrolla por primera vez y cuando es modificado por un profesional médico o un equipo multidisciplinario y registrado en la historia clínica, teniendo en cuenta los cambios que se produzcan en la condición del</w:t>
      </w:r>
      <w:r>
        <w:rPr>
          <w:spacing w:val="-15"/>
          <w:sz w:val="24"/>
        </w:rPr>
        <w:t> </w:t>
      </w:r>
      <w:r>
        <w:rPr>
          <w:sz w:val="24"/>
        </w:rPr>
        <w:t>usuario.</w:t>
      </w:r>
    </w:p>
    <w:p>
      <w:pPr>
        <w:pStyle w:val="BodyText"/>
        <w:ind w:left="0"/>
        <w:jc w:val="left"/>
        <w:rPr>
          <w:sz w:val="36"/>
        </w:rPr>
      </w:pPr>
    </w:p>
    <w:p>
      <w:pPr>
        <w:pStyle w:val="Heading3"/>
      </w:pPr>
      <w:r>
        <w:rPr/>
        <w:t>Estándar AACP.4. (Indispensable).</w:t>
      </w:r>
    </w:p>
    <w:p>
      <w:pPr>
        <w:pStyle w:val="BodyText"/>
        <w:spacing w:line="360" w:lineRule="auto" w:before="140"/>
        <w:ind w:left="102" w:right="121"/>
      </w:pPr>
      <w:r>
        <w:rPr/>
        <w:t>El servicio desarrolla e implementa un proceso uniforme para prescribir órdenes para los usuarios.</w:t>
      </w:r>
    </w:p>
    <w:p>
      <w:pPr>
        <w:pStyle w:val="Heading3"/>
        <w:spacing w:line="279" w:lineRule="exact"/>
      </w:pPr>
      <w:r>
        <w:rPr/>
        <w:t>Intención de AACP.4.</w:t>
      </w:r>
    </w:p>
    <w:p>
      <w:pPr>
        <w:pStyle w:val="BodyText"/>
        <w:spacing w:line="360" w:lineRule="auto" w:before="141"/>
        <w:ind w:left="102" w:right="115"/>
      </w:pPr>
      <w:r>
        <w:rPr/>
        <w:t>Muchas actividades relacionadas con la atención médica del usuario exigen que un profesional capacitado prescriba una orden para esa actividad que debe ser registrada</w:t>
      </w:r>
      <w:r>
        <w:rPr>
          <w:spacing w:val="-14"/>
        </w:rPr>
        <w:t> </w:t>
      </w:r>
      <w:r>
        <w:rPr/>
        <w:t>en</w:t>
      </w:r>
      <w:r>
        <w:rPr>
          <w:spacing w:val="-16"/>
        </w:rPr>
        <w:t> </w:t>
      </w:r>
      <w:r>
        <w:rPr/>
        <w:t>la</w:t>
      </w:r>
      <w:r>
        <w:rPr>
          <w:spacing w:val="-14"/>
        </w:rPr>
        <w:t> </w:t>
      </w:r>
      <w:r>
        <w:rPr/>
        <w:t>historia</w:t>
      </w:r>
      <w:r>
        <w:rPr>
          <w:spacing w:val="-18"/>
        </w:rPr>
        <w:t> </w:t>
      </w:r>
      <w:r>
        <w:rPr/>
        <w:t>clínica</w:t>
      </w:r>
      <w:r>
        <w:rPr>
          <w:spacing w:val="-14"/>
        </w:rPr>
        <w:t> </w:t>
      </w:r>
      <w:r>
        <w:rPr/>
        <w:t>y</w:t>
      </w:r>
      <w:r>
        <w:rPr>
          <w:spacing w:val="-15"/>
        </w:rPr>
        <w:t> </w:t>
      </w:r>
      <w:r>
        <w:rPr/>
        <w:t>otros</w:t>
      </w:r>
      <w:r>
        <w:rPr>
          <w:spacing w:val="-15"/>
        </w:rPr>
        <w:t> </w:t>
      </w:r>
      <w:r>
        <w:rPr/>
        <w:t>registros</w:t>
      </w:r>
      <w:r>
        <w:rPr>
          <w:spacing w:val="-17"/>
        </w:rPr>
        <w:t> </w:t>
      </w:r>
      <w:r>
        <w:rPr/>
        <w:t>de</w:t>
      </w:r>
      <w:r>
        <w:rPr>
          <w:spacing w:val="-14"/>
        </w:rPr>
        <w:t> </w:t>
      </w:r>
      <w:r>
        <w:rPr/>
        <w:t>control.</w:t>
      </w:r>
      <w:r>
        <w:rPr>
          <w:spacing w:val="-16"/>
        </w:rPr>
        <w:t> </w:t>
      </w:r>
      <w:r>
        <w:rPr/>
        <w:t>Estas</w:t>
      </w:r>
      <w:r>
        <w:rPr>
          <w:spacing w:val="-14"/>
        </w:rPr>
        <w:t> </w:t>
      </w:r>
      <w:r>
        <w:rPr/>
        <w:t>actividades</w:t>
      </w:r>
      <w:r>
        <w:rPr>
          <w:spacing w:val="-16"/>
        </w:rPr>
        <w:t> </w:t>
      </w:r>
      <w:r>
        <w:rPr/>
        <w:t>pueden incluir, por ejemplo: Órdenes para análisis de laboratorio, administración de medicación, atención de enfermería específica, terapia nutricional, terapia de rehabilitación, entre otras. Las órdenes para las actividades relacionadas con la atención médica del usuario son prescritas por profesionales certificados o habilitados para ser implementadas oportunamente. Las órdenes estarán registradas en el expediente clínico para facilitar la ejecución de estas y ayudar al personal a comprender los requerimientos específicos de esta, cuándo se la debe llevar</w:t>
      </w:r>
      <w:r>
        <w:rPr>
          <w:spacing w:val="-5"/>
        </w:rPr>
        <w:t> </w:t>
      </w:r>
      <w:r>
        <w:rPr/>
        <w:t>a</w:t>
      </w:r>
      <w:r>
        <w:rPr>
          <w:spacing w:val="-5"/>
        </w:rPr>
        <w:t> </w:t>
      </w:r>
      <w:r>
        <w:rPr/>
        <w:t>cabo</w:t>
      </w:r>
      <w:r>
        <w:rPr>
          <w:spacing w:val="-5"/>
        </w:rPr>
        <w:t> </w:t>
      </w:r>
      <w:r>
        <w:rPr/>
        <w:t>y</w:t>
      </w:r>
      <w:r>
        <w:rPr>
          <w:spacing w:val="-6"/>
        </w:rPr>
        <w:t> </w:t>
      </w:r>
      <w:r>
        <w:rPr/>
        <w:t>quién</w:t>
      </w:r>
      <w:r>
        <w:rPr>
          <w:spacing w:val="-5"/>
        </w:rPr>
        <w:t> </w:t>
      </w:r>
      <w:r>
        <w:rPr/>
        <w:t>la</w:t>
      </w:r>
      <w:r>
        <w:rPr>
          <w:spacing w:val="-7"/>
        </w:rPr>
        <w:t> </w:t>
      </w:r>
      <w:r>
        <w:rPr/>
        <w:t>debe</w:t>
      </w:r>
      <w:r>
        <w:rPr>
          <w:spacing w:val="-7"/>
        </w:rPr>
        <w:t> </w:t>
      </w:r>
      <w:r>
        <w:rPr/>
        <w:t>ejecutar.</w:t>
      </w:r>
      <w:r>
        <w:rPr>
          <w:spacing w:val="-6"/>
        </w:rPr>
        <w:t> </w:t>
      </w:r>
      <w:r>
        <w:rPr/>
        <w:t>Las</w:t>
      </w:r>
      <w:r>
        <w:rPr>
          <w:spacing w:val="-5"/>
        </w:rPr>
        <w:t> </w:t>
      </w:r>
      <w:r>
        <w:rPr/>
        <w:t>órdenes</w:t>
      </w:r>
      <w:r>
        <w:rPr>
          <w:spacing w:val="-5"/>
        </w:rPr>
        <w:t> </w:t>
      </w:r>
      <w:r>
        <w:rPr/>
        <w:t>pueden</w:t>
      </w:r>
      <w:r>
        <w:rPr>
          <w:spacing w:val="-5"/>
        </w:rPr>
        <w:t> </w:t>
      </w:r>
      <w:r>
        <w:rPr/>
        <w:t>escribirse</w:t>
      </w:r>
      <w:r>
        <w:rPr>
          <w:spacing w:val="-5"/>
        </w:rPr>
        <w:t> </w:t>
      </w:r>
      <w:r>
        <w:rPr/>
        <w:t>en</w:t>
      </w:r>
      <w:r>
        <w:rPr>
          <w:spacing w:val="-5"/>
        </w:rPr>
        <w:t> </w:t>
      </w:r>
      <w:r>
        <w:rPr/>
        <w:t>una</w:t>
      </w:r>
      <w:r>
        <w:rPr>
          <w:spacing w:val="-5"/>
        </w:rPr>
        <w:t> </w:t>
      </w:r>
      <w:r>
        <w:rPr/>
        <w:t>planilla de órdenes que luego es transferida periódicamente a la historia clínica del usuario o</w:t>
      </w:r>
      <w:r>
        <w:rPr>
          <w:spacing w:val="-9"/>
        </w:rPr>
        <w:t> </w:t>
      </w:r>
      <w:r>
        <w:rPr/>
        <w:t>en</w:t>
      </w:r>
      <w:r>
        <w:rPr>
          <w:spacing w:val="-8"/>
        </w:rPr>
        <w:t> </w:t>
      </w:r>
      <w:r>
        <w:rPr/>
        <w:t>el</w:t>
      </w:r>
      <w:r>
        <w:rPr>
          <w:spacing w:val="-9"/>
        </w:rPr>
        <w:t> </w:t>
      </w:r>
      <w:r>
        <w:rPr/>
        <w:t>momento</w:t>
      </w:r>
      <w:r>
        <w:rPr>
          <w:spacing w:val="-9"/>
        </w:rPr>
        <w:t> </w:t>
      </w:r>
      <w:r>
        <w:rPr/>
        <w:t>en</w:t>
      </w:r>
      <w:r>
        <w:rPr>
          <w:spacing w:val="-8"/>
        </w:rPr>
        <w:t> </w:t>
      </w:r>
      <w:r>
        <w:rPr/>
        <w:t>que</w:t>
      </w:r>
      <w:r>
        <w:rPr>
          <w:spacing w:val="-7"/>
        </w:rPr>
        <w:t> </w:t>
      </w:r>
      <w:r>
        <w:rPr/>
        <w:t>se</w:t>
      </w:r>
      <w:r>
        <w:rPr>
          <w:spacing w:val="-8"/>
        </w:rPr>
        <w:t> </w:t>
      </w:r>
      <w:r>
        <w:rPr/>
        <w:t>da</w:t>
      </w:r>
      <w:r>
        <w:rPr>
          <w:spacing w:val="-8"/>
        </w:rPr>
        <w:t> </w:t>
      </w:r>
      <w:r>
        <w:rPr/>
        <w:t>el</w:t>
      </w:r>
      <w:r>
        <w:rPr>
          <w:spacing w:val="-9"/>
        </w:rPr>
        <w:t> </w:t>
      </w:r>
      <w:r>
        <w:rPr/>
        <w:t>alta,</w:t>
      </w:r>
      <w:r>
        <w:rPr>
          <w:spacing w:val="-7"/>
        </w:rPr>
        <w:t> </w:t>
      </w:r>
      <w:r>
        <w:rPr/>
        <w:t>o</w:t>
      </w:r>
      <w:r>
        <w:rPr>
          <w:spacing w:val="-9"/>
        </w:rPr>
        <w:t> </w:t>
      </w:r>
      <w:r>
        <w:rPr/>
        <w:t>bien,</w:t>
      </w:r>
      <w:r>
        <w:rPr>
          <w:spacing w:val="-7"/>
        </w:rPr>
        <w:t> </w:t>
      </w:r>
      <w:r>
        <w:rPr/>
        <w:t>mediante</w:t>
      </w:r>
      <w:r>
        <w:rPr>
          <w:spacing w:val="-8"/>
        </w:rPr>
        <w:t> </w:t>
      </w:r>
      <w:r>
        <w:rPr/>
        <w:t>un</w:t>
      </w:r>
      <w:r>
        <w:rPr>
          <w:spacing w:val="-9"/>
        </w:rPr>
        <w:t> </w:t>
      </w:r>
      <w:r>
        <w:rPr/>
        <w:t>sistema</w:t>
      </w:r>
      <w:r>
        <w:rPr>
          <w:spacing w:val="-8"/>
        </w:rPr>
        <w:t> </w:t>
      </w:r>
      <w:r>
        <w:rPr/>
        <w:t>computarizado,</w:t>
      </w:r>
      <w:r>
        <w:rPr>
          <w:spacing w:val="-8"/>
        </w:rPr>
        <w:t> </w:t>
      </w:r>
      <w:r>
        <w:rPr/>
        <w:t>en aquellos</w:t>
      </w:r>
      <w:r>
        <w:rPr>
          <w:spacing w:val="-16"/>
        </w:rPr>
        <w:t> </w:t>
      </w:r>
      <w:r>
        <w:rPr/>
        <w:t>establecimientos.</w:t>
      </w:r>
    </w:p>
    <w:p>
      <w:pPr>
        <w:spacing w:after="0" w:line="360" w:lineRule="auto"/>
        <w:sectPr>
          <w:pgSz w:w="11910" w:h="16840"/>
          <w:pgMar w:header="0" w:footer="946" w:top="1320" w:bottom="1200" w:left="1600" w:right="1580"/>
        </w:sectPr>
      </w:pPr>
    </w:p>
    <w:p>
      <w:pPr>
        <w:pStyle w:val="Heading3"/>
        <w:spacing w:before="77"/>
      </w:pPr>
      <w:r>
        <w:rPr/>
        <w:t>Elementos medibles de AACP.4.</w:t>
      </w:r>
    </w:p>
    <w:p>
      <w:pPr>
        <w:pStyle w:val="ListParagraph"/>
        <w:numPr>
          <w:ilvl w:val="0"/>
          <w:numId w:val="16"/>
        </w:numPr>
        <w:tabs>
          <w:tab w:pos="461" w:val="left" w:leader="none"/>
          <w:tab w:pos="462" w:val="left" w:leader="none"/>
        </w:tabs>
        <w:spacing w:line="357" w:lineRule="auto" w:before="141" w:after="0"/>
        <w:ind w:left="462" w:right="117" w:hanging="360"/>
        <w:jc w:val="left"/>
        <w:rPr>
          <w:sz w:val="24"/>
        </w:rPr>
      </w:pPr>
      <w:r>
        <w:rPr>
          <w:sz w:val="24"/>
        </w:rPr>
        <w:t>El servicio desarrolla e implementa un proceso uniforme para prescribir órdenes para los</w:t>
      </w:r>
      <w:r>
        <w:rPr>
          <w:spacing w:val="-8"/>
          <w:sz w:val="24"/>
        </w:rPr>
        <w:t> </w:t>
      </w:r>
      <w:r>
        <w:rPr>
          <w:sz w:val="24"/>
        </w:rPr>
        <w:t>usuarios.</w:t>
      </w:r>
    </w:p>
    <w:p>
      <w:pPr>
        <w:pStyle w:val="ListParagraph"/>
        <w:numPr>
          <w:ilvl w:val="0"/>
          <w:numId w:val="16"/>
        </w:numPr>
        <w:tabs>
          <w:tab w:pos="462" w:val="left" w:leader="none"/>
        </w:tabs>
        <w:spacing w:line="360" w:lineRule="auto" w:before="3" w:after="0"/>
        <w:ind w:left="462" w:right="122" w:hanging="360"/>
        <w:jc w:val="both"/>
        <w:rPr>
          <w:sz w:val="24"/>
        </w:rPr>
      </w:pPr>
      <w:r>
        <w:rPr>
          <w:sz w:val="24"/>
        </w:rPr>
        <w:t>Las órdenes para diagnóstico por imágenes o pruebas de laboratorio incluyen una justificación o indicación clínica cuando esto es necesario para su interpretación.</w:t>
      </w:r>
    </w:p>
    <w:p>
      <w:pPr>
        <w:pStyle w:val="ListParagraph"/>
        <w:numPr>
          <w:ilvl w:val="0"/>
          <w:numId w:val="16"/>
        </w:numPr>
        <w:tabs>
          <w:tab w:pos="461" w:val="left" w:leader="none"/>
          <w:tab w:pos="462" w:val="left" w:leader="none"/>
        </w:tabs>
        <w:spacing w:line="355" w:lineRule="auto" w:before="0" w:after="0"/>
        <w:ind w:left="462" w:right="116" w:hanging="360"/>
        <w:jc w:val="left"/>
        <w:rPr>
          <w:sz w:val="24"/>
        </w:rPr>
      </w:pPr>
      <w:r>
        <w:rPr>
          <w:sz w:val="24"/>
        </w:rPr>
        <w:t>Las órdenes son prescritas únicamente por quienes están certificados o habilitados para</w:t>
      </w:r>
      <w:r>
        <w:rPr>
          <w:spacing w:val="-7"/>
          <w:sz w:val="24"/>
        </w:rPr>
        <w:t> </w:t>
      </w:r>
      <w:r>
        <w:rPr>
          <w:sz w:val="24"/>
        </w:rPr>
        <w:t>hacerlo.</w:t>
      </w:r>
    </w:p>
    <w:p>
      <w:pPr>
        <w:pStyle w:val="ListParagraph"/>
        <w:numPr>
          <w:ilvl w:val="0"/>
          <w:numId w:val="16"/>
        </w:numPr>
        <w:tabs>
          <w:tab w:pos="461" w:val="left" w:leader="none"/>
          <w:tab w:pos="462" w:val="left" w:leader="none"/>
        </w:tabs>
        <w:spacing w:line="357" w:lineRule="auto" w:before="6" w:after="0"/>
        <w:ind w:left="462" w:right="122" w:hanging="360"/>
        <w:jc w:val="left"/>
        <w:rPr>
          <w:sz w:val="24"/>
        </w:rPr>
      </w:pPr>
      <w:r>
        <w:rPr>
          <w:sz w:val="24"/>
        </w:rPr>
        <w:t>Las órdenes se encuentran dentro de una ubicación uniforme dentro de la historia clínica o del expediente clínico de los</w:t>
      </w:r>
      <w:r>
        <w:rPr>
          <w:spacing w:val="-22"/>
          <w:sz w:val="24"/>
        </w:rPr>
        <w:t> </w:t>
      </w:r>
      <w:r>
        <w:rPr>
          <w:sz w:val="24"/>
        </w:rPr>
        <w:t>usuarios.</w:t>
      </w:r>
    </w:p>
    <w:p>
      <w:pPr>
        <w:pStyle w:val="BodyText"/>
        <w:spacing w:before="3"/>
        <w:ind w:left="0"/>
        <w:jc w:val="left"/>
        <w:rPr>
          <w:sz w:val="36"/>
        </w:rPr>
      </w:pPr>
    </w:p>
    <w:p>
      <w:pPr>
        <w:pStyle w:val="Heading3"/>
      </w:pPr>
      <w:r>
        <w:rPr/>
        <w:t>Estándar AACP.5. (Indispensable).</w:t>
      </w:r>
    </w:p>
    <w:p>
      <w:pPr>
        <w:pStyle w:val="BodyText"/>
        <w:spacing w:line="360" w:lineRule="auto" w:before="140"/>
        <w:ind w:left="102" w:right="118"/>
        <w:rPr>
          <w:b/>
        </w:rPr>
      </w:pPr>
      <w:r>
        <w:rPr/>
        <w:t>Los procedimientos y tratamientos clínicos y diagnósticos realizados, así como también</w:t>
      </w:r>
      <w:r>
        <w:rPr>
          <w:spacing w:val="-9"/>
        </w:rPr>
        <w:t> </w:t>
      </w:r>
      <w:r>
        <w:rPr/>
        <w:t>los</w:t>
      </w:r>
      <w:r>
        <w:rPr>
          <w:spacing w:val="-10"/>
        </w:rPr>
        <w:t> </w:t>
      </w:r>
      <w:r>
        <w:rPr/>
        <w:t>resultados</w:t>
      </w:r>
      <w:r>
        <w:rPr>
          <w:spacing w:val="-10"/>
        </w:rPr>
        <w:t> </w:t>
      </w:r>
      <w:r>
        <w:rPr/>
        <w:t>obtenidos</w:t>
      </w:r>
      <w:r>
        <w:rPr>
          <w:spacing w:val="-10"/>
        </w:rPr>
        <w:t> </w:t>
      </w:r>
      <w:r>
        <w:rPr/>
        <w:t>se</w:t>
      </w:r>
      <w:r>
        <w:rPr>
          <w:spacing w:val="-7"/>
        </w:rPr>
        <w:t> </w:t>
      </w:r>
      <w:r>
        <w:rPr/>
        <w:t>registrarán</w:t>
      </w:r>
      <w:r>
        <w:rPr>
          <w:spacing w:val="-9"/>
        </w:rPr>
        <w:t> </w:t>
      </w:r>
      <w:r>
        <w:rPr/>
        <w:t>en</w:t>
      </w:r>
      <w:r>
        <w:rPr>
          <w:spacing w:val="-8"/>
        </w:rPr>
        <w:t> </w:t>
      </w:r>
      <w:r>
        <w:rPr/>
        <w:t>el</w:t>
      </w:r>
      <w:r>
        <w:rPr>
          <w:spacing w:val="-10"/>
        </w:rPr>
        <w:t> </w:t>
      </w:r>
      <w:r>
        <w:rPr/>
        <w:t>expediente</w:t>
      </w:r>
      <w:r>
        <w:rPr>
          <w:spacing w:val="-9"/>
        </w:rPr>
        <w:t> </w:t>
      </w:r>
      <w:r>
        <w:rPr/>
        <w:t>clínico</w:t>
      </w:r>
      <w:r>
        <w:rPr>
          <w:spacing w:val="-10"/>
        </w:rPr>
        <w:t> </w:t>
      </w:r>
      <w:r>
        <w:rPr/>
        <w:t>del</w:t>
      </w:r>
      <w:r>
        <w:rPr>
          <w:spacing w:val="-10"/>
        </w:rPr>
        <w:t> </w:t>
      </w:r>
      <w:r>
        <w:rPr/>
        <w:t>usuario. </w:t>
      </w:r>
      <w:r>
        <w:rPr>
          <w:b/>
        </w:rPr>
        <w:t>Intención de</w:t>
      </w:r>
      <w:r>
        <w:rPr>
          <w:b/>
          <w:spacing w:val="-11"/>
        </w:rPr>
        <w:t> </w:t>
      </w:r>
      <w:r>
        <w:rPr>
          <w:b/>
        </w:rPr>
        <w:t>AACP.5.</w:t>
      </w:r>
    </w:p>
    <w:p>
      <w:pPr>
        <w:pStyle w:val="BodyText"/>
        <w:spacing w:line="360" w:lineRule="auto"/>
        <w:ind w:left="102" w:right="118"/>
      </w:pPr>
      <w:r>
        <w:rPr/>
        <w:t>Los procedimientos y tratamientos que serán registrados en el expediente clínico del pueden ser: Endoscopías, cateterismo cardíaco, radioterapia, exámenes por tomografía computarizada, y otros procedimientos y tratamientos de diagnóstico invasivos</w:t>
      </w:r>
      <w:r>
        <w:rPr>
          <w:spacing w:val="-5"/>
        </w:rPr>
        <w:t> </w:t>
      </w:r>
      <w:r>
        <w:rPr/>
        <w:t>y</w:t>
      </w:r>
      <w:r>
        <w:rPr>
          <w:spacing w:val="-6"/>
        </w:rPr>
        <w:t> </w:t>
      </w:r>
      <w:r>
        <w:rPr/>
        <w:t>no</w:t>
      </w:r>
      <w:r>
        <w:rPr>
          <w:spacing w:val="-5"/>
        </w:rPr>
        <w:t> </w:t>
      </w:r>
      <w:r>
        <w:rPr/>
        <w:t>invasivos.</w:t>
      </w:r>
      <w:r>
        <w:rPr>
          <w:spacing w:val="-4"/>
        </w:rPr>
        <w:t> </w:t>
      </w:r>
      <w:r>
        <w:rPr/>
        <w:t>La</w:t>
      </w:r>
      <w:r>
        <w:rPr>
          <w:spacing w:val="-7"/>
        </w:rPr>
        <w:t> </w:t>
      </w:r>
      <w:r>
        <w:rPr/>
        <w:t>información</w:t>
      </w:r>
      <w:r>
        <w:rPr>
          <w:spacing w:val="-4"/>
        </w:rPr>
        <w:t> </w:t>
      </w:r>
      <w:r>
        <w:rPr/>
        <w:t>acerca</w:t>
      </w:r>
      <w:r>
        <w:rPr>
          <w:spacing w:val="-7"/>
        </w:rPr>
        <w:t> </w:t>
      </w:r>
      <w:r>
        <w:rPr/>
        <w:t>de</w:t>
      </w:r>
      <w:r>
        <w:rPr>
          <w:spacing w:val="-4"/>
        </w:rPr>
        <w:t> </w:t>
      </w:r>
      <w:r>
        <w:rPr/>
        <w:t>quién</w:t>
      </w:r>
      <w:r>
        <w:rPr>
          <w:spacing w:val="-4"/>
        </w:rPr>
        <w:t> </w:t>
      </w:r>
      <w:r>
        <w:rPr/>
        <w:t>solicitó</w:t>
      </w:r>
      <w:r>
        <w:rPr>
          <w:spacing w:val="-5"/>
        </w:rPr>
        <w:t> </w:t>
      </w:r>
      <w:r>
        <w:rPr/>
        <w:t>el</w:t>
      </w:r>
      <w:r>
        <w:rPr>
          <w:spacing w:val="-7"/>
        </w:rPr>
        <w:t> </w:t>
      </w:r>
      <w:r>
        <w:rPr/>
        <w:t>procedimiento</w:t>
      </w:r>
      <w:r>
        <w:rPr>
          <w:spacing w:val="-5"/>
        </w:rPr>
        <w:t> </w:t>
      </w:r>
      <w:r>
        <w:rPr/>
        <w:t>o el tratamiento y la razón por la cual estos fueron solicitados figuran en la documentación.</w:t>
      </w:r>
    </w:p>
    <w:p>
      <w:pPr>
        <w:pStyle w:val="Heading3"/>
        <w:spacing w:line="279" w:lineRule="exact"/>
      </w:pPr>
      <w:r>
        <w:rPr/>
        <w:t>Elementos medibles de AACP.5.</w:t>
      </w:r>
    </w:p>
    <w:p>
      <w:pPr>
        <w:pStyle w:val="ListParagraph"/>
        <w:numPr>
          <w:ilvl w:val="0"/>
          <w:numId w:val="17"/>
        </w:numPr>
        <w:tabs>
          <w:tab w:pos="461" w:val="left" w:leader="none"/>
          <w:tab w:pos="462" w:val="left" w:leader="none"/>
        </w:tabs>
        <w:spacing w:line="357" w:lineRule="auto" w:before="141" w:after="0"/>
        <w:ind w:left="462" w:right="117" w:hanging="360"/>
        <w:jc w:val="left"/>
        <w:rPr>
          <w:sz w:val="24"/>
        </w:rPr>
      </w:pPr>
      <w:r>
        <w:rPr>
          <w:sz w:val="24"/>
        </w:rPr>
        <w:t>Los procedimientos y tratamientos realizados son registrados en el expediente clínico del</w:t>
      </w:r>
      <w:r>
        <w:rPr>
          <w:spacing w:val="-9"/>
          <w:sz w:val="24"/>
        </w:rPr>
        <w:t> </w:t>
      </w:r>
      <w:r>
        <w:rPr>
          <w:sz w:val="24"/>
        </w:rPr>
        <w:t>usuario.</w:t>
      </w:r>
    </w:p>
    <w:p>
      <w:pPr>
        <w:pStyle w:val="ListParagraph"/>
        <w:numPr>
          <w:ilvl w:val="0"/>
          <w:numId w:val="17"/>
        </w:numPr>
        <w:tabs>
          <w:tab w:pos="461" w:val="left" w:leader="none"/>
          <w:tab w:pos="462" w:val="left" w:leader="none"/>
        </w:tabs>
        <w:spacing w:line="357" w:lineRule="auto" w:before="3" w:after="0"/>
        <w:ind w:left="462" w:right="121" w:hanging="360"/>
        <w:jc w:val="left"/>
        <w:rPr>
          <w:sz w:val="24"/>
        </w:rPr>
      </w:pPr>
      <w:r>
        <w:rPr>
          <w:sz w:val="24"/>
        </w:rPr>
        <w:t>El motivo y la persona que solicitó el procedimiento o tratamiento serán registrados en el expediente clínico del</w:t>
      </w:r>
      <w:r>
        <w:rPr>
          <w:spacing w:val="-19"/>
          <w:sz w:val="24"/>
        </w:rPr>
        <w:t> </w:t>
      </w:r>
      <w:r>
        <w:rPr>
          <w:sz w:val="24"/>
        </w:rPr>
        <w:t>usuario.</w:t>
      </w:r>
    </w:p>
    <w:p>
      <w:pPr>
        <w:pStyle w:val="Heading3"/>
        <w:spacing w:before="3"/>
      </w:pPr>
      <w:r>
        <w:rPr/>
        <w:t>Atención médica de pacientes de alto riesgo.</w:t>
      </w:r>
    </w:p>
    <w:p>
      <w:pPr>
        <w:pStyle w:val="BodyText"/>
        <w:spacing w:line="360" w:lineRule="auto" w:before="138"/>
        <w:ind w:left="102" w:right="119"/>
      </w:pPr>
      <w:r>
        <w:rPr>
          <w:b/>
        </w:rPr>
        <w:t>Objetivo: </w:t>
      </w:r>
      <w:r>
        <w:rPr/>
        <w:t>El servicio le da alta importancia a los procesos asistenciales y a la detección del paciente de alto riesgo, a través de un programa cuyo objetivo sea la seguridad de los pacientes a través de la prevención de la ocurrencia de eventos adversos</w:t>
      </w:r>
      <w:r>
        <w:rPr>
          <w:spacing w:val="-14"/>
        </w:rPr>
        <w:t> </w:t>
      </w:r>
      <w:r>
        <w:rPr/>
        <w:t>y</w:t>
      </w:r>
      <w:r>
        <w:rPr>
          <w:spacing w:val="-15"/>
        </w:rPr>
        <w:t> </w:t>
      </w:r>
      <w:r>
        <w:rPr/>
        <w:t>errores</w:t>
      </w:r>
      <w:r>
        <w:rPr>
          <w:spacing w:val="-14"/>
        </w:rPr>
        <w:t> </w:t>
      </w:r>
      <w:r>
        <w:rPr/>
        <w:t>para</w:t>
      </w:r>
      <w:r>
        <w:rPr>
          <w:spacing w:val="-12"/>
        </w:rPr>
        <w:t> </w:t>
      </w:r>
      <w:r>
        <w:rPr/>
        <w:t>minimizar</w:t>
      </w:r>
      <w:r>
        <w:rPr>
          <w:spacing w:val="-15"/>
        </w:rPr>
        <w:t> </w:t>
      </w:r>
      <w:r>
        <w:rPr/>
        <w:t>su</w:t>
      </w:r>
      <w:r>
        <w:rPr>
          <w:spacing w:val="-15"/>
        </w:rPr>
        <w:t> </w:t>
      </w:r>
      <w:r>
        <w:rPr/>
        <w:t>ocurrencia;</w:t>
      </w:r>
      <w:r>
        <w:rPr>
          <w:spacing w:val="-15"/>
        </w:rPr>
        <w:t> </w:t>
      </w:r>
      <w:r>
        <w:rPr/>
        <w:t>debiendo</w:t>
      </w:r>
      <w:r>
        <w:rPr>
          <w:spacing w:val="-15"/>
        </w:rPr>
        <w:t> </w:t>
      </w:r>
      <w:r>
        <w:rPr/>
        <w:t>reconocerse</w:t>
      </w:r>
      <w:r>
        <w:rPr>
          <w:spacing w:val="-15"/>
        </w:rPr>
        <w:t> </w:t>
      </w:r>
      <w:r>
        <w:rPr/>
        <w:t>que</w:t>
      </w:r>
      <w:r>
        <w:rPr>
          <w:spacing w:val="-14"/>
        </w:rPr>
        <w:t> </w:t>
      </w:r>
      <w:r>
        <w:rPr/>
        <w:t>se</w:t>
      </w:r>
      <w:r>
        <w:rPr>
          <w:spacing w:val="-14"/>
        </w:rPr>
        <w:t> </w:t>
      </w:r>
      <w:r>
        <w:rPr/>
        <w:t>trata de una labor compleja que debe involucrar a todas las unidades, o áreas para que participan en el</w:t>
      </w:r>
      <w:r>
        <w:rPr>
          <w:spacing w:val="-13"/>
        </w:rPr>
        <w:t> </w:t>
      </w:r>
      <w:r>
        <w:rPr/>
        <w:t>proceso.</w:t>
      </w:r>
    </w:p>
    <w:p>
      <w:pPr>
        <w:spacing w:after="0" w:line="360" w:lineRule="auto"/>
        <w:sectPr>
          <w:pgSz w:w="11910" w:h="16840"/>
          <w:pgMar w:header="0" w:footer="946" w:top="1320" w:bottom="1200" w:left="1600" w:right="1580"/>
        </w:sectPr>
      </w:pPr>
    </w:p>
    <w:p>
      <w:pPr>
        <w:pStyle w:val="Heading3"/>
        <w:spacing w:before="77"/>
      </w:pPr>
      <w:r>
        <w:rPr/>
        <w:t>Estándar AACP.6. (Indispensable)</w:t>
      </w:r>
    </w:p>
    <w:p>
      <w:pPr>
        <w:pStyle w:val="BodyText"/>
        <w:spacing w:line="360" w:lineRule="auto" w:before="141"/>
        <w:ind w:left="102"/>
        <w:jc w:val="left"/>
        <w:rPr>
          <w:b/>
        </w:rPr>
      </w:pPr>
      <w:r>
        <w:rPr/>
        <w:t>La atención médica de los pacientes de alto riesgo es guiada por directrices de práctica profesional, leyes y reglamentos vigentes nacionales e internacionales </w:t>
      </w:r>
      <w:r>
        <w:rPr>
          <w:b/>
        </w:rPr>
        <w:t>Intención de AACP.6.</w:t>
      </w:r>
    </w:p>
    <w:p>
      <w:pPr>
        <w:pStyle w:val="BodyText"/>
        <w:spacing w:line="360" w:lineRule="auto"/>
        <w:ind w:left="102" w:right="117"/>
      </w:pPr>
      <w:r>
        <w:rPr/>
        <w:t>Los establecimientos brindan servicios a usuarios con diversas necesidades de atención médica. Se considera que algunos son de alto riesgo debido a su edad, su afección, o a la naturaleza crítica de sus necesidades. Los niños, mujeres embarazadas, pacientes con discapacidades y los adultos mayores son generalmente incluidos en este grupo, de la misma manera, el usuario que se encuentra en estado de shock emocional, asustado, confundido, en estado de coma o en estado de emergencia no es capaz de comprender el proceso de atención médica cuando se lo debe atender en forma rápida y efectiva.</w:t>
      </w:r>
    </w:p>
    <w:p>
      <w:pPr>
        <w:pStyle w:val="BodyText"/>
        <w:spacing w:line="360" w:lineRule="auto"/>
        <w:ind w:left="102" w:right="116"/>
      </w:pPr>
      <w:r>
        <w:rPr/>
        <w:t>Los establecimientos también brindan diversos servicios, algunos de los cuales se consideran de alto riesgo debido a la compleja tecnología médica necesaria para tratar una afección que pone en riesgo la vida, la naturaleza del tratamiento, el potencial daño para el usuario o los efectos tóxicos de ciertas medicaciones de alto riesgo.</w:t>
      </w:r>
    </w:p>
    <w:p>
      <w:pPr>
        <w:pStyle w:val="BodyText"/>
        <w:spacing w:line="360" w:lineRule="auto"/>
        <w:ind w:left="102" w:right="115"/>
      </w:pPr>
      <w:r>
        <w:rPr/>
        <w:t>Las políticas, procedimientos y directrices para gestionar la atención médica de estos usuarios son herramientas importantes para que el personal comprenda y responda</w:t>
      </w:r>
      <w:r>
        <w:rPr>
          <w:spacing w:val="-7"/>
        </w:rPr>
        <w:t> </w:t>
      </w:r>
      <w:r>
        <w:rPr/>
        <w:t>de</w:t>
      </w:r>
      <w:r>
        <w:rPr>
          <w:spacing w:val="-4"/>
        </w:rPr>
        <w:t> </w:t>
      </w:r>
      <w:r>
        <w:rPr/>
        <w:t>manera</w:t>
      </w:r>
      <w:r>
        <w:rPr>
          <w:spacing w:val="-5"/>
        </w:rPr>
        <w:t> </w:t>
      </w:r>
      <w:r>
        <w:rPr/>
        <w:t>rigurosa,</w:t>
      </w:r>
      <w:r>
        <w:rPr>
          <w:spacing w:val="-4"/>
        </w:rPr>
        <w:t> </w:t>
      </w:r>
      <w:r>
        <w:rPr/>
        <w:t>competente</w:t>
      </w:r>
      <w:r>
        <w:rPr>
          <w:spacing w:val="-4"/>
        </w:rPr>
        <w:t> </w:t>
      </w:r>
      <w:r>
        <w:rPr/>
        <w:t>y</w:t>
      </w:r>
      <w:r>
        <w:rPr>
          <w:spacing w:val="-6"/>
        </w:rPr>
        <w:t> </w:t>
      </w:r>
      <w:r>
        <w:rPr/>
        <w:t>uniforme.</w:t>
      </w:r>
      <w:r>
        <w:rPr>
          <w:spacing w:val="-4"/>
        </w:rPr>
        <w:t> </w:t>
      </w:r>
      <w:r>
        <w:rPr/>
        <w:t>La</w:t>
      </w:r>
      <w:r>
        <w:rPr>
          <w:spacing w:val="-5"/>
        </w:rPr>
        <w:t> </w:t>
      </w:r>
      <w:r>
        <w:rPr/>
        <w:t>alta</w:t>
      </w:r>
      <w:r>
        <w:rPr>
          <w:spacing w:val="-5"/>
        </w:rPr>
        <w:t> </w:t>
      </w:r>
      <w:r>
        <w:rPr/>
        <w:t>dirección</w:t>
      </w:r>
      <w:r>
        <w:rPr>
          <w:spacing w:val="-7"/>
        </w:rPr>
        <w:t> </w:t>
      </w:r>
      <w:r>
        <w:rPr/>
        <w:t>del</w:t>
      </w:r>
      <w:r>
        <w:rPr>
          <w:spacing w:val="-4"/>
        </w:rPr>
        <w:t> </w:t>
      </w:r>
      <w:r>
        <w:rPr/>
        <w:t>servicio es responsable de identificar a los usuarios y los servicios que se consideran de</w:t>
      </w:r>
      <w:r>
        <w:rPr>
          <w:spacing w:val="-36"/>
        </w:rPr>
        <w:t> </w:t>
      </w:r>
      <w:r>
        <w:rPr/>
        <w:t>alto riesgo dentro del establecimiento, utilizando un proceso colaborativo para desarrollar directrices y procedimientos para la atención médica, dichos procedimientos permiten identificar cómo tendrá lugar la planificación, incluida la identificación de las diferencias entre las poblaciones adultas y pediátricas u otras consideraciones especiales, y capacitar al personal en la implementación de esas directrices y</w:t>
      </w:r>
      <w:r>
        <w:rPr>
          <w:spacing w:val="-11"/>
        </w:rPr>
        <w:t> </w:t>
      </w:r>
      <w:r>
        <w:rPr/>
        <w:t>procedimientos.</w:t>
      </w:r>
    </w:p>
    <w:p>
      <w:pPr>
        <w:pStyle w:val="BodyText"/>
        <w:spacing w:line="360" w:lineRule="auto"/>
        <w:ind w:left="102" w:right="121"/>
      </w:pPr>
      <w:r>
        <w:rPr/>
        <w:t>Las directrices, procedimientos y los servicios para la atención médica deben ser diseñados de acuerdo con las características particulares de cada población de riesgo para que resulten apropiados y efectivos.</w:t>
      </w:r>
    </w:p>
    <w:p>
      <w:pPr>
        <w:pStyle w:val="BodyText"/>
        <w:spacing w:line="360" w:lineRule="auto" w:before="3"/>
        <w:ind w:left="102" w:right="116"/>
      </w:pPr>
      <w:r>
        <w:rPr/>
        <w:t>Cuando se brinda atención médica a usuarios de alto riesgo el servicio establece e implementa</w:t>
      </w:r>
      <w:r>
        <w:rPr>
          <w:spacing w:val="-10"/>
        </w:rPr>
        <w:t> </w:t>
      </w:r>
      <w:r>
        <w:rPr/>
        <w:t>directrices</w:t>
      </w:r>
      <w:r>
        <w:rPr>
          <w:spacing w:val="-10"/>
        </w:rPr>
        <w:t> </w:t>
      </w:r>
      <w:r>
        <w:rPr/>
        <w:t>y</w:t>
      </w:r>
      <w:r>
        <w:rPr>
          <w:spacing w:val="-12"/>
        </w:rPr>
        <w:t> </w:t>
      </w:r>
      <w:r>
        <w:rPr/>
        <w:t>procedimientos</w:t>
      </w:r>
      <w:r>
        <w:rPr>
          <w:spacing w:val="-11"/>
        </w:rPr>
        <w:t> </w:t>
      </w:r>
      <w:r>
        <w:rPr/>
        <w:t>para</w:t>
      </w:r>
      <w:r>
        <w:rPr>
          <w:spacing w:val="-10"/>
        </w:rPr>
        <w:t> </w:t>
      </w:r>
      <w:r>
        <w:rPr/>
        <w:t>los</w:t>
      </w:r>
      <w:r>
        <w:rPr>
          <w:spacing w:val="-11"/>
        </w:rPr>
        <w:t> </w:t>
      </w:r>
      <w:r>
        <w:rPr/>
        <w:t>servicios</w:t>
      </w:r>
      <w:r>
        <w:rPr>
          <w:spacing w:val="-11"/>
        </w:rPr>
        <w:t> </w:t>
      </w:r>
      <w:r>
        <w:rPr/>
        <w:t>prestados</w:t>
      </w:r>
      <w:r>
        <w:rPr>
          <w:spacing w:val="-11"/>
        </w:rPr>
        <w:t> </w:t>
      </w:r>
      <w:r>
        <w:rPr/>
        <w:t>y</w:t>
      </w:r>
      <w:r>
        <w:rPr>
          <w:spacing w:val="-12"/>
        </w:rPr>
        <w:t> </w:t>
      </w:r>
      <w:r>
        <w:rPr/>
        <w:t>los</w:t>
      </w:r>
      <w:r>
        <w:rPr>
          <w:spacing w:val="-11"/>
        </w:rPr>
        <w:t> </w:t>
      </w:r>
      <w:r>
        <w:rPr/>
        <w:t>usuarios atendidos. Los servicios de alto riesgo están destinados</w:t>
      </w:r>
      <w:r>
        <w:rPr>
          <w:spacing w:val="-17"/>
        </w:rPr>
        <w:t> </w:t>
      </w:r>
      <w:r>
        <w:rPr/>
        <w:t>a:</w:t>
      </w:r>
    </w:p>
    <w:p>
      <w:pPr>
        <w:spacing w:after="0" w:line="360" w:lineRule="auto"/>
        <w:sectPr>
          <w:pgSz w:w="11910" w:h="16840"/>
          <w:pgMar w:header="0" w:footer="946" w:top="1320" w:bottom="1200" w:left="1600" w:right="1580"/>
        </w:sectPr>
      </w:pPr>
    </w:p>
    <w:p>
      <w:pPr>
        <w:pStyle w:val="ListParagraph"/>
        <w:numPr>
          <w:ilvl w:val="1"/>
          <w:numId w:val="17"/>
        </w:numPr>
        <w:tabs>
          <w:tab w:pos="462" w:val="left" w:leader="none"/>
        </w:tabs>
        <w:spacing w:line="240" w:lineRule="auto" w:before="77" w:after="0"/>
        <w:ind w:left="462" w:right="0" w:hanging="360"/>
        <w:jc w:val="left"/>
        <w:rPr>
          <w:sz w:val="24"/>
        </w:rPr>
      </w:pPr>
      <w:r>
        <w:rPr>
          <w:sz w:val="24"/>
        </w:rPr>
        <w:t>Usuarios de emergencia, en estado de coma o soporte</w:t>
      </w:r>
      <w:r>
        <w:rPr>
          <w:spacing w:val="-8"/>
          <w:sz w:val="24"/>
        </w:rPr>
        <w:t> </w:t>
      </w:r>
      <w:r>
        <w:rPr>
          <w:sz w:val="24"/>
        </w:rPr>
        <w:t>vital.</w:t>
      </w:r>
    </w:p>
    <w:p>
      <w:pPr>
        <w:pStyle w:val="ListParagraph"/>
        <w:numPr>
          <w:ilvl w:val="1"/>
          <w:numId w:val="17"/>
        </w:numPr>
        <w:tabs>
          <w:tab w:pos="462" w:val="left" w:leader="none"/>
        </w:tabs>
        <w:spacing w:line="360" w:lineRule="auto" w:before="141" w:after="0"/>
        <w:ind w:left="462" w:right="102" w:hanging="360"/>
        <w:jc w:val="left"/>
        <w:rPr>
          <w:sz w:val="24"/>
        </w:rPr>
      </w:pPr>
      <w:r>
        <w:rPr>
          <w:sz w:val="24"/>
        </w:rPr>
        <w:t>Atención de usuario con enfermedades transmisibles, inmunodeprimidos; pacientes inmovilizados; en tratamientos</w:t>
      </w:r>
      <w:r>
        <w:rPr>
          <w:spacing w:val="-26"/>
          <w:sz w:val="24"/>
        </w:rPr>
        <w:t> </w:t>
      </w:r>
      <w:r>
        <w:rPr>
          <w:sz w:val="24"/>
        </w:rPr>
        <w:t>oncológicos.</w:t>
      </w:r>
    </w:p>
    <w:p>
      <w:pPr>
        <w:pStyle w:val="ListParagraph"/>
        <w:numPr>
          <w:ilvl w:val="1"/>
          <w:numId w:val="17"/>
        </w:numPr>
        <w:tabs>
          <w:tab w:pos="461" w:val="left" w:leader="none"/>
          <w:tab w:pos="462" w:val="left" w:leader="none"/>
        </w:tabs>
        <w:spacing w:line="360" w:lineRule="auto" w:before="0" w:after="0"/>
        <w:ind w:left="462" w:right="98" w:hanging="360"/>
        <w:jc w:val="left"/>
        <w:rPr>
          <w:sz w:val="24"/>
        </w:rPr>
      </w:pPr>
      <w:r>
        <w:rPr>
          <w:sz w:val="24"/>
        </w:rPr>
        <w:t>Atención de poblaciones vulnerables (adultos, niños, mujeres embarazadas en cualquier edad</w:t>
      </w:r>
      <w:r>
        <w:rPr>
          <w:spacing w:val="-10"/>
          <w:sz w:val="24"/>
        </w:rPr>
        <w:t> </w:t>
      </w:r>
      <w:r>
        <w:rPr>
          <w:sz w:val="24"/>
        </w:rPr>
        <w:t>gestacional).</w:t>
      </w:r>
    </w:p>
    <w:p>
      <w:pPr>
        <w:pStyle w:val="ListParagraph"/>
        <w:numPr>
          <w:ilvl w:val="1"/>
          <w:numId w:val="17"/>
        </w:numPr>
        <w:tabs>
          <w:tab w:pos="462" w:val="left" w:leader="none"/>
        </w:tabs>
        <w:spacing w:line="240" w:lineRule="auto" w:before="0" w:after="0"/>
        <w:ind w:left="462" w:right="0" w:hanging="360"/>
        <w:jc w:val="left"/>
        <w:rPr>
          <w:sz w:val="24"/>
        </w:rPr>
      </w:pPr>
      <w:r>
        <w:rPr>
          <w:sz w:val="24"/>
        </w:rPr>
        <w:t>Paciente con polifarmacia o múltiples</w:t>
      </w:r>
      <w:r>
        <w:rPr>
          <w:spacing w:val="-17"/>
          <w:sz w:val="24"/>
        </w:rPr>
        <w:t> </w:t>
      </w:r>
      <w:r>
        <w:rPr>
          <w:sz w:val="24"/>
        </w:rPr>
        <w:t>comorbilidades.</w:t>
      </w:r>
    </w:p>
    <w:p>
      <w:pPr>
        <w:pStyle w:val="ListParagraph"/>
        <w:numPr>
          <w:ilvl w:val="1"/>
          <w:numId w:val="17"/>
        </w:numPr>
        <w:tabs>
          <w:tab w:pos="462" w:val="left" w:leader="none"/>
        </w:tabs>
        <w:spacing w:line="240" w:lineRule="auto" w:before="141" w:after="0"/>
        <w:ind w:left="462" w:right="0" w:hanging="360"/>
        <w:jc w:val="left"/>
        <w:rPr>
          <w:sz w:val="24"/>
        </w:rPr>
      </w:pPr>
      <w:r>
        <w:rPr>
          <w:sz w:val="24"/>
        </w:rPr>
        <w:t>Personas</w:t>
      </w:r>
      <w:r>
        <w:rPr>
          <w:spacing w:val="-7"/>
          <w:sz w:val="24"/>
        </w:rPr>
        <w:t> </w:t>
      </w:r>
      <w:r>
        <w:rPr>
          <w:sz w:val="24"/>
        </w:rPr>
        <w:t>discapacidades.</w:t>
      </w:r>
    </w:p>
    <w:p>
      <w:pPr>
        <w:pStyle w:val="ListParagraph"/>
        <w:numPr>
          <w:ilvl w:val="1"/>
          <w:numId w:val="17"/>
        </w:numPr>
        <w:tabs>
          <w:tab w:pos="461" w:val="left" w:leader="none"/>
          <w:tab w:pos="462" w:val="left" w:leader="none"/>
        </w:tabs>
        <w:spacing w:line="240" w:lineRule="auto" w:before="138" w:after="0"/>
        <w:ind w:left="462" w:right="0" w:hanging="360"/>
        <w:jc w:val="left"/>
        <w:rPr>
          <w:sz w:val="24"/>
        </w:rPr>
      </w:pPr>
      <w:r>
        <w:rPr>
          <w:sz w:val="24"/>
        </w:rPr>
        <w:t>Pacientes en situación de paro</w:t>
      </w:r>
      <w:r>
        <w:rPr>
          <w:spacing w:val="-18"/>
          <w:sz w:val="24"/>
        </w:rPr>
        <w:t> </w:t>
      </w:r>
      <w:r>
        <w:rPr>
          <w:sz w:val="24"/>
        </w:rPr>
        <w:t>cardio-respiratorio.</w:t>
      </w:r>
    </w:p>
    <w:p>
      <w:pPr>
        <w:pStyle w:val="ListParagraph"/>
        <w:numPr>
          <w:ilvl w:val="1"/>
          <w:numId w:val="17"/>
        </w:numPr>
        <w:tabs>
          <w:tab w:pos="462" w:val="left" w:leader="none"/>
        </w:tabs>
        <w:spacing w:line="240" w:lineRule="auto" w:before="140" w:after="0"/>
        <w:ind w:left="462" w:right="0" w:hanging="360"/>
        <w:jc w:val="left"/>
        <w:rPr>
          <w:sz w:val="24"/>
        </w:rPr>
      </w:pPr>
      <w:r>
        <w:rPr>
          <w:sz w:val="24"/>
        </w:rPr>
        <w:t>Aquellos que requieran transfusión de sangre o hemoderivados de</w:t>
      </w:r>
      <w:r>
        <w:rPr>
          <w:spacing w:val="-27"/>
          <w:sz w:val="24"/>
        </w:rPr>
        <w:t> </w:t>
      </w:r>
      <w:r>
        <w:rPr>
          <w:sz w:val="24"/>
        </w:rPr>
        <w:t>urgencia.</w:t>
      </w:r>
    </w:p>
    <w:p>
      <w:pPr>
        <w:pStyle w:val="ListParagraph"/>
        <w:numPr>
          <w:ilvl w:val="1"/>
          <w:numId w:val="17"/>
        </w:numPr>
        <w:tabs>
          <w:tab w:pos="462" w:val="left" w:leader="none"/>
        </w:tabs>
        <w:spacing w:line="240" w:lineRule="auto" w:before="141" w:after="0"/>
        <w:ind w:left="462" w:right="0" w:hanging="360"/>
        <w:jc w:val="left"/>
        <w:rPr>
          <w:sz w:val="24"/>
        </w:rPr>
      </w:pPr>
      <w:r>
        <w:rPr>
          <w:sz w:val="24"/>
        </w:rPr>
        <w:t>Los pacientes que se encuentran en las unidades de cuidados</w:t>
      </w:r>
      <w:r>
        <w:rPr>
          <w:spacing w:val="-21"/>
          <w:sz w:val="24"/>
        </w:rPr>
        <w:t> </w:t>
      </w:r>
      <w:r>
        <w:rPr>
          <w:sz w:val="24"/>
        </w:rPr>
        <w:t>intensivos.</w:t>
      </w:r>
    </w:p>
    <w:p>
      <w:pPr>
        <w:pStyle w:val="ListParagraph"/>
        <w:numPr>
          <w:ilvl w:val="1"/>
          <w:numId w:val="17"/>
        </w:numPr>
        <w:tabs>
          <w:tab w:pos="461" w:val="left" w:leader="none"/>
          <w:tab w:pos="462" w:val="left" w:leader="none"/>
        </w:tabs>
        <w:spacing w:line="240" w:lineRule="auto" w:before="141" w:after="0"/>
        <w:ind w:left="462" w:right="0" w:hanging="360"/>
        <w:jc w:val="left"/>
        <w:rPr>
          <w:sz w:val="24"/>
        </w:rPr>
      </w:pPr>
      <w:r>
        <w:rPr>
          <w:sz w:val="24"/>
        </w:rPr>
        <w:t>Pacientes en programas de</w:t>
      </w:r>
      <w:r>
        <w:rPr>
          <w:spacing w:val="-11"/>
          <w:sz w:val="24"/>
        </w:rPr>
        <w:t> </w:t>
      </w:r>
      <w:r>
        <w:rPr>
          <w:sz w:val="24"/>
        </w:rPr>
        <w:t>diálisis.</w:t>
      </w:r>
    </w:p>
    <w:p>
      <w:pPr>
        <w:pStyle w:val="ListParagraph"/>
        <w:numPr>
          <w:ilvl w:val="1"/>
          <w:numId w:val="17"/>
        </w:numPr>
        <w:tabs>
          <w:tab w:pos="461" w:val="left" w:leader="none"/>
          <w:tab w:pos="462" w:val="left" w:leader="none"/>
        </w:tabs>
        <w:spacing w:line="240" w:lineRule="auto" w:before="141" w:after="0"/>
        <w:ind w:left="462" w:right="0" w:hanging="360"/>
        <w:jc w:val="left"/>
        <w:rPr>
          <w:sz w:val="24"/>
        </w:rPr>
      </w:pPr>
      <w:r>
        <w:rPr>
          <w:sz w:val="24"/>
        </w:rPr>
        <w:t>Pacientes psiquiátricos que requieren</w:t>
      </w:r>
      <w:r>
        <w:rPr>
          <w:spacing w:val="-17"/>
          <w:sz w:val="24"/>
        </w:rPr>
        <w:t> </w:t>
      </w:r>
      <w:r>
        <w:rPr>
          <w:sz w:val="24"/>
        </w:rPr>
        <w:t>sujeción.</w:t>
      </w:r>
    </w:p>
    <w:p>
      <w:pPr>
        <w:pStyle w:val="ListParagraph"/>
        <w:numPr>
          <w:ilvl w:val="1"/>
          <w:numId w:val="17"/>
        </w:numPr>
        <w:tabs>
          <w:tab w:pos="462" w:val="left" w:leader="none"/>
        </w:tabs>
        <w:spacing w:line="240" w:lineRule="auto" w:before="141" w:after="0"/>
        <w:ind w:left="462" w:right="0" w:hanging="360"/>
        <w:jc w:val="left"/>
        <w:rPr>
          <w:sz w:val="24"/>
        </w:rPr>
      </w:pPr>
      <w:r>
        <w:rPr>
          <w:sz w:val="24"/>
        </w:rPr>
        <w:t>Los adultos mayores delicados y</w:t>
      </w:r>
      <w:r>
        <w:rPr>
          <w:spacing w:val="-23"/>
          <w:sz w:val="24"/>
        </w:rPr>
        <w:t> </w:t>
      </w:r>
      <w:r>
        <w:rPr>
          <w:sz w:val="24"/>
        </w:rPr>
        <w:t>dependientes.</w:t>
      </w:r>
    </w:p>
    <w:p>
      <w:pPr>
        <w:pStyle w:val="ListParagraph"/>
        <w:numPr>
          <w:ilvl w:val="1"/>
          <w:numId w:val="17"/>
        </w:numPr>
        <w:tabs>
          <w:tab w:pos="461" w:val="left" w:leader="none"/>
          <w:tab w:pos="462" w:val="left" w:leader="none"/>
        </w:tabs>
        <w:spacing w:line="240" w:lineRule="auto" w:before="141" w:after="0"/>
        <w:ind w:left="462" w:right="0" w:hanging="360"/>
        <w:jc w:val="left"/>
        <w:rPr>
          <w:sz w:val="24"/>
        </w:rPr>
      </w:pPr>
      <w:r>
        <w:rPr>
          <w:sz w:val="24"/>
        </w:rPr>
        <w:t>Pacientes que se encuentran en riesgo de</w:t>
      </w:r>
      <w:r>
        <w:rPr>
          <w:spacing w:val="-20"/>
          <w:sz w:val="24"/>
        </w:rPr>
        <w:t> </w:t>
      </w:r>
      <w:r>
        <w:rPr>
          <w:sz w:val="24"/>
        </w:rPr>
        <w:t>abuso.</w:t>
      </w:r>
    </w:p>
    <w:p>
      <w:pPr>
        <w:pStyle w:val="BodyText"/>
        <w:spacing w:line="360" w:lineRule="auto" w:before="138"/>
        <w:ind w:left="102" w:right="98"/>
      </w:pPr>
      <w:r>
        <w:rPr/>
        <w:t>La alta dirección del servicio también identifica otro riesgo como resultado de cualquier procedimiento o del plan de atención médica (por ejemplo, la necesidad de prevenir trombosis venosas profundas, úlceras de decúbito, e infecciones nosocomiales</w:t>
      </w:r>
      <w:r>
        <w:rPr>
          <w:spacing w:val="-12"/>
        </w:rPr>
        <w:t> </w:t>
      </w:r>
      <w:r>
        <w:rPr/>
        <w:t>asociadas</w:t>
      </w:r>
      <w:r>
        <w:rPr>
          <w:spacing w:val="-15"/>
        </w:rPr>
        <w:t> </w:t>
      </w:r>
      <w:r>
        <w:rPr/>
        <w:t>con</w:t>
      </w:r>
      <w:r>
        <w:rPr>
          <w:spacing w:val="-13"/>
        </w:rPr>
        <w:t> </w:t>
      </w:r>
      <w:r>
        <w:rPr/>
        <w:t>la</w:t>
      </w:r>
      <w:r>
        <w:rPr>
          <w:spacing w:val="-10"/>
        </w:rPr>
        <w:t> </w:t>
      </w:r>
      <w:r>
        <w:rPr/>
        <w:t>ventilación</w:t>
      </w:r>
      <w:r>
        <w:rPr>
          <w:spacing w:val="-11"/>
        </w:rPr>
        <w:t> </w:t>
      </w:r>
      <w:r>
        <w:rPr/>
        <w:t>en</w:t>
      </w:r>
      <w:r>
        <w:rPr>
          <w:spacing w:val="-12"/>
        </w:rPr>
        <w:t> </w:t>
      </w:r>
      <w:r>
        <w:rPr/>
        <w:t>usuarios</w:t>
      </w:r>
      <w:r>
        <w:rPr>
          <w:spacing w:val="-13"/>
        </w:rPr>
        <w:t> </w:t>
      </w:r>
      <w:r>
        <w:rPr/>
        <w:t>que</w:t>
      </w:r>
      <w:r>
        <w:rPr>
          <w:spacing w:val="-13"/>
        </w:rPr>
        <w:t> </w:t>
      </w:r>
      <w:r>
        <w:rPr/>
        <w:t>se</w:t>
      </w:r>
      <w:r>
        <w:rPr>
          <w:spacing w:val="-13"/>
        </w:rPr>
        <w:t> </w:t>
      </w:r>
      <w:r>
        <w:rPr/>
        <w:t>encuentran</w:t>
      </w:r>
      <w:r>
        <w:rPr>
          <w:spacing w:val="-13"/>
        </w:rPr>
        <w:t> </w:t>
      </w:r>
      <w:r>
        <w:rPr/>
        <w:t>en</w:t>
      </w:r>
      <w:r>
        <w:rPr>
          <w:spacing w:val="-12"/>
        </w:rPr>
        <w:t> </w:t>
      </w:r>
      <w:r>
        <w:rPr/>
        <w:t>soporte vital; lesión circulatoria y neurológica en usuarios inmovilizados; exposición a la sangre en usuarios en tratamiento de diálisis; infecciones por vía central y caídas). Cuando se presentan estas situaciones, es necesario controlar y prevenir estos riesgos capacitando al personal y desarrollando las políticas, directrices y procedimientos más</w:t>
      </w:r>
      <w:r>
        <w:rPr>
          <w:spacing w:val="-9"/>
        </w:rPr>
        <w:t> </w:t>
      </w:r>
      <w:r>
        <w:rPr/>
        <w:t>apropiados.</w:t>
      </w:r>
    </w:p>
    <w:p>
      <w:pPr>
        <w:pStyle w:val="Heading3"/>
        <w:jc w:val="left"/>
      </w:pPr>
      <w:r>
        <w:rPr/>
        <w:t>Elementos medibles de AACP.6.</w:t>
      </w:r>
    </w:p>
    <w:p>
      <w:pPr>
        <w:pStyle w:val="ListParagraph"/>
        <w:numPr>
          <w:ilvl w:val="2"/>
          <w:numId w:val="17"/>
        </w:numPr>
        <w:tabs>
          <w:tab w:pos="461" w:val="left" w:leader="none"/>
          <w:tab w:pos="462" w:val="left" w:leader="none"/>
        </w:tabs>
        <w:spacing w:line="357" w:lineRule="auto" w:before="141" w:after="0"/>
        <w:ind w:left="462" w:right="99" w:hanging="360"/>
        <w:jc w:val="left"/>
        <w:rPr>
          <w:sz w:val="24"/>
        </w:rPr>
      </w:pPr>
      <w:r>
        <w:rPr>
          <w:sz w:val="24"/>
        </w:rPr>
        <w:t>La alta dirección del servicio ha identificado los usuarios y servicios de alto riesgo.</w:t>
      </w:r>
    </w:p>
    <w:p>
      <w:pPr>
        <w:pStyle w:val="ListParagraph"/>
        <w:numPr>
          <w:ilvl w:val="2"/>
          <w:numId w:val="17"/>
        </w:numPr>
        <w:tabs>
          <w:tab w:pos="462" w:val="left" w:leader="none"/>
        </w:tabs>
        <w:spacing w:line="357" w:lineRule="auto" w:before="3" w:after="0"/>
        <w:ind w:left="462" w:right="100" w:hanging="360"/>
        <w:jc w:val="both"/>
        <w:rPr>
          <w:sz w:val="24"/>
        </w:rPr>
      </w:pPr>
      <w:r>
        <w:rPr>
          <w:sz w:val="24"/>
        </w:rPr>
        <w:t>Cuando el servicio presta servicios de alto riesgo, la alta dirección establece e implementa directrices y procedimientos para su prestación y para la atención de los usuarios de alto riesgo como se describe en los literales de la a) hasta e) de la intención del</w:t>
      </w:r>
      <w:r>
        <w:rPr>
          <w:spacing w:val="-14"/>
          <w:sz w:val="24"/>
        </w:rPr>
        <w:t> </w:t>
      </w:r>
      <w:r>
        <w:rPr>
          <w:sz w:val="24"/>
        </w:rPr>
        <w:t>estándar.</w:t>
      </w:r>
    </w:p>
    <w:p>
      <w:pPr>
        <w:pStyle w:val="ListParagraph"/>
        <w:numPr>
          <w:ilvl w:val="2"/>
          <w:numId w:val="17"/>
        </w:numPr>
        <w:tabs>
          <w:tab w:pos="461" w:val="left" w:leader="none"/>
          <w:tab w:pos="462" w:val="left" w:leader="none"/>
        </w:tabs>
        <w:spacing w:line="357" w:lineRule="auto" w:before="2" w:after="0"/>
        <w:ind w:left="462" w:right="100" w:hanging="360"/>
        <w:jc w:val="left"/>
        <w:rPr>
          <w:sz w:val="24"/>
        </w:rPr>
      </w:pPr>
      <w:r>
        <w:rPr>
          <w:sz w:val="24"/>
        </w:rPr>
        <w:t>El</w:t>
      </w:r>
      <w:r>
        <w:rPr>
          <w:spacing w:val="-10"/>
          <w:sz w:val="24"/>
        </w:rPr>
        <w:t> </w:t>
      </w:r>
      <w:r>
        <w:rPr>
          <w:sz w:val="24"/>
        </w:rPr>
        <w:t>personal</w:t>
      </w:r>
      <w:r>
        <w:rPr>
          <w:spacing w:val="-10"/>
          <w:sz w:val="24"/>
        </w:rPr>
        <w:t> </w:t>
      </w:r>
      <w:r>
        <w:rPr>
          <w:sz w:val="24"/>
        </w:rPr>
        <w:t>ha</w:t>
      </w:r>
      <w:r>
        <w:rPr>
          <w:spacing w:val="-10"/>
          <w:sz w:val="24"/>
        </w:rPr>
        <w:t> </w:t>
      </w:r>
      <w:r>
        <w:rPr>
          <w:sz w:val="24"/>
        </w:rPr>
        <w:t>sido</w:t>
      </w:r>
      <w:r>
        <w:rPr>
          <w:spacing w:val="-10"/>
          <w:sz w:val="24"/>
        </w:rPr>
        <w:t> </w:t>
      </w:r>
      <w:r>
        <w:rPr>
          <w:sz w:val="24"/>
        </w:rPr>
        <w:t>capacitado</w:t>
      </w:r>
      <w:r>
        <w:rPr>
          <w:spacing w:val="-10"/>
          <w:sz w:val="24"/>
        </w:rPr>
        <w:t> </w:t>
      </w:r>
      <w:r>
        <w:rPr>
          <w:sz w:val="24"/>
        </w:rPr>
        <w:t>e</w:t>
      </w:r>
      <w:r>
        <w:rPr>
          <w:spacing w:val="-9"/>
          <w:sz w:val="24"/>
        </w:rPr>
        <w:t> </w:t>
      </w:r>
      <w:r>
        <w:rPr>
          <w:sz w:val="24"/>
        </w:rPr>
        <w:t>implementa</w:t>
      </w:r>
      <w:r>
        <w:rPr>
          <w:spacing w:val="-9"/>
          <w:sz w:val="24"/>
        </w:rPr>
        <w:t> </w:t>
      </w:r>
      <w:r>
        <w:rPr>
          <w:sz w:val="24"/>
        </w:rPr>
        <w:t>las</w:t>
      </w:r>
      <w:r>
        <w:rPr>
          <w:spacing w:val="-12"/>
          <w:sz w:val="24"/>
        </w:rPr>
        <w:t> </w:t>
      </w:r>
      <w:r>
        <w:rPr>
          <w:sz w:val="24"/>
        </w:rPr>
        <w:t>directrices</w:t>
      </w:r>
      <w:r>
        <w:rPr>
          <w:spacing w:val="-9"/>
          <w:sz w:val="24"/>
        </w:rPr>
        <w:t> </w:t>
      </w:r>
      <w:r>
        <w:rPr>
          <w:sz w:val="24"/>
        </w:rPr>
        <w:t>y</w:t>
      </w:r>
      <w:r>
        <w:rPr>
          <w:spacing w:val="-11"/>
          <w:sz w:val="24"/>
        </w:rPr>
        <w:t> </w:t>
      </w:r>
      <w:r>
        <w:rPr>
          <w:sz w:val="24"/>
        </w:rPr>
        <w:t>los</w:t>
      </w:r>
      <w:r>
        <w:rPr>
          <w:spacing w:val="-10"/>
          <w:sz w:val="24"/>
        </w:rPr>
        <w:t> </w:t>
      </w:r>
      <w:r>
        <w:rPr>
          <w:sz w:val="24"/>
        </w:rPr>
        <w:t>procedimientos para brindar atención</w:t>
      </w:r>
      <w:r>
        <w:rPr>
          <w:spacing w:val="-12"/>
          <w:sz w:val="24"/>
        </w:rPr>
        <w:t> </w:t>
      </w:r>
      <w:r>
        <w:rPr>
          <w:sz w:val="24"/>
        </w:rPr>
        <w:t>médica.</w:t>
      </w:r>
    </w:p>
    <w:p>
      <w:pPr>
        <w:spacing w:after="0" w:line="357" w:lineRule="auto"/>
        <w:jc w:val="left"/>
        <w:rPr>
          <w:sz w:val="24"/>
        </w:rPr>
        <w:sectPr>
          <w:pgSz w:w="11910" w:h="16840"/>
          <w:pgMar w:header="0" w:footer="946" w:top="1320" w:bottom="1200" w:left="1600" w:right="1600"/>
        </w:sectPr>
      </w:pPr>
    </w:p>
    <w:p>
      <w:pPr>
        <w:pStyle w:val="ListParagraph"/>
        <w:numPr>
          <w:ilvl w:val="2"/>
          <w:numId w:val="17"/>
        </w:numPr>
        <w:tabs>
          <w:tab w:pos="461" w:val="left" w:leader="none"/>
          <w:tab w:pos="462" w:val="left" w:leader="none"/>
        </w:tabs>
        <w:spacing w:line="357" w:lineRule="auto" w:before="77" w:after="0"/>
        <w:ind w:left="462" w:right="122" w:hanging="360"/>
        <w:jc w:val="left"/>
        <w:rPr>
          <w:sz w:val="24"/>
        </w:rPr>
      </w:pPr>
      <w:r>
        <w:rPr>
          <w:sz w:val="24"/>
        </w:rPr>
        <w:t>La alta dirección del servicio identifica otros riesgos que pueden afectar a los usuarios y servicios de alto</w:t>
      </w:r>
      <w:r>
        <w:rPr>
          <w:spacing w:val="-16"/>
          <w:sz w:val="24"/>
        </w:rPr>
        <w:t> </w:t>
      </w:r>
      <w:r>
        <w:rPr>
          <w:sz w:val="24"/>
        </w:rPr>
        <w:t>riesgo.</w:t>
      </w:r>
    </w:p>
    <w:p>
      <w:pPr>
        <w:pStyle w:val="ListParagraph"/>
        <w:numPr>
          <w:ilvl w:val="2"/>
          <w:numId w:val="17"/>
        </w:numPr>
        <w:tabs>
          <w:tab w:pos="461" w:val="left" w:leader="none"/>
          <w:tab w:pos="462" w:val="left" w:leader="none"/>
        </w:tabs>
        <w:spacing w:line="357" w:lineRule="auto" w:before="2" w:after="0"/>
        <w:ind w:left="462" w:right="122" w:hanging="360"/>
        <w:jc w:val="left"/>
        <w:rPr>
          <w:sz w:val="24"/>
        </w:rPr>
      </w:pPr>
      <w:r>
        <w:rPr>
          <w:sz w:val="24"/>
        </w:rPr>
        <w:t>La</w:t>
      </w:r>
      <w:r>
        <w:rPr>
          <w:spacing w:val="-7"/>
          <w:sz w:val="24"/>
        </w:rPr>
        <w:t> </w:t>
      </w:r>
      <w:r>
        <w:rPr>
          <w:sz w:val="24"/>
        </w:rPr>
        <w:t>evaluación</w:t>
      </w:r>
      <w:r>
        <w:rPr>
          <w:spacing w:val="-6"/>
          <w:sz w:val="24"/>
        </w:rPr>
        <w:t> </w:t>
      </w:r>
      <w:r>
        <w:rPr>
          <w:sz w:val="24"/>
        </w:rPr>
        <w:t>de</w:t>
      </w:r>
      <w:r>
        <w:rPr>
          <w:spacing w:val="-7"/>
          <w:sz w:val="24"/>
        </w:rPr>
        <w:t> </w:t>
      </w:r>
      <w:r>
        <w:rPr>
          <w:sz w:val="24"/>
        </w:rPr>
        <w:t>los</w:t>
      </w:r>
      <w:r>
        <w:rPr>
          <w:spacing w:val="-7"/>
          <w:sz w:val="24"/>
        </w:rPr>
        <w:t> </w:t>
      </w:r>
      <w:r>
        <w:rPr>
          <w:sz w:val="24"/>
        </w:rPr>
        <w:t>servicios</w:t>
      </w:r>
      <w:r>
        <w:rPr>
          <w:spacing w:val="-8"/>
          <w:sz w:val="24"/>
        </w:rPr>
        <w:t> </w:t>
      </w:r>
      <w:r>
        <w:rPr>
          <w:sz w:val="24"/>
        </w:rPr>
        <w:t>de</w:t>
      </w:r>
      <w:r>
        <w:rPr>
          <w:spacing w:val="-7"/>
          <w:sz w:val="24"/>
        </w:rPr>
        <w:t> </w:t>
      </w:r>
      <w:r>
        <w:rPr>
          <w:sz w:val="24"/>
        </w:rPr>
        <w:t>alto</w:t>
      </w:r>
      <w:r>
        <w:rPr>
          <w:spacing w:val="-8"/>
          <w:sz w:val="24"/>
        </w:rPr>
        <w:t> </w:t>
      </w:r>
      <w:r>
        <w:rPr>
          <w:sz w:val="24"/>
        </w:rPr>
        <w:t>riesgo</w:t>
      </w:r>
      <w:r>
        <w:rPr>
          <w:spacing w:val="-8"/>
          <w:sz w:val="24"/>
        </w:rPr>
        <w:t> </w:t>
      </w:r>
      <w:r>
        <w:rPr>
          <w:sz w:val="24"/>
        </w:rPr>
        <w:t>se</w:t>
      </w:r>
      <w:r>
        <w:rPr>
          <w:spacing w:val="-7"/>
          <w:sz w:val="24"/>
        </w:rPr>
        <w:t> </w:t>
      </w:r>
      <w:r>
        <w:rPr>
          <w:sz w:val="24"/>
        </w:rPr>
        <w:t>incluye</w:t>
      </w:r>
      <w:r>
        <w:rPr>
          <w:spacing w:val="-7"/>
          <w:sz w:val="24"/>
        </w:rPr>
        <w:t> </w:t>
      </w:r>
      <w:r>
        <w:rPr>
          <w:sz w:val="24"/>
        </w:rPr>
        <w:t>en</w:t>
      </w:r>
      <w:r>
        <w:rPr>
          <w:spacing w:val="-7"/>
          <w:sz w:val="24"/>
        </w:rPr>
        <w:t> </w:t>
      </w:r>
      <w:r>
        <w:rPr>
          <w:sz w:val="24"/>
        </w:rPr>
        <w:t>el</w:t>
      </w:r>
      <w:r>
        <w:rPr>
          <w:spacing w:val="-7"/>
          <w:sz w:val="24"/>
        </w:rPr>
        <w:t> </w:t>
      </w:r>
      <w:r>
        <w:rPr>
          <w:sz w:val="24"/>
        </w:rPr>
        <w:t>programa</w:t>
      </w:r>
      <w:r>
        <w:rPr>
          <w:spacing w:val="-7"/>
          <w:sz w:val="24"/>
        </w:rPr>
        <w:t> </w:t>
      </w:r>
      <w:r>
        <w:rPr>
          <w:sz w:val="24"/>
        </w:rPr>
        <w:t>de</w:t>
      </w:r>
      <w:r>
        <w:rPr>
          <w:spacing w:val="-7"/>
          <w:sz w:val="24"/>
        </w:rPr>
        <w:t> </w:t>
      </w:r>
      <w:r>
        <w:rPr>
          <w:sz w:val="24"/>
        </w:rPr>
        <w:t>mejora de la calidad del</w:t>
      </w:r>
      <w:r>
        <w:rPr>
          <w:spacing w:val="-10"/>
          <w:sz w:val="24"/>
        </w:rPr>
        <w:t> </w:t>
      </w:r>
      <w:r>
        <w:rPr>
          <w:sz w:val="24"/>
        </w:rPr>
        <w:t>establecimiento.</w:t>
      </w:r>
    </w:p>
    <w:p>
      <w:pPr>
        <w:pStyle w:val="Heading3"/>
        <w:spacing w:before="2"/>
      </w:pPr>
      <w:r>
        <w:rPr/>
        <w:t>Reconocimiento de cambios en la condición del paciente.</w:t>
      </w:r>
    </w:p>
    <w:p>
      <w:pPr>
        <w:pStyle w:val="BodyText"/>
        <w:spacing w:line="360" w:lineRule="auto" w:before="140"/>
        <w:ind w:left="102" w:right="115"/>
      </w:pPr>
      <w:r>
        <w:rPr>
          <w:b/>
        </w:rPr>
        <w:t>Objetivo: </w:t>
      </w:r>
      <w:r>
        <w:rPr/>
        <w:t>Dentro de la normativa del servicio se debe llevar un registro escrito o virtual de los cambios efectuados en el estado de la persona para dejar constancia de los problemas presentados a lo largo de su estancia o atención recibida, como evidencia de información científico legal.</w:t>
      </w:r>
    </w:p>
    <w:p>
      <w:pPr>
        <w:pStyle w:val="BodyText"/>
        <w:ind w:left="0"/>
        <w:jc w:val="left"/>
        <w:rPr>
          <w:sz w:val="36"/>
        </w:rPr>
      </w:pPr>
    </w:p>
    <w:p>
      <w:pPr>
        <w:pStyle w:val="Heading3"/>
        <w:spacing w:before="1"/>
      </w:pPr>
      <w:r>
        <w:rPr/>
        <w:t>Estándar AACP.7. (Indispensable).</w:t>
      </w:r>
    </w:p>
    <w:p>
      <w:pPr>
        <w:pStyle w:val="BodyText"/>
        <w:spacing w:line="360" w:lineRule="auto" w:before="141"/>
        <w:ind w:left="102" w:right="122"/>
      </w:pPr>
      <w:r>
        <w:rPr/>
        <w:t>El personal de salud se encuentra capacitado para reaccionar frente a los cambios que se produzcan en la condición del usuario.</w:t>
      </w:r>
    </w:p>
    <w:p>
      <w:pPr>
        <w:pStyle w:val="Heading3"/>
      </w:pPr>
      <w:r>
        <w:rPr/>
        <w:t>Intención de AACP.7.</w:t>
      </w:r>
    </w:p>
    <w:p>
      <w:pPr>
        <w:pStyle w:val="BodyText"/>
        <w:spacing w:line="360" w:lineRule="auto" w:before="138"/>
        <w:ind w:left="102" w:right="115"/>
      </w:pPr>
      <w:r>
        <w:rPr/>
        <w:t>El</w:t>
      </w:r>
      <w:r>
        <w:rPr>
          <w:spacing w:val="-8"/>
        </w:rPr>
        <w:t> </w:t>
      </w:r>
      <w:r>
        <w:rPr/>
        <w:t>personal</w:t>
      </w:r>
      <w:r>
        <w:rPr>
          <w:spacing w:val="-8"/>
        </w:rPr>
        <w:t> </w:t>
      </w:r>
      <w:r>
        <w:rPr/>
        <w:t>que</w:t>
      </w:r>
      <w:r>
        <w:rPr>
          <w:spacing w:val="-7"/>
        </w:rPr>
        <w:t> </w:t>
      </w:r>
      <w:r>
        <w:rPr/>
        <w:t>no</w:t>
      </w:r>
      <w:r>
        <w:rPr>
          <w:spacing w:val="-7"/>
        </w:rPr>
        <w:t> </w:t>
      </w:r>
      <w:r>
        <w:rPr/>
        <w:t>trabaja</w:t>
      </w:r>
      <w:r>
        <w:rPr>
          <w:spacing w:val="-7"/>
        </w:rPr>
        <w:t> </w:t>
      </w:r>
      <w:r>
        <w:rPr/>
        <w:t>en</w:t>
      </w:r>
      <w:r>
        <w:rPr>
          <w:spacing w:val="-7"/>
        </w:rPr>
        <w:t> </w:t>
      </w:r>
      <w:r>
        <w:rPr/>
        <w:t>áreas</w:t>
      </w:r>
      <w:r>
        <w:rPr>
          <w:spacing w:val="-6"/>
        </w:rPr>
        <w:t> </w:t>
      </w:r>
      <w:r>
        <w:rPr/>
        <w:t>críticas</w:t>
      </w:r>
      <w:r>
        <w:rPr>
          <w:spacing w:val="-9"/>
        </w:rPr>
        <w:t> </w:t>
      </w:r>
      <w:r>
        <w:rPr/>
        <w:t>de</w:t>
      </w:r>
      <w:r>
        <w:rPr>
          <w:spacing w:val="-7"/>
        </w:rPr>
        <w:t> </w:t>
      </w:r>
      <w:r>
        <w:rPr/>
        <w:t>la</w:t>
      </w:r>
      <w:r>
        <w:rPr>
          <w:spacing w:val="-7"/>
        </w:rPr>
        <w:t> </w:t>
      </w:r>
      <w:r>
        <w:rPr/>
        <w:t>atención</w:t>
      </w:r>
      <w:r>
        <w:rPr>
          <w:spacing w:val="-9"/>
        </w:rPr>
        <w:t> </w:t>
      </w:r>
      <w:r>
        <w:rPr/>
        <w:t>de</w:t>
      </w:r>
      <w:r>
        <w:rPr>
          <w:spacing w:val="-7"/>
        </w:rPr>
        <w:t> </w:t>
      </w:r>
      <w:r>
        <w:rPr/>
        <w:t>salud</w:t>
      </w:r>
      <w:r>
        <w:rPr>
          <w:spacing w:val="-7"/>
        </w:rPr>
        <w:t> </w:t>
      </w:r>
      <w:r>
        <w:rPr/>
        <w:t>puede</w:t>
      </w:r>
      <w:r>
        <w:rPr>
          <w:spacing w:val="-7"/>
        </w:rPr>
        <w:t> </w:t>
      </w:r>
      <w:r>
        <w:rPr/>
        <w:t>carecer</w:t>
      </w:r>
      <w:r>
        <w:rPr>
          <w:spacing w:val="-8"/>
        </w:rPr>
        <w:t> </w:t>
      </w:r>
      <w:r>
        <w:rPr/>
        <w:t>de conocimiento y capacitación adecuados para evaluar y monitorizar a los usuarios con</w:t>
      </w:r>
      <w:r>
        <w:rPr>
          <w:spacing w:val="-6"/>
        </w:rPr>
        <w:t> </w:t>
      </w:r>
      <w:r>
        <w:rPr/>
        <w:t>enfermedades</w:t>
      </w:r>
      <w:r>
        <w:rPr>
          <w:spacing w:val="-5"/>
        </w:rPr>
        <w:t> </w:t>
      </w:r>
      <w:r>
        <w:rPr/>
        <w:t>críticas.</w:t>
      </w:r>
      <w:r>
        <w:rPr>
          <w:spacing w:val="-4"/>
        </w:rPr>
        <w:t> </w:t>
      </w:r>
      <w:r>
        <w:rPr/>
        <w:t>Sin</w:t>
      </w:r>
      <w:r>
        <w:rPr>
          <w:spacing w:val="-5"/>
        </w:rPr>
        <w:t> </w:t>
      </w:r>
      <w:r>
        <w:rPr/>
        <w:t>embargo,</w:t>
      </w:r>
      <w:r>
        <w:rPr>
          <w:spacing w:val="-5"/>
        </w:rPr>
        <w:t> </w:t>
      </w:r>
      <w:r>
        <w:rPr/>
        <w:t>un</w:t>
      </w:r>
      <w:r>
        <w:rPr>
          <w:spacing w:val="-6"/>
        </w:rPr>
        <w:t> </w:t>
      </w:r>
      <w:r>
        <w:rPr/>
        <w:t>número</w:t>
      </w:r>
      <w:r>
        <w:rPr>
          <w:spacing w:val="-6"/>
        </w:rPr>
        <w:t> </w:t>
      </w:r>
      <w:r>
        <w:rPr/>
        <w:t>significativo</w:t>
      </w:r>
      <w:r>
        <w:rPr>
          <w:spacing w:val="-7"/>
        </w:rPr>
        <w:t> </w:t>
      </w:r>
      <w:r>
        <w:rPr/>
        <w:t>de</w:t>
      </w:r>
      <w:r>
        <w:rPr>
          <w:spacing w:val="-8"/>
        </w:rPr>
        <w:t> </w:t>
      </w:r>
      <w:r>
        <w:rPr/>
        <w:t>usuarios</w:t>
      </w:r>
      <w:r>
        <w:rPr>
          <w:spacing w:val="-5"/>
        </w:rPr>
        <w:t> </w:t>
      </w:r>
      <w:r>
        <w:rPr/>
        <w:t>que</w:t>
      </w:r>
      <w:r>
        <w:rPr>
          <w:spacing w:val="-6"/>
        </w:rPr>
        <w:t> </w:t>
      </w:r>
      <w:r>
        <w:rPr/>
        <w:t>se encuentran fuera de las áreas críticas experimentan eventos críticos cuando están hospitalizados. La literatura identifica criterios fisiológicos que pueden resultar útiles para el personal a la hora de detectar en forma temprana a los usuarios cuyo estado de salud se está deteriorando. La mayoría de los usuarios que experimentan un paro cardiopulmonar o respiratorio demuestran un deterioro clínico antes del paro. Cuando el personal puede identificar a estos usuarios en forma temprana y solicitar atención adicional de profesionales especialmente capacitados, los resultados clínicos</w:t>
      </w:r>
      <w:r>
        <w:rPr>
          <w:spacing w:val="-8"/>
        </w:rPr>
        <w:t> </w:t>
      </w:r>
      <w:r>
        <w:rPr/>
        <w:t>mejoran.</w:t>
      </w:r>
    </w:p>
    <w:p>
      <w:pPr>
        <w:pStyle w:val="BodyText"/>
        <w:spacing w:line="360" w:lineRule="auto"/>
        <w:ind w:left="102" w:right="115"/>
      </w:pPr>
      <w:r>
        <w:rPr/>
        <w:t>El cien por ciento del personal de salud necesita educación continua y capacitación para alcanzar el conocimiento y las competencias para reconocer e intervenir cuando</w:t>
      </w:r>
      <w:r>
        <w:rPr>
          <w:spacing w:val="-16"/>
        </w:rPr>
        <w:t> </w:t>
      </w:r>
      <w:r>
        <w:rPr/>
        <w:t>las</w:t>
      </w:r>
      <w:r>
        <w:rPr>
          <w:spacing w:val="-15"/>
        </w:rPr>
        <w:t> </w:t>
      </w:r>
      <w:r>
        <w:rPr/>
        <w:t>evaluaciones</w:t>
      </w:r>
      <w:r>
        <w:rPr>
          <w:spacing w:val="-15"/>
        </w:rPr>
        <w:t> </w:t>
      </w:r>
      <w:r>
        <w:rPr/>
        <w:t>de</w:t>
      </w:r>
      <w:r>
        <w:rPr>
          <w:spacing w:val="-15"/>
        </w:rPr>
        <w:t> </w:t>
      </w:r>
      <w:r>
        <w:rPr/>
        <w:t>los</w:t>
      </w:r>
      <w:r>
        <w:rPr>
          <w:spacing w:val="-16"/>
        </w:rPr>
        <w:t> </w:t>
      </w:r>
      <w:r>
        <w:rPr/>
        <w:t>usuarios</w:t>
      </w:r>
      <w:r>
        <w:rPr>
          <w:spacing w:val="-15"/>
        </w:rPr>
        <w:t> </w:t>
      </w:r>
      <w:r>
        <w:rPr/>
        <w:t>muestran</w:t>
      </w:r>
      <w:r>
        <w:rPr>
          <w:spacing w:val="-14"/>
        </w:rPr>
        <w:t> </w:t>
      </w:r>
      <w:r>
        <w:rPr/>
        <w:t>signos</w:t>
      </w:r>
      <w:r>
        <w:rPr>
          <w:spacing w:val="-16"/>
        </w:rPr>
        <w:t> </w:t>
      </w:r>
      <w:r>
        <w:rPr/>
        <w:t>fisiológicos</w:t>
      </w:r>
      <w:r>
        <w:rPr>
          <w:spacing w:val="-16"/>
        </w:rPr>
        <w:t> </w:t>
      </w:r>
      <w:r>
        <w:rPr/>
        <w:t>que</w:t>
      </w:r>
      <w:r>
        <w:rPr>
          <w:spacing w:val="-13"/>
        </w:rPr>
        <w:t> </w:t>
      </w:r>
      <w:r>
        <w:rPr/>
        <w:t>están</w:t>
      </w:r>
      <w:r>
        <w:rPr>
          <w:spacing w:val="-15"/>
        </w:rPr>
        <w:t> </w:t>
      </w:r>
      <w:r>
        <w:rPr/>
        <w:t>fuera de lo normal, lo que indica un potencial deterioro. La respuesta temprana a los cambios en la condición del usuario es de importancia para evitar un mayor deterioro potencial. Los establecimientos que desarrollan un abordaje sistemático para reconocer e intervenir rápidamente con los usuarios cuya condición</w:t>
      </w:r>
      <w:r>
        <w:rPr>
          <w:spacing w:val="45"/>
        </w:rPr>
        <w:t> </w:t>
      </w:r>
      <w:r>
        <w:rPr/>
        <w:t>presenta</w:t>
      </w:r>
    </w:p>
    <w:p>
      <w:pPr>
        <w:spacing w:after="0" w:line="360" w:lineRule="auto"/>
        <w:sectPr>
          <w:pgSz w:w="11910" w:h="16840"/>
          <w:pgMar w:header="0" w:footer="946" w:top="1320" w:bottom="1200" w:left="1600" w:right="1580"/>
        </w:sectPr>
      </w:pPr>
    </w:p>
    <w:p>
      <w:pPr>
        <w:pStyle w:val="BodyText"/>
        <w:spacing w:line="360" w:lineRule="auto" w:before="77"/>
        <w:ind w:left="102" w:right="122"/>
      </w:pPr>
      <w:r>
        <w:rPr/>
        <w:t>signos de deterioro progresivo pueden reducir el índice de paros cardiorrespiratorios y mortalidad del usuario.</w:t>
      </w:r>
    </w:p>
    <w:p>
      <w:pPr>
        <w:pStyle w:val="Heading3"/>
      </w:pPr>
      <w:r>
        <w:rPr/>
        <w:t>Elementos medibles de AACP.7.</w:t>
      </w:r>
    </w:p>
    <w:p>
      <w:pPr>
        <w:pStyle w:val="ListParagraph"/>
        <w:numPr>
          <w:ilvl w:val="0"/>
          <w:numId w:val="18"/>
        </w:numPr>
        <w:tabs>
          <w:tab w:pos="462" w:val="left" w:leader="none"/>
        </w:tabs>
        <w:spacing w:line="360" w:lineRule="auto" w:before="141" w:after="0"/>
        <w:ind w:left="462" w:right="119" w:hanging="360"/>
        <w:jc w:val="both"/>
        <w:rPr>
          <w:sz w:val="24"/>
        </w:rPr>
      </w:pPr>
      <w:r>
        <w:rPr>
          <w:sz w:val="24"/>
        </w:rPr>
        <w:t>El</w:t>
      </w:r>
      <w:r>
        <w:rPr>
          <w:spacing w:val="-4"/>
          <w:sz w:val="24"/>
        </w:rPr>
        <w:t> </w:t>
      </w:r>
      <w:r>
        <w:rPr>
          <w:sz w:val="24"/>
        </w:rPr>
        <w:t>servicio</w:t>
      </w:r>
      <w:r>
        <w:rPr>
          <w:spacing w:val="-4"/>
          <w:sz w:val="24"/>
        </w:rPr>
        <w:t> </w:t>
      </w:r>
      <w:r>
        <w:rPr>
          <w:sz w:val="24"/>
        </w:rPr>
        <w:t>desarrolla</w:t>
      </w:r>
      <w:r>
        <w:rPr>
          <w:spacing w:val="-4"/>
          <w:sz w:val="24"/>
        </w:rPr>
        <w:t> </w:t>
      </w:r>
      <w:r>
        <w:rPr>
          <w:sz w:val="24"/>
        </w:rPr>
        <w:t>e</w:t>
      </w:r>
      <w:r>
        <w:rPr>
          <w:spacing w:val="-3"/>
          <w:sz w:val="24"/>
        </w:rPr>
        <w:t> </w:t>
      </w:r>
      <w:r>
        <w:rPr>
          <w:sz w:val="24"/>
        </w:rPr>
        <w:t>implementa</w:t>
      </w:r>
      <w:r>
        <w:rPr>
          <w:spacing w:val="-3"/>
          <w:sz w:val="24"/>
        </w:rPr>
        <w:t> </w:t>
      </w:r>
      <w:r>
        <w:rPr>
          <w:sz w:val="24"/>
        </w:rPr>
        <w:t>un</w:t>
      </w:r>
      <w:r>
        <w:rPr>
          <w:spacing w:val="-4"/>
          <w:sz w:val="24"/>
        </w:rPr>
        <w:t> </w:t>
      </w:r>
      <w:r>
        <w:rPr>
          <w:sz w:val="24"/>
        </w:rPr>
        <w:t>proceso</w:t>
      </w:r>
      <w:r>
        <w:rPr>
          <w:spacing w:val="-2"/>
          <w:sz w:val="24"/>
        </w:rPr>
        <w:t> </w:t>
      </w:r>
      <w:r>
        <w:rPr>
          <w:sz w:val="24"/>
        </w:rPr>
        <w:t>sistemático</w:t>
      </w:r>
      <w:r>
        <w:rPr>
          <w:spacing w:val="-4"/>
          <w:sz w:val="24"/>
        </w:rPr>
        <w:t> </w:t>
      </w:r>
      <w:r>
        <w:rPr>
          <w:sz w:val="24"/>
        </w:rPr>
        <w:t>para</w:t>
      </w:r>
      <w:r>
        <w:rPr>
          <w:spacing w:val="-4"/>
          <w:sz w:val="24"/>
        </w:rPr>
        <w:t> </w:t>
      </w:r>
      <w:r>
        <w:rPr>
          <w:sz w:val="24"/>
        </w:rPr>
        <w:t>que</w:t>
      </w:r>
      <w:r>
        <w:rPr>
          <w:spacing w:val="-4"/>
          <w:sz w:val="24"/>
        </w:rPr>
        <w:t> </w:t>
      </w:r>
      <w:r>
        <w:rPr>
          <w:sz w:val="24"/>
        </w:rPr>
        <w:t>el</w:t>
      </w:r>
      <w:r>
        <w:rPr>
          <w:spacing w:val="-4"/>
          <w:sz w:val="24"/>
        </w:rPr>
        <w:t> </w:t>
      </w:r>
      <w:r>
        <w:rPr>
          <w:sz w:val="24"/>
        </w:rPr>
        <w:t>personal pueda reconocer y actuar cuando la condición de un usuario muestra signos de deterioro.</w:t>
      </w:r>
    </w:p>
    <w:p>
      <w:pPr>
        <w:pStyle w:val="ListParagraph"/>
        <w:numPr>
          <w:ilvl w:val="0"/>
          <w:numId w:val="18"/>
        </w:numPr>
        <w:tabs>
          <w:tab w:pos="462" w:val="left" w:leader="none"/>
        </w:tabs>
        <w:spacing w:line="357" w:lineRule="auto" w:before="0" w:after="0"/>
        <w:ind w:left="462" w:right="121" w:hanging="360"/>
        <w:jc w:val="both"/>
        <w:rPr>
          <w:sz w:val="24"/>
        </w:rPr>
      </w:pPr>
      <w:r>
        <w:rPr>
          <w:sz w:val="24"/>
        </w:rPr>
        <w:t>El servicio desarrolla e implementa criterios documentados que describen signos de alerta tempranos que muestran un cambio o un deterioro en la condición del usuario y que indican cuándo buscar más</w:t>
      </w:r>
      <w:r>
        <w:rPr>
          <w:spacing w:val="-23"/>
          <w:sz w:val="24"/>
        </w:rPr>
        <w:t> </w:t>
      </w:r>
      <w:r>
        <w:rPr>
          <w:sz w:val="24"/>
        </w:rPr>
        <w:t>ayuda.</w:t>
      </w:r>
    </w:p>
    <w:p>
      <w:pPr>
        <w:pStyle w:val="ListParagraph"/>
        <w:numPr>
          <w:ilvl w:val="0"/>
          <w:numId w:val="18"/>
        </w:numPr>
        <w:tabs>
          <w:tab w:pos="462" w:val="left" w:leader="none"/>
        </w:tabs>
        <w:spacing w:line="360" w:lineRule="auto" w:before="3" w:after="0"/>
        <w:ind w:left="462" w:right="115" w:hanging="360"/>
        <w:jc w:val="both"/>
        <w:rPr>
          <w:sz w:val="24"/>
        </w:rPr>
      </w:pPr>
      <w:r>
        <w:rPr>
          <w:sz w:val="24"/>
        </w:rPr>
        <w:t>En función de los criterios de alerta temprana del establecimiento, el personal busca asistencia adicional con los expertos del área de acuerdo con las necesidades del usuario en el momento en que la condición del usuario se deteriora.</w:t>
      </w:r>
    </w:p>
    <w:p>
      <w:pPr>
        <w:pStyle w:val="ListParagraph"/>
        <w:numPr>
          <w:ilvl w:val="0"/>
          <w:numId w:val="18"/>
        </w:numPr>
        <w:tabs>
          <w:tab w:pos="462" w:val="left" w:leader="none"/>
        </w:tabs>
        <w:spacing w:line="355" w:lineRule="auto" w:before="0" w:after="0"/>
        <w:ind w:left="462" w:right="118" w:hanging="360"/>
        <w:jc w:val="both"/>
        <w:rPr>
          <w:sz w:val="24"/>
        </w:rPr>
      </w:pPr>
      <w:r>
        <w:rPr>
          <w:sz w:val="24"/>
        </w:rPr>
        <w:t>El servicio informa al usuario y a su familia cómo se solicitará asistencia cuando la condición del usuario se</w:t>
      </w:r>
      <w:r>
        <w:rPr>
          <w:spacing w:val="-13"/>
          <w:sz w:val="24"/>
        </w:rPr>
        <w:t> </w:t>
      </w:r>
      <w:r>
        <w:rPr>
          <w:sz w:val="24"/>
        </w:rPr>
        <w:t>deteriora.</w:t>
      </w:r>
    </w:p>
    <w:p>
      <w:pPr>
        <w:pStyle w:val="Heading3"/>
        <w:spacing w:before="6"/>
        <w:ind w:left="525" w:right="543"/>
        <w:jc w:val="center"/>
      </w:pPr>
      <w:r>
        <w:rPr/>
        <w:t>Atención en los servicios de Reanimación.</w:t>
      </w:r>
    </w:p>
    <w:p>
      <w:pPr>
        <w:pStyle w:val="BodyText"/>
        <w:spacing w:line="360" w:lineRule="auto" w:before="140"/>
        <w:ind w:left="102" w:right="118"/>
      </w:pPr>
      <w:r>
        <w:rPr>
          <w:b/>
        </w:rPr>
        <w:t>Objetivo</w:t>
      </w:r>
      <w:r>
        <w:rPr/>
        <w:t>: La organización que brinda el servicio define a partir de un análisis multidisciplinario, con enfoque de sistema, cómo se llevará cabo el proceso de atención para los pacientes a quienes necesitaran reanimación cardiopulmonar.</w:t>
      </w:r>
    </w:p>
    <w:p>
      <w:pPr>
        <w:pStyle w:val="Heading3"/>
      </w:pPr>
      <w:r>
        <w:rPr/>
        <w:t>Estándar AACP.8. (Indispensable).</w:t>
      </w:r>
    </w:p>
    <w:p>
      <w:pPr>
        <w:pStyle w:val="BodyText"/>
        <w:spacing w:line="357" w:lineRule="auto" w:before="141"/>
        <w:ind w:left="102" w:right="115"/>
      </w:pPr>
      <w:r>
        <w:rPr/>
        <w:t>Los servicios de reanimación cardiopulmonar están disponibles en todo el establecimiento.</w:t>
      </w:r>
    </w:p>
    <w:p>
      <w:pPr>
        <w:pStyle w:val="Heading3"/>
        <w:spacing w:before="2"/>
      </w:pPr>
      <w:r>
        <w:rPr/>
        <w:t>Intención de AACP.8.</w:t>
      </w:r>
    </w:p>
    <w:p>
      <w:pPr>
        <w:pStyle w:val="BodyText"/>
        <w:spacing w:line="360" w:lineRule="auto" w:before="140"/>
        <w:ind w:left="102" w:right="116"/>
      </w:pPr>
      <w:r>
        <w:rPr/>
        <w:t>Los servicios de reanimación cardiopulmonar se pueden definir como intervenciones clínicas para la atención de salud de urgencia o emergencia en usuarios que experimentan un evento crítico que pone en riesgo su vida (por ejemplo, un paro respiratorio o cardíaco). Cuando se produce un paro cardíaco o respiratorio, el inicio inmediato de las maniobras de soporte cardiorrespiratorio puede significar la diferencia entre la vida y la muerte o, al menos, contribuyen a evitar una disminución en las probabilidades de sobrevivencia, una discapacidad, disminución de la calidad de vida o un daño cerebral potencialmente grave.</w:t>
      </w:r>
    </w:p>
    <w:p>
      <w:pPr>
        <w:pStyle w:val="BodyText"/>
        <w:spacing w:line="360" w:lineRule="auto"/>
        <w:ind w:left="102" w:right="123"/>
      </w:pPr>
      <w:r>
        <w:rPr/>
        <w:t>La reanimación cardiopulmonar exitosa de usuarios con paro cardiorrespiratorio depende  de  intervenciones  de  importancia  crítica,  como  la  desfibrilación  y    la</w:t>
      </w:r>
    </w:p>
    <w:p>
      <w:pPr>
        <w:spacing w:after="0" w:line="360" w:lineRule="auto"/>
        <w:sectPr>
          <w:pgSz w:w="11910" w:h="16840"/>
          <w:pgMar w:header="0" w:footer="946" w:top="1320" w:bottom="1200" w:left="1600" w:right="1580"/>
        </w:sectPr>
      </w:pPr>
    </w:p>
    <w:p>
      <w:pPr>
        <w:pStyle w:val="BodyText"/>
        <w:spacing w:line="360" w:lineRule="auto" w:before="77"/>
        <w:ind w:left="102" w:right="116"/>
      </w:pPr>
      <w:r>
        <w:rPr/>
        <w:t>implementación precisa de soporte vital avanzado. Estos servicios deben estar disponibles para todos los usuarios, las 24 horas del día, todos los días. Es esencial para poder realizar estas intervenciones críticas, que la tecnología médica sea estandarizada, que la medicación necesaria para la reanimación esté disponible y que el personal esté debidamente capacitado para realizar la reanimación cardiopulmonar critica.</w:t>
      </w:r>
    </w:p>
    <w:p>
      <w:pPr>
        <w:pStyle w:val="BodyText"/>
        <w:spacing w:line="360" w:lineRule="auto"/>
        <w:ind w:left="102" w:right="114" w:firstLine="52"/>
      </w:pPr>
      <w:r>
        <w:rPr/>
        <w:t>El proceso de soporte vital avanzado debe llevarse a cabo en menos de 5 minutos, esto puede incluir revisiones de las reanimaciones incluyendo las postmorten realizadas a los usuarios, así como también formación con simulacros de respuesta frente a paro cardíaco. Los servicios de reanimación disponibles en el establecimiento, incluyendo la tecnología médica y el personal adecuadamente certificado con ABLS (Soporte vital Básico) y ACLS (Soporte Vital Avanzado) deben estar basados en la evidencia clínica y en la población asistida (por ejemplo, si el servicio tiene una población pediátrica, debe contar con tecnología médica para reanimación cardiopulmonar pediátrica).</w:t>
      </w:r>
    </w:p>
    <w:p>
      <w:pPr>
        <w:pStyle w:val="Heading3"/>
      </w:pPr>
      <w:r>
        <w:rPr/>
        <w:t>Elementos medibles de AACP.8.</w:t>
      </w:r>
    </w:p>
    <w:p>
      <w:pPr>
        <w:pStyle w:val="ListParagraph"/>
        <w:numPr>
          <w:ilvl w:val="0"/>
          <w:numId w:val="19"/>
        </w:numPr>
        <w:tabs>
          <w:tab w:pos="462" w:val="left" w:leader="none"/>
        </w:tabs>
        <w:spacing w:line="360" w:lineRule="auto" w:before="140" w:after="0"/>
        <w:ind w:left="462" w:right="117" w:hanging="360"/>
        <w:jc w:val="both"/>
        <w:rPr>
          <w:sz w:val="24"/>
        </w:rPr>
      </w:pPr>
      <w:r>
        <w:rPr>
          <w:sz w:val="24"/>
        </w:rPr>
        <w:t>Verificar que todo el personal del servicio esté debidamente certificado con ABLS (Soporte vital Básico) y ACLS (Soporte Vital Avanzado) con sus atestados correspondientes.</w:t>
      </w:r>
    </w:p>
    <w:p>
      <w:pPr>
        <w:pStyle w:val="ListParagraph"/>
        <w:numPr>
          <w:ilvl w:val="0"/>
          <w:numId w:val="19"/>
        </w:numPr>
        <w:tabs>
          <w:tab w:pos="462" w:val="left" w:leader="none"/>
        </w:tabs>
        <w:spacing w:line="360" w:lineRule="auto" w:before="0" w:after="0"/>
        <w:ind w:left="462" w:right="121" w:hanging="360"/>
        <w:jc w:val="both"/>
        <w:rPr>
          <w:sz w:val="24"/>
        </w:rPr>
      </w:pPr>
      <w:r>
        <w:rPr>
          <w:sz w:val="24"/>
        </w:rPr>
        <w:t>Los servicios de reanimación están disponibles para todos los usuarios las 24 horas del día, todos los días, en las áreas críticas del</w:t>
      </w:r>
      <w:r>
        <w:rPr>
          <w:spacing w:val="-28"/>
          <w:sz w:val="24"/>
        </w:rPr>
        <w:t> </w:t>
      </w:r>
      <w:r>
        <w:rPr>
          <w:sz w:val="24"/>
        </w:rPr>
        <w:t>establecimiento.</w:t>
      </w:r>
    </w:p>
    <w:p>
      <w:pPr>
        <w:pStyle w:val="ListParagraph"/>
        <w:numPr>
          <w:ilvl w:val="0"/>
          <w:numId w:val="19"/>
        </w:numPr>
        <w:tabs>
          <w:tab w:pos="462" w:val="left" w:leader="none"/>
        </w:tabs>
        <w:spacing w:line="360" w:lineRule="auto" w:before="0" w:after="0"/>
        <w:ind w:left="462" w:right="125" w:hanging="360"/>
        <w:jc w:val="both"/>
        <w:rPr>
          <w:sz w:val="24"/>
        </w:rPr>
      </w:pPr>
      <w:r>
        <w:rPr>
          <w:sz w:val="24"/>
        </w:rPr>
        <w:t>El equipamiento de reanimación y la medicación necesaria para soporte vital básico y avanzado se encuentran estandarizadas y están disponibles para el uso de acuerdo con las necesidades de la población</w:t>
      </w:r>
      <w:r>
        <w:rPr>
          <w:spacing w:val="-20"/>
          <w:sz w:val="24"/>
        </w:rPr>
        <w:t> </w:t>
      </w:r>
      <w:r>
        <w:rPr>
          <w:sz w:val="24"/>
        </w:rPr>
        <w:t>asistida.</w:t>
      </w:r>
    </w:p>
    <w:p>
      <w:pPr>
        <w:pStyle w:val="ListParagraph"/>
        <w:numPr>
          <w:ilvl w:val="0"/>
          <w:numId w:val="19"/>
        </w:numPr>
        <w:tabs>
          <w:tab w:pos="462" w:val="left" w:leader="none"/>
        </w:tabs>
        <w:spacing w:line="360" w:lineRule="auto" w:before="2" w:after="0"/>
        <w:ind w:left="462" w:right="116" w:hanging="360"/>
        <w:jc w:val="both"/>
        <w:rPr>
          <w:sz w:val="24"/>
        </w:rPr>
      </w:pPr>
      <w:r>
        <w:rPr>
          <w:sz w:val="24"/>
        </w:rPr>
        <w:t>En todas las áreas del establecimiento, el soporte vital avanzado se implementa inmediatamente cuando se reconocen signos de paro cardíaco o respiratorio en menos de 5</w:t>
      </w:r>
      <w:r>
        <w:rPr>
          <w:spacing w:val="-5"/>
          <w:sz w:val="24"/>
        </w:rPr>
        <w:t> </w:t>
      </w:r>
      <w:r>
        <w:rPr>
          <w:sz w:val="24"/>
        </w:rPr>
        <w:t>minutos.</w:t>
      </w:r>
    </w:p>
    <w:p>
      <w:pPr>
        <w:pStyle w:val="BodyText"/>
        <w:ind w:left="0"/>
        <w:jc w:val="left"/>
        <w:rPr>
          <w:sz w:val="28"/>
        </w:rPr>
      </w:pPr>
    </w:p>
    <w:p>
      <w:pPr>
        <w:pStyle w:val="BodyText"/>
        <w:ind w:left="0"/>
        <w:jc w:val="left"/>
        <w:rPr>
          <w:sz w:val="28"/>
        </w:rPr>
      </w:pPr>
    </w:p>
    <w:p>
      <w:pPr>
        <w:pStyle w:val="BodyText"/>
        <w:ind w:left="0"/>
        <w:jc w:val="left"/>
        <w:rPr>
          <w:sz w:val="28"/>
        </w:rPr>
      </w:pPr>
    </w:p>
    <w:p>
      <w:pPr>
        <w:pStyle w:val="BodyText"/>
        <w:spacing w:before="10"/>
        <w:ind w:left="0"/>
        <w:jc w:val="left"/>
        <w:rPr>
          <w:sz w:val="23"/>
        </w:rPr>
      </w:pPr>
    </w:p>
    <w:p>
      <w:pPr>
        <w:pStyle w:val="Heading3"/>
      </w:pPr>
      <w:r>
        <w:rPr/>
        <w:t>Estándar AACP.9. (Indispensable)</w:t>
      </w:r>
    </w:p>
    <w:p>
      <w:pPr>
        <w:pStyle w:val="BodyText"/>
        <w:spacing w:line="360" w:lineRule="auto" w:before="140"/>
        <w:ind w:left="102" w:right="118"/>
      </w:pPr>
      <w:r>
        <w:rPr/>
        <w:t>Se</w:t>
      </w:r>
      <w:r>
        <w:rPr>
          <w:spacing w:val="-14"/>
        </w:rPr>
        <w:t> </w:t>
      </w:r>
      <w:r>
        <w:rPr/>
        <w:t>establecen</w:t>
      </w:r>
      <w:r>
        <w:rPr>
          <w:spacing w:val="-15"/>
        </w:rPr>
        <w:t> </w:t>
      </w:r>
      <w:r>
        <w:rPr/>
        <w:t>e</w:t>
      </w:r>
      <w:r>
        <w:rPr>
          <w:spacing w:val="-14"/>
        </w:rPr>
        <w:t> </w:t>
      </w:r>
      <w:r>
        <w:rPr/>
        <w:t>implementan</w:t>
      </w:r>
      <w:r>
        <w:rPr>
          <w:spacing w:val="-13"/>
        </w:rPr>
        <w:t> </w:t>
      </w:r>
      <w:r>
        <w:rPr/>
        <w:t>las</w:t>
      </w:r>
      <w:r>
        <w:rPr>
          <w:spacing w:val="-15"/>
        </w:rPr>
        <w:t> </w:t>
      </w:r>
      <w:r>
        <w:rPr/>
        <w:t>directrices</w:t>
      </w:r>
      <w:r>
        <w:rPr>
          <w:spacing w:val="-13"/>
        </w:rPr>
        <w:t> </w:t>
      </w:r>
      <w:r>
        <w:rPr/>
        <w:t>y</w:t>
      </w:r>
      <w:r>
        <w:rPr>
          <w:spacing w:val="-15"/>
        </w:rPr>
        <w:t> </w:t>
      </w:r>
      <w:r>
        <w:rPr/>
        <w:t>los</w:t>
      </w:r>
      <w:r>
        <w:rPr>
          <w:spacing w:val="-14"/>
        </w:rPr>
        <w:t> </w:t>
      </w:r>
      <w:r>
        <w:rPr/>
        <w:t>procedimientos</w:t>
      </w:r>
      <w:r>
        <w:rPr>
          <w:spacing w:val="-14"/>
        </w:rPr>
        <w:t> </w:t>
      </w:r>
      <w:r>
        <w:rPr/>
        <w:t>clínicos</w:t>
      </w:r>
      <w:r>
        <w:rPr>
          <w:spacing w:val="-14"/>
        </w:rPr>
        <w:t> </w:t>
      </w:r>
      <w:r>
        <w:rPr/>
        <w:t>necesarios para la manipulación y administración de sangre y</w:t>
      </w:r>
      <w:r>
        <w:rPr>
          <w:spacing w:val="-23"/>
        </w:rPr>
        <w:t> </w:t>
      </w:r>
      <w:r>
        <w:rPr/>
        <w:t>hemoderivados.</w:t>
      </w:r>
    </w:p>
    <w:p>
      <w:pPr>
        <w:spacing w:after="0" w:line="360" w:lineRule="auto"/>
        <w:sectPr>
          <w:pgSz w:w="11910" w:h="16840"/>
          <w:pgMar w:header="0" w:footer="946" w:top="1320" w:bottom="1200" w:left="1600" w:right="1580"/>
        </w:sectPr>
      </w:pPr>
    </w:p>
    <w:p>
      <w:pPr>
        <w:pStyle w:val="Heading3"/>
        <w:spacing w:before="77"/>
      </w:pPr>
      <w:r>
        <w:rPr/>
        <w:t>Intención de AACP.9.</w:t>
      </w:r>
    </w:p>
    <w:p>
      <w:pPr>
        <w:pStyle w:val="BodyText"/>
        <w:spacing w:line="360" w:lineRule="auto" w:before="141"/>
        <w:ind w:left="102" w:right="103"/>
      </w:pPr>
      <w:r>
        <w:rPr/>
        <w:t>La sangre debe administrarse de acuerdo con los estándares de práctica y en forma consistente, a fin de asegurar la seguridad del receptor. Por lo tanto, las directrices y procedimientos clínicos describen el proceso para:</w:t>
      </w:r>
    </w:p>
    <w:p>
      <w:pPr>
        <w:pStyle w:val="ListParagraph"/>
        <w:numPr>
          <w:ilvl w:val="1"/>
          <w:numId w:val="19"/>
        </w:numPr>
        <w:tabs>
          <w:tab w:pos="462" w:val="left" w:leader="none"/>
        </w:tabs>
        <w:spacing w:line="360" w:lineRule="auto" w:before="0" w:after="0"/>
        <w:ind w:left="462" w:right="100" w:hanging="360"/>
        <w:jc w:val="left"/>
        <w:rPr>
          <w:sz w:val="24"/>
        </w:rPr>
      </w:pPr>
      <w:r>
        <w:rPr>
          <w:sz w:val="24"/>
        </w:rPr>
        <w:t>Suministro</w:t>
      </w:r>
      <w:r>
        <w:rPr>
          <w:spacing w:val="-5"/>
          <w:sz w:val="24"/>
        </w:rPr>
        <w:t> </w:t>
      </w:r>
      <w:r>
        <w:rPr>
          <w:sz w:val="24"/>
        </w:rPr>
        <w:t>de</w:t>
      </w:r>
      <w:r>
        <w:rPr>
          <w:spacing w:val="-7"/>
          <w:sz w:val="24"/>
        </w:rPr>
        <w:t> </w:t>
      </w:r>
      <w:r>
        <w:rPr>
          <w:sz w:val="24"/>
        </w:rPr>
        <w:t>sangre</w:t>
      </w:r>
      <w:r>
        <w:rPr>
          <w:spacing w:val="-4"/>
          <w:sz w:val="24"/>
        </w:rPr>
        <w:t> </w:t>
      </w:r>
      <w:r>
        <w:rPr>
          <w:sz w:val="24"/>
        </w:rPr>
        <w:t>a</w:t>
      </w:r>
      <w:r>
        <w:rPr>
          <w:spacing w:val="-7"/>
          <w:sz w:val="24"/>
        </w:rPr>
        <w:t> </w:t>
      </w:r>
      <w:r>
        <w:rPr>
          <w:sz w:val="24"/>
        </w:rPr>
        <w:t>partir</w:t>
      </w:r>
      <w:r>
        <w:rPr>
          <w:spacing w:val="-5"/>
          <w:sz w:val="24"/>
        </w:rPr>
        <w:t> </w:t>
      </w:r>
      <w:r>
        <w:rPr>
          <w:sz w:val="24"/>
        </w:rPr>
        <w:t>del</w:t>
      </w:r>
      <w:r>
        <w:rPr>
          <w:spacing w:val="-7"/>
          <w:sz w:val="24"/>
        </w:rPr>
        <w:t> </w:t>
      </w:r>
      <w:r>
        <w:rPr>
          <w:sz w:val="24"/>
        </w:rPr>
        <w:t>banco</w:t>
      </w:r>
      <w:r>
        <w:rPr>
          <w:spacing w:val="-5"/>
          <w:sz w:val="24"/>
        </w:rPr>
        <w:t> </w:t>
      </w:r>
      <w:r>
        <w:rPr>
          <w:sz w:val="24"/>
        </w:rPr>
        <w:t>de</w:t>
      </w:r>
      <w:r>
        <w:rPr>
          <w:spacing w:val="-4"/>
          <w:sz w:val="24"/>
        </w:rPr>
        <w:t> </w:t>
      </w:r>
      <w:r>
        <w:rPr>
          <w:sz w:val="24"/>
        </w:rPr>
        <w:t>sangre</w:t>
      </w:r>
      <w:r>
        <w:rPr>
          <w:spacing w:val="-4"/>
          <w:sz w:val="24"/>
        </w:rPr>
        <w:t> </w:t>
      </w:r>
      <w:r>
        <w:rPr>
          <w:sz w:val="24"/>
        </w:rPr>
        <w:t>o</w:t>
      </w:r>
      <w:r>
        <w:rPr>
          <w:spacing w:val="-5"/>
          <w:sz w:val="24"/>
        </w:rPr>
        <w:t> </w:t>
      </w:r>
      <w:r>
        <w:rPr>
          <w:sz w:val="24"/>
        </w:rPr>
        <w:t>del</w:t>
      </w:r>
      <w:r>
        <w:rPr>
          <w:spacing w:val="-5"/>
          <w:sz w:val="24"/>
        </w:rPr>
        <w:t> </w:t>
      </w:r>
      <w:r>
        <w:rPr>
          <w:sz w:val="24"/>
        </w:rPr>
        <w:t>área</w:t>
      </w:r>
      <w:r>
        <w:rPr>
          <w:spacing w:val="-7"/>
          <w:sz w:val="24"/>
        </w:rPr>
        <w:t> </w:t>
      </w:r>
      <w:r>
        <w:rPr>
          <w:sz w:val="24"/>
        </w:rPr>
        <w:t>de</w:t>
      </w:r>
      <w:r>
        <w:rPr>
          <w:spacing w:val="-7"/>
          <w:sz w:val="24"/>
        </w:rPr>
        <w:t> </w:t>
      </w:r>
      <w:r>
        <w:rPr>
          <w:sz w:val="24"/>
        </w:rPr>
        <w:t>almacenamiento de la</w:t>
      </w:r>
      <w:r>
        <w:rPr>
          <w:spacing w:val="-2"/>
          <w:sz w:val="24"/>
        </w:rPr>
        <w:t> </w:t>
      </w:r>
      <w:r>
        <w:rPr>
          <w:sz w:val="24"/>
        </w:rPr>
        <w:t>sangre;</w:t>
      </w:r>
    </w:p>
    <w:p>
      <w:pPr>
        <w:pStyle w:val="ListParagraph"/>
        <w:numPr>
          <w:ilvl w:val="1"/>
          <w:numId w:val="19"/>
        </w:numPr>
        <w:tabs>
          <w:tab w:pos="462" w:val="left" w:leader="none"/>
        </w:tabs>
        <w:spacing w:line="240" w:lineRule="auto" w:before="0" w:after="0"/>
        <w:ind w:left="462" w:right="0" w:hanging="360"/>
        <w:jc w:val="both"/>
        <w:rPr>
          <w:sz w:val="24"/>
        </w:rPr>
      </w:pPr>
      <w:r>
        <w:rPr>
          <w:sz w:val="24"/>
        </w:rPr>
        <w:t>Identificación del usuario en por lo menos dos registros</w:t>
      </w:r>
      <w:r>
        <w:rPr>
          <w:spacing w:val="-19"/>
          <w:sz w:val="24"/>
        </w:rPr>
        <w:t> </w:t>
      </w:r>
      <w:r>
        <w:rPr>
          <w:sz w:val="24"/>
        </w:rPr>
        <w:t>diferentes;</w:t>
      </w:r>
    </w:p>
    <w:p>
      <w:pPr>
        <w:pStyle w:val="ListParagraph"/>
        <w:numPr>
          <w:ilvl w:val="1"/>
          <w:numId w:val="19"/>
        </w:numPr>
        <w:tabs>
          <w:tab w:pos="462" w:val="left" w:leader="none"/>
        </w:tabs>
        <w:spacing w:line="240" w:lineRule="auto" w:before="138" w:after="0"/>
        <w:ind w:left="462" w:right="0" w:hanging="360"/>
        <w:jc w:val="both"/>
        <w:rPr>
          <w:sz w:val="24"/>
        </w:rPr>
      </w:pPr>
      <w:r>
        <w:rPr>
          <w:sz w:val="24"/>
        </w:rPr>
        <w:t>Administración de la</w:t>
      </w:r>
      <w:r>
        <w:rPr>
          <w:spacing w:val="-8"/>
          <w:sz w:val="24"/>
        </w:rPr>
        <w:t> </w:t>
      </w:r>
      <w:r>
        <w:rPr>
          <w:sz w:val="24"/>
        </w:rPr>
        <w:t>sangre.</w:t>
      </w:r>
    </w:p>
    <w:p>
      <w:pPr>
        <w:pStyle w:val="ListParagraph"/>
        <w:numPr>
          <w:ilvl w:val="1"/>
          <w:numId w:val="19"/>
        </w:numPr>
        <w:tabs>
          <w:tab w:pos="462" w:val="left" w:leader="none"/>
        </w:tabs>
        <w:spacing w:line="240" w:lineRule="auto" w:before="140" w:after="0"/>
        <w:ind w:left="462" w:right="0" w:hanging="360"/>
        <w:jc w:val="both"/>
        <w:rPr>
          <w:sz w:val="24"/>
        </w:rPr>
      </w:pPr>
      <w:r>
        <w:rPr>
          <w:sz w:val="24"/>
        </w:rPr>
        <w:t>Monitorización del</w:t>
      </w:r>
      <w:r>
        <w:rPr>
          <w:spacing w:val="-13"/>
          <w:sz w:val="24"/>
        </w:rPr>
        <w:t> </w:t>
      </w:r>
      <w:r>
        <w:rPr>
          <w:sz w:val="24"/>
        </w:rPr>
        <w:t>usuario.</w:t>
      </w:r>
    </w:p>
    <w:p>
      <w:pPr>
        <w:pStyle w:val="ListParagraph"/>
        <w:numPr>
          <w:ilvl w:val="1"/>
          <w:numId w:val="19"/>
        </w:numPr>
        <w:tabs>
          <w:tab w:pos="462" w:val="left" w:leader="none"/>
        </w:tabs>
        <w:spacing w:line="360" w:lineRule="auto" w:before="141" w:after="0"/>
        <w:ind w:left="462" w:right="102" w:hanging="360"/>
        <w:jc w:val="left"/>
        <w:rPr>
          <w:sz w:val="24"/>
        </w:rPr>
      </w:pPr>
      <w:r>
        <w:rPr>
          <w:sz w:val="24"/>
        </w:rPr>
        <w:t>Identificación y respuesta a los signos de reacciones potenciales frente a las transfusiones.</w:t>
      </w:r>
    </w:p>
    <w:p>
      <w:pPr>
        <w:pStyle w:val="BodyText"/>
        <w:spacing w:line="360" w:lineRule="auto"/>
        <w:ind w:left="102" w:right="101"/>
      </w:pPr>
      <w:r>
        <w:rPr/>
        <w:t>Una persona con formación, conocimiento y experiencia para supervisar la administración de la sangre y de los hemoderivados verifica que los procesos, procedimientos y las directrices clínicas para las transfusiones sean definidos e implementados.</w:t>
      </w:r>
    </w:p>
    <w:p>
      <w:pPr>
        <w:pStyle w:val="Heading3"/>
      </w:pPr>
      <w:r>
        <w:rPr/>
        <w:t>Elementos medibles de AACP.9.</w:t>
      </w:r>
    </w:p>
    <w:p>
      <w:pPr>
        <w:pStyle w:val="ListParagraph"/>
        <w:numPr>
          <w:ilvl w:val="2"/>
          <w:numId w:val="19"/>
        </w:numPr>
        <w:tabs>
          <w:tab w:pos="462" w:val="left" w:leader="none"/>
        </w:tabs>
        <w:spacing w:line="360" w:lineRule="auto" w:before="140" w:after="0"/>
        <w:ind w:left="462" w:right="100" w:hanging="360"/>
        <w:jc w:val="both"/>
        <w:rPr>
          <w:sz w:val="24"/>
        </w:rPr>
      </w:pPr>
      <w:r>
        <w:rPr>
          <w:sz w:val="24"/>
        </w:rPr>
        <w:t>El servicio debe contratar profesionales con formación, conocimiento y experiencia para supervisar la administración de la sangre y de los hemoderivados.</w:t>
      </w:r>
    </w:p>
    <w:p>
      <w:pPr>
        <w:pStyle w:val="ListParagraph"/>
        <w:numPr>
          <w:ilvl w:val="2"/>
          <w:numId w:val="19"/>
        </w:numPr>
        <w:tabs>
          <w:tab w:pos="462" w:val="left" w:leader="none"/>
        </w:tabs>
        <w:spacing w:line="360" w:lineRule="auto" w:before="0" w:after="0"/>
        <w:ind w:left="462" w:right="102" w:hanging="360"/>
        <w:jc w:val="both"/>
        <w:rPr>
          <w:sz w:val="24"/>
        </w:rPr>
      </w:pPr>
      <w:r>
        <w:rPr>
          <w:sz w:val="24"/>
        </w:rPr>
        <w:t>Se establecen e implementan las directrices y los procedimientos clínicos necesarios para la manipulación, uso y administración de sangre y hemoderivados.</w:t>
      </w:r>
    </w:p>
    <w:p>
      <w:pPr>
        <w:pStyle w:val="ListParagraph"/>
        <w:numPr>
          <w:ilvl w:val="2"/>
          <w:numId w:val="19"/>
        </w:numPr>
        <w:tabs>
          <w:tab w:pos="462" w:val="left" w:leader="none"/>
        </w:tabs>
        <w:spacing w:line="360" w:lineRule="auto" w:before="0" w:after="0"/>
        <w:ind w:left="462" w:right="99" w:hanging="360"/>
        <w:jc w:val="left"/>
        <w:rPr>
          <w:sz w:val="24"/>
        </w:rPr>
      </w:pPr>
      <w:r>
        <w:rPr>
          <w:sz w:val="24"/>
        </w:rPr>
        <w:t>Las</w:t>
      </w:r>
      <w:r>
        <w:rPr>
          <w:spacing w:val="-4"/>
          <w:sz w:val="24"/>
        </w:rPr>
        <w:t> </w:t>
      </w:r>
      <w:r>
        <w:rPr>
          <w:sz w:val="24"/>
        </w:rPr>
        <w:t>directrices</w:t>
      </w:r>
      <w:r>
        <w:rPr>
          <w:spacing w:val="-6"/>
          <w:sz w:val="24"/>
        </w:rPr>
        <w:t> </w:t>
      </w:r>
      <w:r>
        <w:rPr>
          <w:sz w:val="24"/>
        </w:rPr>
        <w:t>y</w:t>
      </w:r>
      <w:r>
        <w:rPr>
          <w:spacing w:val="-5"/>
          <w:sz w:val="24"/>
        </w:rPr>
        <w:t> </w:t>
      </w:r>
      <w:r>
        <w:rPr>
          <w:sz w:val="24"/>
        </w:rPr>
        <w:t>los</w:t>
      </w:r>
      <w:r>
        <w:rPr>
          <w:spacing w:val="-5"/>
          <w:sz w:val="24"/>
        </w:rPr>
        <w:t> </w:t>
      </w:r>
      <w:r>
        <w:rPr>
          <w:sz w:val="24"/>
        </w:rPr>
        <w:t>procedimientos</w:t>
      </w:r>
      <w:r>
        <w:rPr>
          <w:spacing w:val="-6"/>
          <w:sz w:val="24"/>
        </w:rPr>
        <w:t> </w:t>
      </w:r>
      <w:r>
        <w:rPr>
          <w:sz w:val="24"/>
        </w:rPr>
        <w:t>clínicos</w:t>
      </w:r>
      <w:r>
        <w:rPr>
          <w:spacing w:val="-5"/>
          <w:sz w:val="24"/>
        </w:rPr>
        <w:t> </w:t>
      </w:r>
      <w:r>
        <w:rPr>
          <w:sz w:val="24"/>
        </w:rPr>
        <w:t>guían</w:t>
      </w:r>
      <w:r>
        <w:rPr>
          <w:spacing w:val="-4"/>
          <w:sz w:val="24"/>
        </w:rPr>
        <w:t> </w:t>
      </w:r>
      <w:r>
        <w:rPr>
          <w:sz w:val="24"/>
        </w:rPr>
        <w:t>el</w:t>
      </w:r>
      <w:r>
        <w:rPr>
          <w:spacing w:val="-5"/>
          <w:sz w:val="24"/>
        </w:rPr>
        <w:t> </w:t>
      </w:r>
      <w:r>
        <w:rPr>
          <w:sz w:val="24"/>
        </w:rPr>
        <w:t>proceso</w:t>
      </w:r>
      <w:r>
        <w:rPr>
          <w:spacing w:val="-5"/>
          <w:sz w:val="24"/>
        </w:rPr>
        <w:t> </w:t>
      </w:r>
      <w:r>
        <w:rPr>
          <w:sz w:val="24"/>
        </w:rPr>
        <w:t>como</w:t>
      </w:r>
      <w:r>
        <w:rPr>
          <w:spacing w:val="-5"/>
          <w:sz w:val="24"/>
        </w:rPr>
        <w:t> </w:t>
      </w:r>
      <w:r>
        <w:rPr>
          <w:sz w:val="24"/>
        </w:rPr>
        <w:t>se</w:t>
      </w:r>
      <w:r>
        <w:rPr>
          <w:spacing w:val="-6"/>
          <w:sz w:val="24"/>
        </w:rPr>
        <w:t> </w:t>
      </w:r>
      <w:r>
        <w:rPr>
          <w:sz w:val="24"/>
        </w:rPr>
        <w:t>menciona en los literales de la a) hasta e) mencionados en la intención del</w:t>
      </w:r>
      <w:r>
        <w:rPr>
          <w:spacing w:val="-26"/>
          <w:sz w:val="24"/>
        </w:rPr>
        <w:t> </w:t>
      </w:r>
      <w:r>
        <w:rPr>
          <w:sz w:val="24"/>
        </w:rPr>
        <w:t>estándar.</w:t>
      </w:r>
    </w:p>
    <w:p>
      <w:pPr>
        <w:pStyle w:val="BodyText"/>
        <w:ind w:left="0"/>
        <w:jc w:val="left"/>
        <w:rPr>
          <w:sz w:val="36"/>
        </w:rPr>
      </w:pPr>
    </w:p>
    <w:p>
      <w:pPr>
        <w:pStyle w:val="Heading3"/>
      </w:pPr>
      <w:r>
        <w:rPr/>
        <w:t>Estándar AACP.10. (Indispensable).</w:t>
      </w:r>
    </w:p>
    <w:p>
      <w:pPr>
        <w:pStyle w:val="BodyText"/>
        <w:spacing w:before="141"/>
        <w:ind w:left="102"/>
      </w:pPr>
      <w:r>
        <w:rPr/>
        <w:t>Se cuenta con personal certificado para brindar soporte vital avanzado.</w:t>
      </w:r>
    </w:p>
    <w:p>
      <w:pPr>
        <w:pStyle w:val="Heading3"/>
        <w:spacing w:before="138"/>
      </w:pPr>
      <w:r>
        <w:rPr/>
        <w:t>Intención de AACP.10.</w:t>
      </w:r>
    </w:p>
    <w:p>
      <w:pPr>
        <w:pStyle w:val="BodyText"/>
        <w:spacing w:line="360" w:lineRule="auto" w:before="141"/>
        <w:ind w:left="102" w:right="98"/>
      </w:pPr>
      <w:r>
        <w:rPr/>
        <w:t>En un servicio de atención médica es sumamente importante contar con personal clínico certificado para brindar soporte vital avanzado, esta competencia es indispensable para personal que labora en áreas críticas. En estas áreas se cuenta permanentemente con personal que cuente con esta certificación vigente, se consideran áreas críticas:</w:t>
      </w:r>
    </w:p>
    <w:p>
      <w:pPr>
        <w:spacing w:after="0" w:line="360" w:lineRule="auto"/>
        <w:sectPr>
          <w:pgSz w:w="11910" w:h="16840"/>
          <w:pgMar w:header="0" w:footer="946" w:top="1320" w:bottom="1200" w:left="1600" w:right="1600"/>
        </w:sectPr>
      </w:pPr>
    </w:p>
    <w:p>
      <w:pPr>
        <w:pStyle w:val="ListParagraph"/>
        <w:numPr>
          <w:ilvl w:val="0"/>
          <w:numId w:val="20"/>
        </w:numPr>
        <w:tabs>
          <w:tab w:pos="462" w:val="left" w:leader="none"/>
        </w:tabs>
        <w:spacing w:line="240" w:lineRule="auto" w:before="77" w:after="0"/>
        <w:ind w:left="462" w:right="0" w:hanging="360"/>
        <w:jc w:val="left"/>
        <w:rPr>
          <w:sz w:val="24"/>
        </w:rPr>
      </w:pPr>
      <w:r>
        <w:rPr>
          <w:sz w:val="24"/>
        </w:rPr>
        <w:t>Las unidades de cuidados intensivos (adultos, pediátricos y</w:t>
      </w:r>
      <w:r>
        <w:rPr>
          <w:spacing w:val="-26"/>
          <w:sz w:val="24"/>
        </w:rPr>
        <w:t> </w:t>
      </w:r>
      <w:r>
        <w:rPr>
          <w:sz w:val="24"/>
        </w:rPr>
        <w:t>neonatales).</w:t>
      </w:r>
    </w:p>
    <w:p>
      <w:pPr>
        <w:pStyle w:val="ListParagraph"/>
        <w:numPr>
          <w:ilvl w:val="0"/>
          <w:numId w:val="20"/>
        </w:numPr>
        <w:tabs>
          <w:tab w:pos="462" w:val="left" w:leader="none"/>
        </w:tabs>
        <w:spacing w:line="240" w:lineRule="auto" w:before="141" w:after="0"/>
        <w:ind w:left="462" w:right="0" w:hanging="360"/>
        <w:jc w:val="left"/>
        <w:rPr>
          <w:sz w:val="24"/>
        </w:rPr>
      </w:pPr>
      <w:r>
        <w:rPr>
          <w:sz w:val="24"/>
        </w:rPr>
        <w:t>Los servicios de urgencias o emergencias (adultos y</w:t>
      </w:r>
      <w:r>
        <w:rPr>
          <w:spacing w:val="-18"/>
          <w:sz w:val="24"/>
        </w:rPr>
        <w:t> </w:t>
      </w:r>
      <w:r>
        <w:rPr>
          <w:sz w:val="24"/>
        </w:rPr>
        <w:t>pediátricos).</w:t>
      </w:r>
    </w:p>
    <w:p>
      <w:pPr>
        <w:pStyle w:val="ListParagraph"/>
        <w:numPr>
          <w:ilvl w:val="0"/>
          <w:numId w:val="20"/>
        </w:numPr>
        <w:tabs>
          <w:tab w:pos="462" w:val="left" w:leader="none"/>
        </w:tabs>
        <w:spacing w:line="360" w:lineRule="auto" w:before="141" w:after="0"/>
        <w:ind w:left="462" w:right="119" w:hanging="360"/>
        <w:jc w:val="left"/>
        <w:rPr>
          <w:sz w:val="24"/>
        </w:rPr>
      </w:pPr>
      <w:r>
        <w:rPr>
          <w:sz w:val="24"/>
        </w:rPr>
        <w:t>La organización realiza un análisis multidisciplinario para definir si en otras áreas es</w:t>
      </w:r>
      <w:r>
        <w:rPr>
          <w:spacing w:val="-4"/>
          <w:sz w:val="24"/>
        </w:rPr>
        <w:t> </w:t>
      </w:r>
      <w:r>
        <w:rPr>
          <w:sz w:val="24"/>
        </w:rPr>
        <w:t>necesario.</w:t>
      </w:r>
    </w:p>
    <w:p>
      <w:pPr>
        <w:pStyle w:val="ListParagraph"/>
        <w:numPr>
          <w:ilvl w:val="0"/>
          <w:numId w:val="20"/>
        </w:numPr>
        <w:tabs>
          <w:tab w:pos="462" w:val="left" w:leader="none"/>
        </w:tabs>
        <w:spacing w:line="240" w:lineRule="auto" w:before="0" w:after="0"/>
        <w:ind w:left="462" w:right="0" w:hanging="360"/>
        <w:jc w:val="left"/>
        <w:rPr>
          <w:sz w:val="24"/>
        </w:rPr>
      </w:pPr>
      <w:r>
        <w:rPr>
          <w:sz w:val="24"/>
        </w:rPr>
        <w:t>Contar con personal certificado vigente en soporte vital</w:t>
      </w:r>
      <w:r>
        <w:rPr>
          <w:spacing w:val="-19"/>
          <w:sz w:val="24"/>
        </w:rPr>
        <w:t> </w:t>
      </w:r>
      <w:r>
        <w:rPr>
          <w:sz w:val="24"/>
        </w:rPr>
        <w:t>avanzado.</w:t>
      </w:r>
    </w:p>
    <w:p>
      <w:pPr>
        <w:pStyle w:val="ListParagraph"/>
        <w:numPr>
          <w:ilvl w:val="0"/>
          <w:numId w:val="20"/>
        </w:numPr>
        <w:tabs>
          <w:tab w:pos="462" w:val="left" w:leader="none"/>
        </w:tabs>
        <w:spacing w:line="360" w:lineRule="auto" w:before="141" w:after="0"/>
        <w:ind w:left="462" w:right="120" w:hanging="360"/>
        <w:jc w:val="both"/>
        <w:rPr>
          <w:sz w:val="24"/>
        </w:rPr>
      </w:pPr>
      <w:r>
        <w:rPr>
          <w:sz w:val="24"/>
        </w:rPr>
        <w:t>Para lograr este fin, cada organización elabora un programa estructurado de certificación propio o subrogado en soporte vital avanzado, que incluye, al menos, lo</w:t>
      </w:r>
      <w:r>
        <w:rPr>
          <w:spacing w:val="-6"/>
          <w:sz w:val="24"/>
        </w:rPr>
        <w:t> </w:t>
      </w:r>
      <w:r>
        <w:rPr>
          <w:sz w:val="24"/>
        </w:rPr>
        <w:t>siguiente:</w:t>
      </w:r>
    </w:p>
    <w:p>
      <w:pPr>
        <w:pStyle w:val="BodyText"/>
        <w:spacing w:line="360" w:lineRule="auto"/>
        <w:ind w:left="102" w:right="116"/>
      </w:pPr>
      <w:r>
        <w:rPr/>
        <w:t>La selección de personal que requiere la certificación en soporte vital avanzado, de acuerdo con las áreas críticas identificadas, en las cuales se incluyen al menos las unidades de cuidados intensivos y los servicios de urgencias o emergencia.</w:t>
      </w:r>
    </w:p>
    <w:p>
      <w:pPr>
        <w:pStyle w:val="ListParagraph"/>
        <w:numPr>
          <w:ilvl w:val="0"/>
          <w:numId w:val="21"/>
        </w:numPr>
        <w:tabs>
          <w:tab w:pos="462" w:val="left" w:leader="none"/>
        </w:tabs>
        <w:spacing w:line="360" w:lineRule="auto" w:before="0" w:after="0"/>
        <w:ind w:left="462" w:right="122" w:hanging="360"/>
        <w:jc w:val="left"/>
        <w:rPr>
          <w:sz w:val="24"/>
        </w:rPr>
      </w:pPr>
      <w:r>
        <w:rPr>
          <w:sz w:val="24"/>
        </w:rPr>
        <w:t>La integración de equipos de reanimación, de acuerdo con las necesidades identificadas.</w:t>
      </w:r>
    </w:p>
    <w:p>
      <w:pPr>
        <w:pStyle w:val="ListParagraph"/>
        <w:numPr>
          <w:ilvl w:val="0"/>
          <w:numId w:val="21"/>
        </w:numPr>
        <w:tabs>
          <w:tab w:pos="462" w:val="left" w:leader="none"/>
        </w:tabs>
        <w:spacing w:line="357" w:lineRule="auto" w:before="0" w:after="0"/>
        <w:ind w:left="462" w:right="124" w:hanging="360"/>
        <w:jc w:val="left"/>
        <w:rPr>
          <w:sz w:val="24"/>
        </w:rPr>
      </w:pPr>
      <w:r>
        <w:rPr>
          <w:sz w:val="24"/>
        </w:rPr>
        <w:t>La validación de las competencias del o los instructores por una entidad autorizada.</w:t>
      </w:r>
    </w:p>
    <w:p>
      <w:pPr>
        <w:pStyle w:val="ListParagraph"/>
        <w:numPr>
          <w:ilvl w:val="0"/>
          <w:numId w:val="21"/>
        </w:numPr>
        <w:tabs>
          <w:tab w:pos="462" w:val="left" w:leader="none"/>
        </w:tabs>
        <w:spacing w:line="360" w:lineRule="auto" w:before="2" w:after="0"/>
        <w:ind w:left="462" w:right="121" w:hanging="360"/>
        <w:jc w:val="left"/>
        <w:rPr>
          <w:sz w:val="24"/>
        </w:rPr>
      </w:pPr>
      <w:r>
        <w:rPr>
          <w:sz w:val="24"/>
        </w:rPr>
        <w:t>La capacitación acorde a los lineamientos vigentes establecidos por un organismo</w:t>
      </w:r>
      <w:r>
        <w:rPr>
          <w:spacing w:val="-6"/>
          <w:sz w:val="24"/>
        </w:rPr>
        <w:t> </w:t>
      </w:r>
      <w:r>
        <w:rPr>
          <w:sz w:val="24"/>
        </w:rPr>
        <w:t>reconocido.</w:t>
      </w:r>
    </w:p>
    <w:p>
      <w:pPr>
        <w:pStyle w:val="ListParagraph"/>
        <w:numPr>
          <w:ilvl w:val="0"/>
          <w:numId w:val="21"/>
        </w:numPr>
        <w:tabs>
          <w:tab w:pos="462" w:val="left" w:leader="none"/>
        </w:tabs>
        <w:spacing w:line="360" w:lineRule="auto" w:before="0" w:after="0"/>
        <w:ind w:left="462" w:right="122" w:hanging="360"/>
        <w:jc w:val="left"/>
        <w:rPr>
          <w:sz w:val="24"/>
        </w:rPr>
      </w:pPr>
      <w:r>
        <w:rPr>
          <w:sz w:val="24"/>
        </w:rPr>
        <w:t>La evaluación que demuestre que cada persona que se certifique logra el nivel de competencia</w:t>
      </w:r>
      <w:r>
        <w:rPr>
          <w:spacing w:val="-10"/>
          <w:sz w:val="24"/>
        </w:rPr>
        <w:t> </w:t>
      </w:r>
      <w:r>
        <w:rPr>
          <w:sz w:val="24"/>
        </w:rPr>
        <w:t>deseada.</w:t>
      </w:r>
    </w:p>
    <w:p>
      <w:pPr>
        <w:pStyle w:val="ListParagraph"/>
        <w:numPr>
          <w:ilvl w:val="0"/>
          <w:numId w:val="21"/>
        </w:numPr>
        <w:tabs>
          <w:tab w:pos="462" w:val="left" w:leader="none"/>
        </w:tabs>
        <w:spacing w:line="360" w:lineRule="auto" w:before="0" w:after="0"/>
        <w:ind w:left="462" w:right="122" w:hanging="360"/>
        <w:jc w:val="left"/>
        <w:rPr>
          <w:sz w:val="24"/>
        </w:rPr>
      </w:pPr>
      <w:r>
        <w:rPr>
          <w:sz w:val="24"/>
        </w:rPr>
        <w:t>La realización de pruebas periódicas que demuestren las competencias del personal certificado, a través de</w:t>
      </w:r>
      <w:r>
        <w:rPr>
          <w:spacing w:val="-17"/>
          <w:sz w:val="24"/>
        </w:rPr>
        <w:t> </w:t>
      </w:r>
      <w:r>
        <w:rPr>
          <w:sz w:val="24"/>
        </w:rPr>
        <w:t>simulacros.</w:t>
      </w:r>
    </w:p>
    <w:p>
      <w:pPr>
        <w:pStyle w:val="ListParagraph"/>
        <w:numPr>
          <w:ilvl w:val="0"/>
          <w:numId w:val="21"/>
        </w:numPr>
        <w:tabs>
          <w:tab w:pos="462" w:val="left" w:leader="none"/>
          <w:tab w:pos="915" w:val="left" w:leader="none"/>
          <w:tab w:pos="2289" w:val="left" w:leader="none"/>
          <w:tab w:pos="2747" w:val="left" w:leader="none"/>
          <w:tab w:pos="3370" w:val="left" w:leader="none"/>
          <w:tab w:pos="4884" w:val="left" w:leader="none"/>
          <w:tab w:pos="5207" w:val="left" w:leader="none"/>
          <w:tab w:pos="5594" w:val="left" w:leader="none"/>
          <w:tab w:pos="6824" w:val="left" w:leader="none"/>
          <w:tab w:pos="7282" w:val="left" w:leader="none"/>
          <w:tab w:pos="8482" w:val="left" w:leader="none"/>
        </w:tabs>
        <w:spacing w:line="360" w:lineRule="auto" w:before="0" w:after="0"/>
        <w:ind w:left="462" w:right="121" w:hanging="360"/>
        <w:jc w:val="left"/>
        <w:rPr>
          <w:sz w:val="24"/>
        </w:rPr>
      </w:pPr>
      <w:r>
        <w:rPr>
          <w:sz w:val="24"/>
        </w:rPr>
        <w:t>La</w:t>
        <w:tab/>
        <w:t>integración</w:t>
        <w:tab/>
        <w:t>de</w:t>
        <w:tab/>
        <w:t>esta</w:t>
        <w:tab/>
        <w:t>competencia</w:t>
        <w:tab/>
        <w:t>a</w:t>
        <w:tab/>
        <w:t>la</w:t>
        <w:tab/>
        <w:t>definición</w:t>
        <w:tab/>
        <w:t>de</w:t>
        <w:tab/>
        <w:t>funciones</w:t>
        <w:tab/>
        <w:t>y responsabilidades y, por consiguiente, a la evaluación del</w:t>
      </w:r>
      <w:r>
        <w:rPr>
          <w:spacing w:val="-24"/>
          <w:sz w:val="24"/>
        </w:rPr>
        <w:t> </w:t>
      </w:r>
      <w:r>
        <w:rPr>
          <w:sz w:val="24"/>
        </w:rPr>
        <w:t>desempeño.</w:t>
      </w:r>
    </w:p>
    <w:p>
      <w:pPr>
        <w:pStyle w:val="ListParagraph"/>
        <w:numPr>
          <w:ilvl w:val="0"/>
          <w:numId w:val="21"/>
        </w:numPr>
        <w:tabs>
          <w:tab w:pos="462" w:val="left" w:leader="none"/>
        </w:tabs>
        <w:spacing w:line="240" w:lineRule="auto" w:before="3" w:after="0"/>
        <w:ind w:left="462" w:right="0" w:hanging="360"/>
        <w:jc w:val="left"/>
        <w:rPr>
          <w:sz w:val="24"/>
        </w:rPr>
      </w:pPr>
      <w:r>
        <w:rPr>
          <w:sz w:val="24"/>
        </w:rPr>
        <w:t>La determinación de una vigencia máxima de dos años para esta</w:t>
      </w:r>
      <w:r>
        <w:rPr>
          <w:spacing w:val="-22"/>
          <w:sz w:val="24"/>
        </w:rPr>
        <w:t> </w:t>
      </w:r>
      <w:r>
        <w:rPr>
          <w:sz w:val="24"/>
        </w:rPr>
        <w:t>certificación.</w:t>
      </w:r>
    </w:p>
    <w:p>
      <w:pPr>
        <w:pStyle w:val="ListParagraph"/>
        <w:numPr>
          <w:ilvl w:val="0"/>
          <w:numId w:val="21"/>
        </w:numPr>
        <w:tabs>
          <w:tab w:pos="462" w:val="left" w:leader="none"/>
        </w:tabs>
        <w:spacing w:line="360" w:lineRule="auto" w:before="141" w:after="0"/>
        <w:ind w:left="462" w:right="121" w:hanging="360"/>
        <w:jc w:val="left"/>
        <w:rPr>
          <w:sz w:val="24"/>
        </w:rPr>
      </w:pPr>
      <w:r>
        <w:rPr>
          <w:sz w:val="24"/>
        </w:rPr>
        <w:t>El programa es avalado y autorizado por los líderes de la organización, en particular por el responsable</w:t>
      </w:r>
      <w:r>
        <w:rPr>
          <w:spacing w:val="-19"/>
          <w:sz w:val="24"/>
        </w:rPr>
        <w:t> </w:t>
      </w:r>
      <w:r>
        <w:rPr>
          <w:sz w:val="24"/>
        </w:rPr>
        <w:t>sanitario.</w:t>
      </w:r>
    </w:p>
    <w:p>
      <w:pPr>
        <w:pStyle w:val="ListParagraph"/>
        <w:numPr>
          <w:ilvl w:val="0"/>
          <w:numId w:val="21"/>
        </w:numPr>
        <w:tabs>
          <w:tab w:pos="461" w:val="left" w:leader="none"/>
          <w:tab w:pos="462" w:val="left" w:leader="none"/>
        </w:tabs>
        <w:spacing w:line="357" w:lineRule="auto" w:before="1" w:after="0"/>
        <w:ind w:left="462" w:right="124" w:hanging="360"/>
        <w:jc w:val="left"/>
        <w:rPr>
          <w:sz w:val="24"/>
        </w:rPr>
      </w:pPr>
      <w:r>
        <w:rPr>
          <w:sz w:val="24"/>
        </w:rPr>
        <w:t>Cuando</w:t>
      </w:r>
      <w:r>
        <w:rPr>
          <w:spacing w:val="-14"/>
          <w:sz w:val="24"/>
        </w:rPr>
        <w:t> </w:t>
      </w:r>
      <w:r>
        <w:rPr>
          <w:sz w:val="24"/>
        </w:rPr>
        <w:t>la</w:t>
      </w:r>
      <w:r>
        <w:rPr>
          <w:spacing w:val="-14"/>
          <w:sz w:val="24"/>
        </w:rPr>
        <w:t> </w:t>
      </w:r>
      <w:r>
        <w:rPr>
          <w:sz w:val="24"/>
        </w:rPr>
        <w:t>organización</w:t>
      </w:r>
      <w:r>
        <w:rPr>
          <w:spacing w:val="-16"/>
          <w:sz w:val="24"/>
        </w:rPr>
        <w:t> </w:t>
      </w:r>
      <w:r>
        <w:rPr>
          <w:sz w:val="24"/>
        </w:rPr>
        <w:t>pertenece</w:t>
      </w:r>
      <w:r>
        <w:rPr>
          <w:spacing w:val="-16"/>
          <w:sz w:val="24"/>
        </w:rPr>
        <w:t> </w:t>
      </w:r>
      <w:r>
        <w:rPr>
          <w:sz w:val="24"/>
        </w:rPr>
        <w:t>a</w:t>
      </w:r>
      <w:r>
        <w:rPr>
          <w:spacing w:val="-14"/>
          <w:sz w:val="24"/>
        </w:rPr>
        <w:t> </w:t>
      </w:r>
      <w:r>
        <w:rPr>
          <w:sz w:val="24"/>
        </w:rPr>
        <w:t>una</w:t>
      </w:r>
      <w:r>
        <w:rPr>
          <w:spacing w:val="-16"/>
          <w:sz w:val="24"/>
        </w:rPr>
        <w:t> </w:t>
      </w:r>
      <w:r>
        <w:rPr>
          <w:sz w:val="24"/>
        </w:rPr>
        <w:t>institución</w:t>
      </w:r>
      <w:r>
        <w:rPr>
          <w:spacing w:val="-14"/>
          <w:sz w:val="24"/>
        </w:rPr>
        <w:t> </w:t>
      </w:r>
      <w:r>
        <w:rPr>
          <w:sz w:val="24"/>
        </w:rPr>
        <w:t>o</w:t>
      </w:r>
      <w:r>
        <w:rPr>
          <w:spacing w:val="-14"/>
          <w:sz w:val="24"/>
        </w:rPr>
        <w:t> </w:t>
      </w:r>
      <w:r>
        <w:rPr>
          <w:sz w:val="24"/>
        </w:rPr>
        <w:t>corporativo,</w:t>
      </w:r>
      <w:r>
        <w:rPr>
          <w:spacing w:val="-13"/>
          <w:sz w:val="24"/>
        </w:rPr>
        <w:t> </w:t>
      </w:r>
      <w:r>
        <w:rPr>
          <w:sz w:val="24"/>
        </w:rPr>
        <w:t>este</w:t>
      </w:r>
      <w:r>
        <w:rPr>
          <w:spacing w:val="-16"/>
          <w:sz w:val="24"/>
        </w:rPr>
        <w:t> </w:t>
      </w:r>
      <w:r>
        <w:rPr>
          <w:sz w:val="24"/>
        </w:rPr>
        <w:t>programa es avalado y autorizado por la máxima autoridad de</w:t>
      </w:r>
      <w:r>
        <w:rPr>
          <w:spacing w:val="-24"/>
          <w:sz w:val="24"/>
        </w:rPr>
        <w:t> </w:t>
      </w:r>
      <w:r>
        <w:rPr>
          <w:sz w:val="24"/>
        </w:rPr>
        <w:t>este.</w:t>
      </w:r>
    </w:p>
    <w:p>
      <w:pPr>
        <w:pStyle w:val="Heading3"/>
        <w:spacing w:before="3"/>
        <w:jc w:val="left"/>
      </w:pPr>
      <w:r>
        <w:rPr/>
        <w:t>Elementos Medibles de AACP.10.</w:t>
      </w:r>
    </w:p>
    <w:p>
      <w:pPr>
        <w:pStyle w:val="BodyText"/>
        <w:spacing w:line="360" w:lineRule="auto" w:before="141"/>
        <w:ind w:left="102" w:right="123"/>
      </w:pPr>
      <w:r>
        <w:rPr/>
        <w:t>La organización ha identificado las áreas críticas en donde es necesario contar permanentemente con personal certificado en soporte vital avanzado, que debe incluir:</w:t>
      </w:r>
    </w:p>
    <w:p>
      <w:pPr>
        <w:spacing w:after="0" w:line="360" w:lineRule="auto"/>
        <w:sectPr>
          <w:pgSz w:w="11910" w:h="16840"/>
          <w:pgMar w:header="0" w:footer="946" w:top="1320" w:bottom="1200" w:left="1600" w:right="1580"/>
        </w:sectPr>
      </w:pPr>
    </w:p>
    <w:p>
      <w:pPr>
        <w:pStyle w:val="ListParagraph"/>
        <w:numPr>
          <w:ilvl w:val="0"/>
          <w:numId w:val="22"/>
        </w:numPr>
        <w:tabs>
          <w:tab w:pos="462" w:val="left" w:leader="none"/>
          <w:tab w:pos="924" w:val="left" w:leader="none"/>
          <w:tab w:pos="2083" w:val="left" w:leader="none"/>
          <w:tab w:pos="2550" w:val="left" w:leader="none"/>
          <w:tab w:pos="3661" w:val="left" w:leader="none"/>
          <w:tab w:pos="4258" w:val="left" w:leader="none"/>
          <w:tab w:pos="5354" w:val="left" w:leader="none"/>
          <w:tab w:pos="6851" w:val="left" w:leader="none"/>
          <w:tab w:pos="7318" w:val="left" w:leader="none"/>
        </w:tabs>
        <w:spacing w:line="360" w:lineRule="auto" w:before="77" w:after="0"/>
        <w:ind w:left="462" w:right="116" w:hanging="360"/>
        <w:jc w:val="left"/>
        <w:rPr>
          <w:sz w:val="24"/>
        </w:rPr>
      </w:pPr>
      <w:r>
        <w:rPr>
          <w:sz w:val="24"/>
        </w:rPr>
        <w:t>La</w:t>
        <w:tab/>
        <w:t>selección</w:t>
        <w:tab/>
        <w:t>de</w:t>
        <w:tab/>
        <w:t>personal</w:t>
        <w:tab/>
        <w:t>que</w:t>
        <w:tab/>
        <w:t>requiere</w:t>
        <w:tab/>
        <w:t>capacitación</w:t>
        <w:tab/>
        <w:t>en</w:t>
        <w:tab/>
        <w:t>reanimación cardiopulmonar avanzada, de acuerdo con las áreas críticas</w:t>
      </w:r>
      <w:r>
        <w:rPr>
          <w:spacing w:val="-29"/>
          <w:sz w:val="24"/>
        </w:rPr>
        <w:t> </w:t>
      </w:r>
      <w:r>
        <w:rPr>
          <w:sz w:val="24"/>
        </w:rPr>
        <w:t>identificadas.</w:t>
      </w:r>
    </w:p>
    <w:p>
      <w:pPr>
        <w:pStyle w:val="ListParagraph"/>
        <w:numPr>
          <w:ilvl w:val="0"/>
          <w:numId w:val="22"/>
        </w:numPr>
        <w:tabs>
          <w:tab w:pos="462" w:val="left" w:leader="none"/>
        </w:tabs>
        <w:spacing w:line="362" w:lineRule="auto" w:before="0" w:after="0"/>
        <w:ind w:left="462" w:right="122" w:hanging="360"/>
        <w:jc w:val="left"/>
        <w:rPr>
          <w:sz w:val="24"/>
        </w:rPr>
      </w:pPr>
      <w:r>
        <w:rPr>
          <w:sz w:val="24"/>
        </w:rPr>
        <w:t>La integración de equipos de reanimación, de acuerdo con las necesidades identificadas.</w:t>
      </w:r>
    </w:p>
    <w:p>
      <w:pPr>
        <w:pStyle w:val="ListParagraph"/>
        <w:numPr>
          <w:ilvl w:val="0"/>
          <w:numId w:val="22"/>
        </w:numPr>
        <w:tabs>
          <w:tab w:pos="462" w:val="left" w:leader="none"/>
        </w:tabs>
        <w:spacing w:line="357" w:lineRule="auto" w:before="156" w:after="0"/>
        <w:ind w:left="462" w:right="124" w:hanging="360"/>
        <w:jc w:val="left"/>
        <w:rPr>
          <w:sz w:val="24"/>
        </w:rPr>
      </w:pPr>
      <w:r>
        <w:rPr>
          <w:sz w:val="24"/>
        </w:rPr>
        <w:t>La validación de las competencias del o los instructores por una entidad autorizada.</w:t>
      </w:r>
    </w:p>
    <w:p>
      <w:pPr>
        <w:pStyle w:val="ListParagraph"/>
        <w:numPr>
          <w:ilvl w:val="0"/>
          <w:numId w:val="22"/>
        </w:numPr>
        <w:tabs>
          <w:tab w:pos="462" w:val="left" w:leader="none"/>
        </w:tabs>
        <w:spacing w:line="360" w:lineRule="auto" w:before="3" w:after="0"/>
        <w:ind w:left="462" w:right="123" w:hanging="360"/>
        <w:jc w:val="left"/>
        <w:rPr>
          <w:sz w:val="24"/>
        </w:rPr>
      </w:pPr>
      <w:r>
        <w:rPr>
          <w:sz w:val="24"/>
        </w:rPr>
        <w:t>La capacitación acorde a los lineamientos vigentes establecidos por un organismo</w:t>
      </w:r>
      <w:r>
        <w:rPr>
          <w:spacing w:val="-6"/>
          <w:sz w:val="24"/>
        </w:rPr>
        <w:t> </w:t>
      </w:r>
      <w:r>
        <w:rPr>
          <w:sz w:val="24"/>
        </w:rPr>
        <w:t>reconocido.</w:t>
      </w:r>
    </w:p>
    <w:p>
      <w:pPr>
        <w:pStyle w:val="ListParagraph"/>
        <w:numPr>
          <w:ilvl w:val="0"/>
          <w:numId w:val="22"/>
        </w:numPr>
        <w:tabs>
          <w:tab w:pos="462" w:val="left" w:leader="none"/>
        </w:tabs>
        <w:spacing w:line="360" w:lineRule="auto" w:before="0" w:after="0"/>
        <w:ind w:left="462" w:right="117" w:hanging="360"/>
        <w:jc w:val="left"/>
        <w:rPr>
          <w:sz w:val="24"/>
        </w:rPr>
      </w:pPr>
      <w:r>
        <w:rPr>
          <w:sz w:val="24"/>
        </w:rPr>
        <w:t>La evaluación que demuestre que cada persona que se certifique logre el nivel de competencia</w:t>
      </w:r>
      <w:r>
        <w:rPr>
          <w:spacing w:val="-8"/>
          <w:sz w:val="24"/>
        </w:rPr>
        <w:t> </w:t>
      </w:r>
      <w:r>
        <w:rPr>
          <w:sz w:val="24"/>
        </w:rPr>
        <w:t>deseado.</w:t>
      </w:r>
    </w:p>
    <w:p>
      <w:pPr>
        <w:pStyle w:val="ListParagraph"/>
        <w:numPr>
          <w:ilvl w:val="0"/>
          <w:numId w:val="22"/>
        </w:numPr>
        <w:tabs>
          <w:tab w:pos="462" w:val="left" w:leader="none"/>
        </w:tabs>
        <w:spacing w:line="357" w:lineRule="auto" w:before="0" w:after="0"/>
        <w:ind w:left="462" w:right="118" w:hanging="360"/>
        <w:jc w:val="left"/>
        <w:rPr>
          <w:sz w:val="24"/>
        </w:rPr>
      </w:pPr>
      <w:r>
        <w:rPr>
          <w:sz w:val="24"/>
        </w:rPr>
        <w:t>La realización de pruebas periódicas que demuestren las competencias del personal certificado, a través de</w:t>
      </w:r>
      <w:r>
        <w:rPr>
          <w:spacing w:val="-18"/>
          <w:sz w:val="24"/>
        </w:rPr>
        <w:t> </w:t>
      </w:r>
      <w:r>
        <w:rPr>
          <w:sz w:val="24"/>
        </w:rPr>
        <w:t>simulacros.</w:t>
      </w:r>
    </w:p>
    <w:p>
      <w:pPr>
        <w:pStyle w:val="ListParagraph"/>
        <w:numPr>
          <w:ilvl w:val="0"/>
          <w:numId w:val="22"/>
        </w:numPr>
        <w:tabs>
          <w:tab w:pos="462" w:val="left" w:leader="none"/>
          <w:tab w:pos="915" w:val="left" w:leader="none"/>
          <w:tab w:pos="2289" w:val="left" w:leader="none"/>
          <w:tab w:pos="2747" w:val="left" w:leader="none"/>
          <w:tab w:pos="3370" w:val="left" w:leader="none"/>
          <w:tab w:pos="4884" w:val="left" w:leader="none"/>
          <w:tab w:pos="5207" w:val="left" w:leader="none"/>
          <w:tab w:pos="5594" w:val="left" w:leader="none"/>
          <w:tab w:pos="6824" w:val="left" w:leader="none"/>
          <w:tab w:pos="7282" w:val="left" w:leader="none"/>
          <w:tab w:pos="8482" w:val="left" w:leader="none"/>
        </w:tabs>
        <w:spacing w:line="360" w:lineRule="auto" w:before="3" w:after="0"/>
        <w:ind w:left="462" w:right="121" w:hanging="360"/>
        <w:jc w:val="left"/>
        <w:rPr>
          <w:sz w:val="24"/>
        </w:rPr>
      </w:pPr>
      <w:r>
        <w:rPr>
          <w:sz w:val="24"/>
        </w:rPr>
        <w:t>La</w:t>
        <w:tab/>
        <w:t>integración</w:t>
        <w:tab/>
        <w:t>de</w:t>
        <w:tab/>
        <w:t>esta</w:t>
        <w:tab/>
        <w:t>competencia</w:t>
        <w:tab/>
        <w:t>a</w:t>
        <w:tab/>
        <w:t>la</w:t>
        <w:tab/>
        <w:t>definición</w:t>
        <w:tab/>
        <w:t>de</w:t>
        <w:tab/>
        <w:t>funciones</w:t>
        <w:tab/>
        <w:t>y responsabilidades y por consiguiente a la evaluación del</w:t>
      </w:r>
      <w:r>
        <w:rPr>
          <w:spacing w:val="-25"/>
          <w:sz w:val="24"/>
        </w:rPr>
        <w:t> </w:t>
      </w:r>
      <w:r>
        <w:rPr>
          <w:sz w:val="24"/>
        </w:rPr>
        <w:t>desempeño.</w:t>
      </w:r>
    </w:p>
    <w:p>
      <w:pPr>
        <w:pStyle w:val="ListParagraph"/>
        <w:numPr>
          <w:ilvl w:val="0"/>
          <w:numId w:val="22"/>
        </w:numPr>
        <w:tabs>
          <w:tab w:pos="462" w:val="left" w:leader="none"/>
        </w:tabs>
        <w:spacing w:line="240" w:lineRule="auto" w:before="0" w:after="0"/>
        <w:ind w:left="462" w:right="0" w:hanging="360"/>
        <w:jc w:val="left"/>
        <w:rPr>
          <w:sz w:val="24"/>
        </w:rPr>
      </w:pPr>
      <w:r>
        <w:rPr>
          <w:sz w:val="24"/>
        </w:rPr>
        <w:t>La determinación de una vigencia máxima de dos años para esta</w:t>
      </w:r>
      <w:r>
        <w:rPr>
          <w:spacing w:val="-19"/>
          <w:sz w:val="24"/>
        </w:rPr>
        <w:t> </w:t>
      </w:r>
      <w:r>
        <w:rPr>
          <w:sz w:val="24"/>
        </w:rPr>
        <w:t>certificación.</w:t>
      </w:r>
    </w:p>
    <w:p>
      <w:pPr>
        <w:pStyle w:val="ListParagraph"/>
        <w:numPr>
          <w:ilvl w:val="0"/>
          <w:numId w:val="22"/>
        </w:numPr>
        <w:tabs>
          <w:tab w:pos="462" w:val="left" w:leader="none"/>
        </w:tabs>
        <w:spacing w:line="240" w:lineRule="auto" w:before="141" w:after="0"/>
        <w:ind w:left="462" w:right="0" w:hanging="360"/>
        <w:jc w:val="left"/>
        <w:rPr>
          <w:sz w:val="24"/>
        </w:rPr>
      </w:pPr>
      <w:r>
        <w:rPr>
          <w:sz w:val="24"/>
        </w:rPr>
        <w:t>El programa es avalado y autorizado por los líderes de la</w:t>
      </w:r>
      <w:r>
        <w:rPr>
          <w:spacing w:val="-33"/>
          <w:sz w:val="24"/>
        </w:rPr>
        <w:t> </w:t>
      </w:r>
      <w:r>
        <w:rPr>
          <w:sz w:val="24"/>
        </w:rPr>
        <w:t>organización.</w:t>
      </w:r>
    </w:p>
    <w:p>
      <w:pPr>
        <w:pStyle w:val="ListParagraph"/>
        <w:numPr>
          <w:ilvl w:val="0"/>
          <w:numId w:val="22"/>
        </w:numPr>
        <w:tabs>
          <w:tab w:pos="462" w:val="left" w:leader="none"/>
        </w:tabs>
        <w:spacing w:line="240" w:lineRule="auto" w:before="141" w:after="0"/>
        <w:ind w:left="462" w:right="0" w:hanging="360"/>
        <w:jc w:val="left"/>
        <w:rPr>
          <w:sz w:val="24"/>
        </w:rPr>
      </w:pPr>
      <w:r>
        <w:rPr>
          <w:sz w:val="24"/>
        </w:rPr>
        <w:t>El programa deberá estar</w:t>
      </w:r>
      <w:r>
        <w:rPr>
          <w:spacing w:val="-13"/>
          <w:sz w:val="24"/>
        </w:rPr>
        <w:t> </w:t>
      </w:r>
      <w:r>
        <w:rPr>
          <w:sz w:val="24"/>
        </w:rPr>
        <w:t>implementado.</w:t>
      </w:r>
    </w:p>
    <w:p>
      <w:pPr>
        <w:pStyle w:val="ListParagraph"/>
        <w:numPr>
          <w:ilvl w:val="0"/>
          <w:numId w:val="22"/>
        </w:numPr>
        <w:tabs>
          <w:tab w:pos="462" w:val="left" w:leader="none"/>
        </w:tabs>
        <w:spacing w:line="357" w:lineRule="auto" w:before="141" w:after="0"/>
        <w:ind w:left="462" w:right="124" w:hanging="360"/>
        <w:jc w:val="left"/>
        <w:rPr>
          <w:sz w:val="24"/>
        </w:rPr>
      </w:pPr>
      <w:r>
        <w:rPr>
          <w:sz w:val="24"/>
        </w:rPr>
        <w:t>El personal de las áreas críticas identificadas deberá contar con la certificación vigente.</w:t>
      </w:r>
    </w:p>
    <w:p>
      <w:pPr>
        <w:pStyle w:val="Heading3"/>
        <w:spacing w:before="3"/>
        <w:ind w:left="526" w:right="543"/>
        <w:jc w:val="center"/>
      </w:pPr>
      <w:r>
        <w:rPr/>
        <w:t>Atención prehospitalaria.</w:t>
      </w:r>
    </w:p>
    <w:p>
      <w:pPr>
        <w:pStyle w:val="BodyText"/>
        <w:spacing w:line="360" w:lineRule="auto" w:before="141"/>
        <w:ind w:left="102" w:right="115"/>
      </w:pPr>
      <w:r>
        <w:rPr>
          <w:b/>
        </w:rPr>
        <w:t>Objetivo</w:t>
      </w:r>
      <w:r>
        <w:rPr/>
        <w:t>: Brindar atención efectiva al paciente con emergencias y urgencias para disminuir</w:t>
      </w:r>
      <w:r>
        <w:rPr>
          <w:spacing w:val="-6"/>
        </w:rPr>
        <w:t> </w:t>
      </w:r>
      <w:r>
        <w:rPr/>
        <w:t>la</w:t>
      </w:r>
      <w:r>
        <w:rPr>
          <w:spacing w:val="-5"/>
        </w:rPr>
        <w:t> </w:t>
      </w:r>
      <w:r>
        <w:rPr/>
        <w:t>discapacidad</w:t>
      </w:r>
      <w:r>
        <w:rPr>
          <w:spacing w:val="-3"/>
        </w:rPr>
        <w:t> </w:t>
      </w:r>
      <w:r>
        <w:rPr/>
        <w:t>y</w:t>
      </w:r>
      <w:r>
        <w:rPr>
          <w:spacing w:val="-6"/>
        </w:rPr>
        <w:t> </w:t>
      </w:r>
      <w:r>
        <w:rPr/>
        <w:t>aumentar</w:t>
      </w:r>
      <w:r>
        <w:rPr>
          <w:spacing w:val="-5"/>
        </w:rPr>
        <w:t> </w:t>
      </w:r>
      <w:r>
        <w:rPr/>
        <w:t>la</w:t>
      </w:r>
      <w:r>
        <w:rPr>
          <w:spacing w:val="-5"/>
        </w:rPr>
        <w:t> </w:t>
      </w:r>
      <w:r>
        <w:rPr/>
        <w:t>sobrevivencia</w:t>
      </w:r>
      <w:r>
        <w:rPr>
          <w:spacing w:val="-5"/>
        </w:rPr>
        <w:t> </w:t>
      </w:r>
      <w:r>
        <w:rPr/>
        <w:t>antes</w:t>
      </w:r>
      <w:r>
        <w:rPr>
          <w:spacing w:val="-7"/>
        </w:rPr>
        <w:t> </w:t>
      </w:r>
      <w:r>
        <w:rPr/>
        <w:t>de</w:t>
      </w:r>
      <w:r>
        <w:rPr>
          <w:spacing w:val="-4"/>
        </w:rPr>
        <w:t> </w:t>
      </w:r>
      <w:r>
        <w:rPr/>
        <w:t>ser</w:t>
      </w:r>
      <w:r>
        <w:rPr>
          <w:spacing w:val="-5"/>
        </w:rPr>
        <w:t> </w:t>
      </w:r>
      <w:r>
        <w:rPr/>
        <w:t>atendidos</w:t>
      </w:r>
      <w:r>
        <w:rPr>
          <w:spacing w:val="-8"/>
        </w:rPr>
        <w:t> </w:t>
      </w:r>
      <w:r>
        <w:rPr/>
        <w:t>en un servicio de salud según su</w:t>
      </w:r>
      <w:r>
        <w:rPr>
          <w:spacing w:val="-7"/>
        </w:rPr>
        <w:t> </w:t>
      </w:r>
      <w:r>
        <w:rPr/>
        <w:t>condición.</w:t>
      </w:r>
    </w:p>
    <w:p>
      <w:pPr>
        <w:pStyle w:val="Heading3"/>
      </w:pPr>
      <w:r>
        <w:rPr/>
        <w:t>Estándar AACP.11 (Indispensable).</w:t>
      </w:r>
    </w:p>
    <w:p>
      <w:pPr>
        <w:pStyle w:val="BodyText"/>
        <w:spacing w:line="360" w:lineRule="auto" w:before="140"/>
        <w:ind w:left="102" w:right="118"/>
      </w:pPr>
      <w:r>
        <w:rPr/>
        <w:t>Cumplir con tiempos efectivos de respuesta al paciente con situación de urgencia grave o emergencia con el objetivo de disminuir la discapacidad y aumentar la sobrevivencia.</w:t>
      </w:r>
    </w:p>
    <w:p>
      <w:pPr>
        <w:pStyle w:val="Heading3"/>
      </w:pPr>
      <w:r>
        <w:rPr/>
        <w:t>Intención de AACP .11.</w:t>
      </w:r>
    </w:p>
    <w:p>
      <w:pPr>
        <w:pStyle w:val="BodyText"/>
        <w:spacing w:line="360" w:lineRule="auto" w:before="141"/>
        <w:ind w:left="102" w:right="115"/>
      </w:pPr>
      <w:r>
        <w:rPr/>
        <w:t>La atención de los pacientes con las patologías catalogadas como urgencia o emergencia que requieren una rápida actuación las cuales deben ser atendidas inmediatamente, ya que tiene relación directamente proporcionalmente con la sobrevivencia</w:t>
      </w:r>
      <w:r>
        <w:rPr>
          <w:spacing w:val="18"/>
        </w:rPr>
        <w:t> </w:t>
      </w:r>
      <w:r>
        <w:rPr/>
        <w:t>y</w:t>
      </w:r>
      <w:r>
        <w:rPr>
          <w:spacing w:val="-13"/>
        </w:rPr>
        <w:t> </w:t>
      </w:r>
      <w:r>
        <w:rPr/>
        <w:t>el</w:t>
      </w:r>
      <w:r>
        <w:rPr>
          <w:spacing w:val="-12"/>
        </w:rPr>
        <w:t> </w:t>
      </w:r>
      <w:r>
        <w:rPr/>
        <w:t>grado</w:t>
      </w:r>
      <w:r>
        <w:rPr>
          <w:spacing w:val="-12"/>
        </w:rPr>
        <w:t> </w:t>
      </w:r>
      <w:r>
        <w:rPr/>
        <w:t>de</w:t>
      </w:r>
      <w:r>
        <w:rPr>
          <w:spacing w:val="-14"/>
        </w:rPr>
        <w:t> </w:t>
      </w:r>
      <w:r>
        <w:rPr/>
        <w:t>discapacidad</w:t>
      </w:r>
      <w:r>
        <w:rPr>
          <w:spacing w:val="-11"/>
        </w:rPr>
        <w:t> </w:t>
      </w:r>
      <w:r>
        <w:rPr/>
        <w:t>posterior.</w:t>
      </w:r>
      <w:r>
        <w:rPr>
          <w:spacing w:val="-11"/>
        </w:rPr>
        <w:t> </w:t>
      </w:r>
      <w:r>
        <w:rPr/>
        <w:t>Los</w:t>
      </w:r>
      <w:r>
        <w:rPr>
          <w:spacing w:val="-12"/>
        </w:rPr>
        <w:t> </w:t>
      </w:r>
      <w:r>
        <w:rPr/>
        <w:t>pacientes</w:t>
      </w:r>
      <w:r>
        <w:rPr>
          <w:spacing w:val="-12"/>
        </w:rPr>
        <w:t> </w:t>
      </w:r>
      <w:r>
        <w:rPr/>
        <w:t>clasificados</w:t>
      </w:r>
      <w:r>
        <w:rPr>
          <w:spacing w:val="-12"/>
        </w:rPr>
        <w:t> </w:t>
      </w:r>
      <w:r>
        <w:rPr/>
        <w:t>como nivel II al V  por la escala correspondiente de Triage en los que se inicia la</w:t>
      </w:r>
      <w:r>
        <w:rPr>
          <w:spacing w:val="40"/>
        </w:rPr>
        <w:t> </w:t>
      </w:r>
      <w:r>
        <w:rPr/>
        <w:t>atención</w:t>
      </w:r>
    </w:p>
    <w:p>
      <w:pPr>
        <w:spacing w:after="0" w:line="360" w:lineRule="auto"/>
        <w:sectPr>
          <w:pgSz w:w="11910" w:h="16840"/>
          <w:pgMar w:header="0" w:footer="946" w:top="1320" w:bottom="1200" w:left="1600" w:right="1580"/>
        </w:sectPr>
      </w:pPr>
    </w:p>
    <w:p>
      <w:pPr>
        <w:pStyle w:val="BodyText"/>
        <w:spacing w:line="360" w:lineRule="auto" w:before="77"/>
        <w:ind w:left="102" w:right="115"/>
      </w:pPr>
      <w:r>
        <w:rPr/>
        <w:t>médica en menos de 15 minutos que presentan condiciones clínicas suponen un riesgo potencial para la vida, función o integridad de una extremidad y que requieren de una atención prehospitalaria rápida lo que contribuirá a la reducción de complicaciones y secuelas subsecuentes así como grados de discapacidad que  se pueden prevenir en caso de emergencias médicas, mediante la atención inmediata,</w:t>
      </w:r>
      <w:r>
        <w:rPr>
          <w:spacing w:val="-6"/>
        </w:rPr>
        <w:t> </w:t>
      </w:r>
      <w:r>
        <w:rPr/>
        <w:t>oportuna</w:t>
      </w:r>
      <w:r>
        <w:rPr>
          <w:spacing w:val="-10"/>
        </w:rPr>
        <w:t> </w:t>
      </w:r>
      <w:r>
        <w:rPr/>
        <w:t>de</w:t>
      </w:r>
      <w:r>
        <w:rPr>
          <w:spacing w:val="-9"/>
        </w:rPr>
        <w:t> </w:t>
      </w:r>
      <w:r>
        <w:rPr/>
        <w:t>calidad.</w:t>
      </w:r>
      <w:r>
        <w:rPr>
          <w:spacing w:val="-6"/>
        </w:rPr>
        <w:t> </w:t>
      </w:r>
      <w:r>
        <w:rPr/>
        <w:t>Para</w:t>
      </w:r>
      <w:r>
        <w:rPr>
          <w:spacing w:val="-9"/>
        </w:rPr>
        <w:t> </w:t>
      </w:r>
      <w:r>
        <w:rPr/>
        <w:t>proveer</w:t>
      </w:r>
      <w:r>
        <w:rPr>
          <w:spacing w:val="-8"/>
        </w:rPr>
        <w:t> </w:t>
      </w:r>
      <w:r>
        <w:rPr/>
        <w:t>atención</w:t>
      </w:r>
      <w:r>
        <w:rPr>
          <w:spacing w:val="-7"/>
        </w:rPr>
        <w:t> </w:t>
      </w:r>
      <w:r>
        <w:rPr/>
        <w:t>prehospitalaria</w:t>
      </w:r>
      <w:r>
        <w:rPr>
          <w:spacing w:val="-9"/>
        </w:rPr>
        <w:t> </w:t>
      </w:r>
      <w:r>
        <w:rPr/>
        <w:t>de</w:t>
      </w:r>
      <w:r>
        <w:rPr>
          <w:spacing w:val="-7"/>
        </w:rPr>
        <w:t> </w:t>
      </w:r>
      <w:r>
        <w:rPr/>
        <w:t>calidad</w:t>
      </w:r>
      <w:r>
        <w:rPr>
          <w:spacing w:val="-6"/>
        </w:rPr>
        <w:t> </w:t>
      </w:r>
      <w:r>
        <w:rPr/>
        <w:t>se debe proporcionar el transporte inmediato a las personas que lo requieran, dando seguimiento a la continuidad asistencial, a través de mecanismos de coordinación con las instituciones del Sistema Nacional Integrado de Salud y disponer de profesionales especializados y certificados, en materia de emergencias</w:t>
      </w:r>
      <w:r>
        <w:rPr>
          <w:spacing w:val="-19"/>
        </w:rPr>
        <w:t> </w:t>
      </w:r>
      <w:r>
        <w:rPr/>
        <w:t>médicas.</w:t>
      </w:r>
    </w:p>
    <w:p>
      <w:pPr>
        <w:pStyle w:val="Heading3"/>
      </w:pPr>
      <w:r>
        <w:rPr/>
        <w:t>Elementos Medibles AACP.11.</w:t>
      </w:r>
    </w:p>
    <w:p>
      <w:pPr>
        <w:pStyle w:val="ListParagraph"/>
        <w:numPr>
          <w:ilvl w:val="0"/>
          <w:numId w:val="23"/>
        </w:numPr>
        <w:tabs>
          <w:tab w:pos="462" w:val="left" w:leader="none"/>
        </w:tabs>
        <w:spacing w:line="240" w:lineRule="auto" w:before="141" w:after="0"/>
        <w:ind w:left="462" w:right="0" w:hanging="360"/>
        <w:jc w:val="both"/>
        <w:rPr>
          <w:sz w:val="24"/>
        </w:rPr>
      </w:pPr>
      <w:r>
        <w:rPr>
          <w:sz w:val="24"/>
        </w:rPr>
        <w:t>Registran la efectividad de respuesta a través de algún tipo de</w:t>
      </w:r>
      <w:r>
        <w:rPr>
          <w:spacing w:val="-29"/>
          <w:sz w:val="24"/>
        </w:rPr>
        <w:t> </w:t>
      </w:r>
      <w:r>
        <w:rPr>
          <w:sz w:val="24"/>
        </w:rPr>
        <w:t>monitoreo.</w:t>
      </w:r>
    </w:p>
    <w:p>
      <w:pPr>
        <w:pStyle w:val="ListParagraph"/>
        <w:numPr>
          <w:ilvl w:val="0"/>
          <w:numId w:val="23"/>
        </w:numPr>
        <w:tabs>
          <w:tab w:pos="462" w:val="left" w:leader="none"/>
        </w:tabs>
        <w:spacing w:line="240" w:lineRule="auto" w:before="143" w:after="0"/>
        <w:ind w:left="462" w:right="0" w:hanging="360"/>
        <w:jc w:val="both"/>
        <w:rPr>
          <w:sz w:val="24"/>
        </w:rPr>
      </w:pPr>
      <w:r>
        <w:rPr>
          <w:sz w:val="24"/>
        </w:rPr>
        <w:t>Existe un protocolo para mejorar los tiempos de</w:t>
      </w:r>
      <w:r>
        <w:rPr>
          <w:spacing w:val="-14"/>
          <w:sz w:val="24"/>
        </w:rPr>
        <w:t> </w:t>
      </w:r>
      <w:r>
        <w:rPr>
          <w:sz w:val="24"/>
        </w:rPr>
        <w:t>respuesta.</w:t>
      </w:r>
    </w:p>
    <w:p>
      <w:pPr>
        <w:pStyle w:val="BodyText"/>
        <w:spacing w:before="3"/>
        <w:ind w:left="0"/>
        <w:jc w:val="left"/>
        <w:rPr>
          <w:sz w:val="25"/>
        </w:rPr>
      </w:pPr>
    </w:p>
    <w:p>
      <w:pPr>
        <w:pStyle w:val="Heading3"/>
      </w:pPr>
      <w:r>
        <w:rPr/>
        <w:t>Estándar AACP.12. (Indispensable).</w:t>
      </w:r>
    </w:p>
    <w:p>
      <w:pPr>
        <w:pStyle w:val="BodyText"/>
        <w:spacing w:line="360" w:lineRule="auto" w:before="140"/>
        <w:ind w:left="102" w:right="115"/>
      </w:pPr>
      <w:r>
        <w:rPr/>
        <w:t>Para realizar una adecuada asistencia al paciente de urgencias prehospitalaria es preciso contar con los recursos materiales necesarios y transporte adecuado adaptados a la idiosincrasia de cada paciente a ser atendido.</w:t>
      </w:r>
    </w:p>
    <w:p>
      <w:pPr>
        <w:pStyle w:val="Heading3"/>
      </w:pPr>
      <w:r>
        <w:rPr/>
        <w:t>Intención de AACP.12.</w:t>
      </w:r>
    </w:p>
    <w:p>
      <w:pPr>
        <w:pStyle w:val="BodyText"/>
        <w:spacing w:line="360" w:lineRule="auto" w:before="138"/>
        <w:ind w:left="102" w:right="119"/>
        <w:rPr>
          <w:rFonts w:ascii="Times New Roman" w:hAnsi="Times New Roman"/>
        </w:rPr>
      </w:pPr>
      <w:r>
        <w:rPr/>
        <w:t>Si el servicio presta en su portafolio de servicios la atención prehospitalaria, cuenta con</w:t>
      </w:r>
      <w:r>
        <w:rPr>
          <w:spacing w:val="-15"/>
        </w:rPr>
        <w:t> </w:t>
      </w:r>
      <w:r>
        <w:rPr/>
        <w:t>un</w:t>
      </w:r>
      <w:r>
        <w:rPr>
          <w:spacing w:val="-14"/>
        </w:rPr>
        <w:t> </w:t>
      </w:r>
      <w:r>
        <w:rPr/>
        <w:t>procedimiento</w:t>
      </w:r>
      <w:r>
        <w:rPr>
          <w:spacing w:val="-15"/>
        </w:rPr>
        <w:t> </w:t>
      </w:r>
      <w:r>
        <w:rPr/>
        <w:t>de</w:t>
      </w:r>
      <w:r>
        <w:rPr>
          <w:spacing w:val="-14"/>
        </w:rPr>
        <w:t> </w:t>
      </w:r>
      <w:r>
        <w:rPr/>
        <w:t>soporte</w:t>
      </w:r>
      <w:r>
        <w:rPr>
          <w:spacing w:val="-14"/>
        </w:rPr>
        <w:t> </w:t>
      </w:r>
      <w:r>
        <w:rPr/>
        <w:t>sistematizado</w:t>
      </w:r>
      <w:r>
        <w:rPr>
          <w:spacing w:val="-17"/>
        </w:rPr>
        <w:t> </w:t>
      </w:r>
      <w:r>
        <w:rPr/>
        <w:t>dirigido</w:t>
      </w:r>
      <w:r>
        <w:rPr>
          <w:spacing w:val="-15"/>
        </w:rPr>
        <w:t> </w:t>
      </w:r>
      <w:r>
        <w:rPr/>
        <w:t>a</w:t>
      </w:r>
      <w:r>
        <w:rPr>
          <w:spacing w:val="-14"/>
        </w:rPr>
        <w:t> </w:t>
      </w:r>
      <w:r>
        <w:rPr/>
        <w:t>garantizar</w:t>
      </w:r>
      <w:r>
        <w:rPr>
          <w:spacing w:val="-15"/>
        </w:rPr>
        <w:t> </w:t>
      </w:r>
      <w:r>
        <w:rPr/>
        <w:t>la</w:t>
      </w:r>
      <w:r>
        <w:rPr>
          <w:spacing w:val="-12"/>
        </w:rPr>
        <w:t> </w:t>
      </w:r>
      <w:r>
        <w:rPr/>
        <w:t>operatividad de los recursos, la dotación y el perfecto estado de funcionamiento de equipos, instrumentos y productos sanitarios, diariamente. El procedimiento permite notificaciones en tiempo real a todos los miembros de un equipo de cualquier incidencia respecto a material o equipos de las unidades de transporte, para evitar que durante la preparación rápida de los fármacos y su administración se presente el menor riesgo de errores y más seguridad cuando esta descrita en la propuesta de protocolo de revisión del material pre y post asistencia para ello la revisión del material debe realizarse de una forma sistemática de forma periódica (según los pacientes atendidos en cada caso) y al menos antes y después de cada asistencia, siendo de gran ayuda las listas de</w:t>
      </w:r>
      <w:r>
        <w:rPr>
          <w:spacing w:val="-14"/>
        </w:rPr>
        <w:t> </w:t>
      </w:r>
      <w:r>
        <w:rPr/>
        <w:t>comprobación</w:t>
      </w:r>
      <w:r>
        <w:rPr>
          <w:rFonts w:ascii="Times New Roman" w:hAnsi="Times New Roman"/>
          <w:color w:val="717070"/>
        </w:rPr>
        <w:t>.</w:t>
      </w:r>
    </w:p>
    <w:p>
      <w:pPr>
        <w:spacing w:after="0" w:line="360" w:lineRule="auto"/>
        <w:rPr>
          <w:rFonts w:ascii="Times New Roman" w:hAnsi="Times New Roman"/>
        </w:rPr>
        <w:sectPr>
          <w:pgSz w:w="11910" w:h="16840"/>
          <w:pgMar w:header="0" w:footer="946" w:top="1320" w:bottom="1200" w:left="1600" w:right="1580"/>
        </w:sectPr>
      </w:pPr>
    </w:p>
    <w:p>
      <w:pPr>
        <w:pStyle w:val="Heading3"/>
        <w:spacing w:before="77"/>
        <w:jc w:val="left"/>
      </w:pPr>
      <w:r>
        <w:rPr/>
        <w:t>Elementos Medibles de AACP.12.</w:t>
      </w:r>
    </w:p>
    <w:p>
      <w:pPr>
        <w:pStyle w:val="ListParagraph"/>
        <w:numPr>
          <w:ilvl w:val="0"/>
          <w:numId w:val="24"/>
        </w:numPr>
        <w:tabs>
          <w:tab w:pos="462" w:val="left" w:leader="none"/>
        </w:tabs>
        <w:spacing w:line="360" w:lineRule="auto" w:before="141" w:after="0"/>
        <w:ind w:left="462" w:right="123" w:hanging="360"/>
        <w:jc w:val="both"/>
        <w:rPr>
          <w:sz w:val="24"/>
        </w:rPr>
      </w:pPr>
      <w:r>
        <w:rPr>
          <w:sz w:val="24"/>
        </w:rPr>
        <w:t>Existe disponibilidad de transporte extrahospitalario del domicilio o lugar donde está el paciente hasta el centro de atención con el nivel resolutivo competente para la atención</w:t>
      </w:r>
      <w:r>
        <w:rPr>
          <w:spacing w:val="-18"/>
          <w:sz w:val="24"/>
        </w:rPr>
        <w:t> </w:t>
      </w:r>
      <w:r>
        <w:rPr>
          <w:sz w:val="24"/>
        </w:rPr>
        <w:t>requerida.</w:t>
      </w:r>
    </w:p>
    <w:p>
      <w:pPr>
        <w:pStyle w:val="ListParagraph"/>
        <w:numPr>
          <w:ilvl w:val="0"/>
          <w:numId w:val="24"/>
        </w:numPr>
        <w:tabs>
          <w:tab w:pos="462" w:val="left" w:leader="none"/>
        </w:tabs>
        <w:spacing w:line="360" w:lineRule="auto" w:before="0" w:after="0"/>
        <w:ind w:left="462" w:right="118" w:hanging="360"/>
        <w:jc w:val="both"/>
        <w:rPr>
          <w:sz w:val="24"/>
        </w:rPr>
      </w:pPr>
      <w:r>
        <w:rPr>
          <w:sz w:val="24"/>
        </w:rPr>
        <w:t>El</w:t>
      </w:r>
      <w:r>
        <w:rPr>
          <w:spacing w:val="-5"/>
          <w:sz w:val="24"/>
        </w:rPr>
        <w:t> </w:t>
      </w:r>
      <w:r>
        <w:rPr>
          <w:sz w:val="24"/>
        </w:rPr>
        <w:t>establecimiento</w:t>
      </w:r>
      <w:r>
        <w:rPr>
          <w:spacing w:val="-4"/>
          <w:sz w:val="24"/>
        </w:rPr>
        <w:t> </w:t>
      </w:r>
      <w:r>
        <w:rPr>
          <w:sz w:val="24"/>
        </w:rPr>
        <w:t>cuenta</w:t>
      </w:r>
      <w:r>
        <w:rPr>
          <w:spacing w:val="-4"/>
          <w:sz w:val="24"/>
        </w:rPr>
        <w:t> </w:t>
      </w:r>
      <w:r>
        <w:rPr>
          <w:sz w:val="24"/>
        </w:rPr>
        <w:t>con</w:t>
      </w:r>
      <w:r>
        <w:rPr>
          <w:spacing w:val="-5"/>
          <w:sz w:val="24"/>
        </w:rPr>
        <w:t> </w:t>
      </w:r>
      <w:r>
        <w:rPr>
          <w:sz w:val="24"/>
        </w:rPr>
        <w:t>el</w:t>
      </w:r>
      <w:r>
        <w:rPr>
          <w:spacing w:val="-5"/>
          <w:sz w:val="24"/>
        </w:rPr>
        <w:t> </w:t>
      </w:r>
      <w:r>
        <w:rPr>
          <w:sz w:val="24"/>
        </w:rPr>
        <w:t>tipo</w:t>
      </w:r>
      <w:r>
        <w:rPr>
          <w:spacing w:val="-5"/>
          <w:sz w:val="24"/>
        </w:rPr>
        <w:t> </w:t>
      </w:r>
      <w:r>
        <w:rPr>
          <w:sz w:val="24"/>
        </w:rPr>
        <w:t>de</w:t>
      </w:r>
      <w:r>
        <w:rPr>
          <w:spacing w:val="-4"/>
          <w:sz w:val="24"/>
        </w:rPr>
        <w:t> </w:t>
      </w:r>
      <w:r>
        <w:rPr>
          <w:sz w:val="24"/>
        </w:rPr>
        <w:t>transporte</w:t>
      </w:r>
      <w:r>
        <w:rPr>
          <w:spacing w:val="-4"/>
          <w:sz w:val="24"/>
        </w:rPr>
        <w:t> </w:t>
      </w:r>
      <w:r>
        <w:rPr>
          <w:sz w:val="24"/>
        </w:rPr>
        <w:t>disponible</w:t>
      </w:r>
      <w:r>
        <w:rPr>
          <w:spacing w:val="-4"/>
          <w:sz w:val="24"/>
        </w:rPr>
        <w:t> </w:t>
      </w:r>
      <w:r>
        <w:rPr>
          <w:sz w:val="24"/>
        </w:rPr>
        <w:t>de</w:t>
      </w:r>
      <w:r>
        <w:rPr>
          <w:spacing w:val="-4"/>
          <w:sz w:val="24"/>
        </w:rPr>
        <w:t> </w:t>
      </w:r>
      <w:r>
        <w:rPr>
          <w:sz w:val="24"/>
        </w:rPr>
        <w:t>acuerdo</w:t>
      </w:r>
      <w:r>
        <w:rPr>
          <w:spacing w:val="-5"/>
          <w:sz w:val="24"/>
        </w:rPr>
        <w:t> </w:t>
      </w:r>
      <w:r>
        <w:rPr>
          <w:sz w:val="24"/>
        </w:rPr>
        <w:t>con</w:t>
      </w:r>
      <w:r>
        <w:rPr>
          <w:spacing w:val="-5"/>
          <w:sz w:val="24"/>
        </w:rPr>
        <w:t> </w:t>
      </w:r>
      <w:r>
        <w:rPr>
          <w:sz w:val="24"/>
        </w:rPr>
        <w:t>el servicio de emergencia que oferta según la urgencia de cada</w:t>
      </w:r>
      <w:r>
        <w:rPr>
          <w:spacing w:val="-23"/>
          <w:sz w:val="24"/>
        </w:rPr>
        <w:t> </w:t>
      </w:r>
      <w:r>
        <w:rPr>
          <w:sz w:val="24"/>
        </w:rPr>
        <w:t>paciente.</w:t>
      </w:r>
    </w:p>
    <w:p>
      <w:pPr>
        <w:pStyle w:val="ListParagraph"/>
        <w:numPr>
          <w:ilvl w:val="0"/>
          <w:numId w:val="24"/>
        </w:numPr>
        <w:tabs>
          <w:tab w:pos="462" w:val="left" w:leader="none"/>
        </w:tabs>
        <w:spacing w:line="357" w:lineRule="auto" w:before="0" w:after="0"/>
        <w:ind w:left="462" w:right="119" w:hanging="360"/>
        <w:jc w:val="both"/>
        <w:rPr>
          <w:sz w:val="24"/>
        </w:rPr>
      </w:pPr>
      <w:r>
        <w:rPr>
          <w:sz w:val="24"/>
        </w:rPr>
        <w:t>El servicio cuenta con los insumos, medicamentos y equipo biomédico de urgencias en el transporte según la atención que</w:t>
      </w:r>
      <w:r>
        <w:rPr>
          <w:spacing w:val="-28"/>
          <w:sz w:val="24"/>
        </w:rPr>
        <w:t> </w:t>
      </w:r>
      <w:r>
        <w:rPr>
          <w:sz w:val="24"/>
        </w:rPr>
        <w:t>oferta.</w:t>
      </w:r>
    </w:p>
    <w:p>
      <w:pPr>
        <w:pStyle w:val="ListParagraph"/>
        <w:numPr>
          <w:ilvl w:val="0"/>
          <w:numId w:val="24"/>
        </w:numPr>
        <w:tabs>
          <w:tab w:pos="462" w:val="left" w:leader="none"/>
        </w:tabs>
        <w:spacing w:line="360" w:lineRule="auto" w:before="3" w:after="0"/>
        <w:ind w:left="462" w:right="122" w:hanging="360"/>
        <w:jc w:val="both"/>
        <w:rPr>
          <w:rFonts w:ascii="Times New Roman" w:hAnsi="Times New Roman"/>
          <w:sz w:val="22"/>
        </w:rPr>
      </w:pPr>
      <w:r>
        <w:rPr>
          <w:sz w:val="24"/>
        </w:rPr>
        <w:t>Las mochilas o maletas contienen el material específico para la atención en especial para el manejo de la vía aérea y la oxigenación/ventilación, material para acceso circulatorio, así como los fármacos de primera</w:t>
      </w:r>
      <w:r>
        <w:rPr>
          <w:spacing w:val="-17"/>
          <w:sz w:val="24"/>
        </w:rPr>
        <w:t> </w:t>
      </w:r>
      <w:r>
        <w:rPr>
          <w:sz w:val="24"/>
        </w:rPr>
        <w:t>línea</w:t>
      </w:r>
      <w:r>
        <w:rPr>
          <w:rFonts w:ascii="Times New Roman" w:hAnsi="Times New Roman"/>
          <w:color w:val="717070"/>
          <w:sz w:val="22"/>
        </w:rPr>
        <w:t>.</w:t>
      </w:r>
    </w:p>
    <w:p>
      <w:pPr>
        <w:pStyle w:val="BodyText"/>
        <w:spacing w:before="8"/>
        <w:ind w:left="0"/>
        <w:jc w:val="left"/>
        <w:rPr>
          <w:rFonts w:ascii="Times New Roman"/>
          <w:sz w:val="36"/>
        </w:rPr>
      </w:pPr>
    </w:p>
    <w:p>
      <w:pPr>
        <w:pStyle w:val="Heading3"/>
        <w:jc w:val="left"/>
      </w:pPr>
      <w:r>
        <w:rPr/>
        <w:t>Estándar AACP .13. (Indispensable).</w:t>
      </w:r>
    </w:p>
    <w:p>
      <w:pPr>
        <w:pStyle w:val="BodyText"/>
        <w:spacing w:line="357" w:lineRule="auto" w:before="140"/>
        <w:ind w:left="102" w:right="124"/>
      </w:pPr>
      <w:r>
        <w:rPr/>
        <w:t>Existencia de protocolos clínicos de las patologías de emergencia y urgencia más frecuentes de la atención prehospitalaria.</w:t>
      </w:r>
    </w:p>
    <w:p>
      <w:pPr>
        <w:pStyle w:val="Heading3"/>
        <w:spacing w:before="2"/>
        <w:jc w:val="left"/>
      </w:pPr>
      <w:r>
        <w:rPr/>
        <w:t>Intención de AACP.13.</w:t>
      </w:r>
    </w:p>
    <w:p>
      <w:pPr>
        <w:pStyle w:val="BodyText"/>
        <w:spacing w:line="360" w:lineRule="auto" w:before="140"/>
        <w:ind w:left="102" w:right="117"/>
      </w:pPr>
      <w:r>
        <w:rPr/>
        <w:t>La buena práctica clínica se ve favorecida por la estandarización de los procesos de acuerdo con la evidencia científica existente, mediante protocolos actualizados de forma periódica. Los protocolos deben adecuar las pautas de actuación a las posibilidades</w:t>
      </w:r>
      <w:r>
        <w:rPr>
          <w:spacing w:val="-8"/>
        </w:rPr>
        <w:t> </w:t>
      </w:r>
      <w:r>
        <w:rPr/>
        <w:t>diagnósticas</w:t>
      </w:r>
      <w:r>
        <w:rPr>
          <w:spacing w:val="-8"/>
        </w:rPr>
        <w:t> </w:t>
      </w:r>
      <w:r>
        <w:rPr/>
        <w:t>y</w:t>
      </w:r>
      <w:r>
        <w:rPr>
          <w:spacing w:val="-9"/>
        </w:rPr>
        <w:t> </w:t>
      </w:r>
      <w:r>
        <w:rPr/>
        <w:t>terapéuticas</w:t>
      </w:r>
      <w:r>
        <w:rPr>
          <w:spacing w:val="-10"/>
        </w:rPr>
        <w:t> </w:t>
      </w:r>
      <w:r>
        <w:rPr/>
        <w:t>del</w:t>
      </w:r>
      <w:r>
        <w:rPr>
          <w:spacing w:val="-8"/>
        </w:rPr>
        <w:t> </w:t>
      </w:r>
      <w:r>
        <w:rPr/>
        <w:t>medio</w:t>
      </w:r>
      <w:r>
        <w:rPr>
          <w:spacing w:val="-10"/>
        </w:rPr>
        <w:t> </w:t>
      </w:r>
      <w:r>
        <w:rPr/>
        <w:t>donde</w:t>
      </w:r>
      <w:r>
        <w:rPr>
          <w:spacing w:val="-8"/>
        </w:rPr>
        <w:t> </w:t>
      </w:r>
      <w:r>
        <w:rPr/>
        <w:t>trabajamos,</w:t>
      </w:r>
      <w:r>
        <w:rPr>
          <w:spacing w:val="-12"/>
        </w:rPr>
        <w:t> </w:t>
      </w:r>
      <w:r>
        <w:rPr/>
        <w:t>y</w:t>
      </w:r>
      <w:r>
        <w:rPr>
          <w:spacing w:val="-9"/>
        </w:rPr>
        <w:t> </w:t>
      </w:r>
      <w:r>
        <w:rPr/>
        <w:t>su</w:t>
      </w:r>
      <w:r>
        <w:rPr>
          <w:spacing w:val="-9"/>
        </w:rPr>
        <w:t> </w:t>
      </w:r>
      <w:r>
        <w:rPr/>
        <w:t>objetivo debe ser homogeneizar la asistencia urgente prestada, además de ser una herramienta que facilite y agilice la toma de</w:t>
      </w:r>
      <w:r>
        <w:rPr>
          <w:spacing w:val="-18"/>
        </w:rPr>
        <w:t> </w:t>
      </w:r>
      <w:r>
        <w:rPr/>
        <w:t>decisiones.</w:t>
      </w:r>
    </w:p>
    <w:p>
      <w:pPr>
        <w:pStyle w:val="BodyText"/>
        <w:spacing w:line="360" w:lineRule="auto"/>
        <w:ind w:left="102" w:right="117"/>
      </w:pPr>
      <w:r>
        <w:rPr/>
        <w:t>La relación de protocolos tiene que incluir como mínimo los correspondientes a las patologías de urgencia más frecuentes con los contenidos mínimos de todo protocolo</w:t>
      </w:r>
      <w:r>
        <w:rPr>
          <w:spacing w:val="-9"/>
        </w:rPr>
        <w:t> </w:t>
      </w:r>
      <w:r>
        <w:rPr/>
        <w:t>como</w:t>
      </w:r>
      <w:r>
        <w:rPr>
          <w:spacing w:val="-9"/>
        </w:rPr>
        <w:t> </w:t>
      </w:r>
      <w:r>
        <w:rPr/>
        <w:t>son</w:t>
      </w:r>
      <w:r>
        <w:rPr>
          <w:spacing w:val="-8"/>
        </w:rPr>
        <w:t> </w:t>
      </w:r>
      <w:r>
        <w:rPr/>
        <w:t>los</w:t>
      </w:r>
      <w:r>
        <w:rPr>
          <w:spacing w:val="-8"/>
        </w:rPr>
        <w:t> </w:t>
      </w:r>
      <w:r>
        <w:rPr/>
        <w:t>métodos</w:t>
      </w:r>
      <w:r>
        <w:rPr>
          <w:spacing w:val="-9"/>
        </w:rPr>
        <w:t> </w:t>
      </w:r>
      <w:r>
        <w:rPr/>
        <w:t>diagnósticos,</w:t>
      </w:r>
      <w:r>
        <w:rPr>
          <w:spacing w:val="-6"/>
        </w:rPr>
        <w:t> </w:t>
      </w:r>
      <w:r>
        <w:rPr/>
        <w:t>terapéuticos</w:t>
      </w:r>
      <w:r>
        <w:rPr>
          <w:spacing w:val="-9"/>
        </w:rPr>
        <w:t> </w:t>
      </w:r>
      <w:r>
        <w:rPr/>
        <w:t>invasivos</w:t>
      </w:r>
      <w:r>
        <w:rPr>
          <w:spacing w:val="-9"/>
        </w:rPr>
        <w:t> </w:t>
      </w:r>
      <w:r>
        <w:rPr/>
        <w:t>o</w:t>
      </w:r>
      <w:r>
        <w:rPr>
          <w:spacing w:val="-11"/>
        </w:rPr>
        <w:t> </w:t>
      </w:r>
      <w:r>
        <w:rPr/>
        <w:t>no</w:t>
      </w:r>
      <w:r>
        <w:rPr>
          <w:spacing w:val="-8"/>
        </w:rPr>
        <w:t> </w:t>
      </w:r>
      <w:r>
        <w:rPr/>
        <w:t>invasivos que ayudan a la toma de</w:t>
      </w:r>
      <w:r>
        <w:rPr>
          <w:spacing w:val="-8"/>
        </w:rPr>
        <w:t> </w:t>
      </w:r>
      <w:r>
        <w:rPr/>
        <w:t>decisiones.</w:t>
      </w:r>
    </w:p>
    <w:p>
      <w:pPr>
        <w:pStyle w:val="BodyText"/>
        <w:spacing w:line="357" w:lineRule="auto" w:before="1"/>
        <w:ind w:left="102" w:right="118"/>
      </w:pPr>
      <w:r>
        <w:rPr/>
        <w:t>Se encuentra disponible una variedad de opciones de alimentos, apropiados para la situación alimentaria del usuario y coherente con su atención médica.</w:t>
      </w:r>
    </w:p>
    <w:p>
      <w:pPr>
        <w:pStyle w:val="Heading3"/>
        <w:spacing w:before="3"/>
        <w:jc w:val="left"/>
      </w:pPr>
      <w:r>
        <w:rPr/>
        <w:t>Elementos medibles de AACP .13.</w:t>
      </w:r>
    </w:p>
    <w:p>
      <w:pPr>
        <w:pStyle w:val="ListParagraph"/>
        <w:numPr>
          <w:ilvl w:val="0"/>
          <w:numId w:val="25"/>
        </w:numPr>
        <w:tabs>
          <w:tab w:pos="462" w:val="left" w:leader="none"/>
        </w:tabs>
        <w:spacing w:line="360" w:lineRule="auto" w:before="141" w:after="0"/>
        <w:ind w:left="462" w:right="120" w:hanging="360"/>
        <w:jc w:val="both"/>
        <w:rPr>
          <w:sz w:val="24"/>
        </w:rPr>
      </w:pPr>
      <w:r>
        <w:rPr>
          <w:sz w:val="24"/>
        </w:rPr>
        <w:t>El servicio cuenta con guías de manejo o protocolos clínicos para la atención de las patologías de urgencia y</w:t>
      </w:r>
      <w:r>
        <w:rPr>
          <w:spacing w:val="-11"/>
          <w:sz w:val="24"/>
        </w:rPr>
        <w:t> </w:t>
      </w:r>
      <w:r>
        <w:rPr>
          <w:sz w:val="24"/>
        </w:rPr>
        <w:t>emergencia.</w:t>
      </w:r>
    </w:p>
    <w:p>
      <w:pPr>
        <w:pStyle w:val="ListParagraph"/>
        <w:numPr>
          <w:ilvl w:val="0"/>
          <w:numId w:val="25"/>
        </w:numPr>
        <w:tabs>
          <w:tab w:pos="462" w:val="left" w:leader="none"/>
        </w:tabs>
        <w:spacing w:line="360" w:lineRule="auto" w:before="0" w:after="0"/>
        <w:ind w:left="462" w:right="122" w:hanging="360"/>
        <w:jc w:val="both"/>
        <w:rPr>
          <w:sz w:val="24"/>
        </w:rPr>
      </w:pPr>
      <w:r>
        <w:rPr>
          <w:sz w:val="24"/>
        </w:rPr>
        <w:t>Los protocolos y guías de manejo se actualizan de inmediatamente a </w:t>
      </w:r>
      <w:r>
        <w:rPr>
          <w:spacing w:val="-3"/>
          <w:sz w:val="24"/>
        </w:rPr>
        <w:t>la </w:t>
      </w:r>
      <w:r>
        <w:rPr>
          <w:sz w:val="24"/>
        </w:rPr>
        <w:t>expiración de su</w:t>
      </w:r>
      <w:r>
        <w:rPr>
          <w:spacing w:val="-6"/>
          <w:sz w:val="24"/>
        </w:rPr>
        <w:t> </w:t>
      </w:r>
      <w:r>
        <w:rPr>
          <w:sz w:val="24"/>
        </w:rPr>
        <w:t>vencimiento.</w:t>
      </w:r>
    </w:p>
    <w:p>
      <w:pPr>
        <w:spacing w:after="0" w:line="360" w:lineRule="auto"/>
        <w:jc w:val="both"/>
        <w:rPr>
          <w:sz w:val="24"/>
        </w:rPr>
        <w:sectPr>
          <w:pgSz w:w="11910" w:h="16840"/>
          <w:pgMar w:header="0" w:footer="946" w:top="1320" w:bottom="1200" w:left="1600" w:right="1580"/>
        </w:sectPr>
      </w:pPr>
    </w:p>
    <w:p>
      <w:pPr>
        <w:pStyle w:val="ListParagraph"/>
        <w:numPr>
          <w:ilvl w:val="0"/>
          <w:numId w:val="25"/>
        </w:numPr>
        <w:tabs>
          <w:tab w:pos="462" w:val="left" w:leader="none"/>
        </w:tabs>
        <w:spacing w:line="360" w:lineRule="auto" w:before="77" w:after="0"/>
        <w:ind w:left="462" w:right="115" w:hanging="360"/>
        <w:jc w:val="both"/>
        <w:rPr>
          <w:sz w:val="24"/>
        </w:rPr>
      </w:pPr>
      <w:r>
        <w:rPr>
          <w:sz w:val="24"/>
        </w:rPr>
        <w:t>El</w:t>
      </w:r>
      <w:r>
        <w:rPr>
          <w:spacing w:val="-8"/>
          <w:sz w:val="24"/>
        </w:rPr>
        <w:t> </w:t>
      </w:r>
      <w:r>
        <w:rPr>
          <w:sz w:val="24"/>
        </w:rPr>
        <w:t>personal</w:t>
      </w:r>
      <w:r>
        <w:rPr>
          <w:spacing w:val="-8"/>
          <w:sz w:val="24"/>
        </w:rPr>
        <w:t> </w:t>
      </w:r>
      <w:r>
        <w:rPr>
          <w:sz w:val="24"/>
        </w:rPr>
        <w:t>involucrado</w:t>
      </w:r>
      <w:r>
        <w:rPr>
          <w:spacing w:val="-8"/>
          <w:sz w:val="24"/>
        </w:rPr>
        <w:t> </w:t>
      </w:r>
      <w:r>
        <w:rPr>
          <w:sz w:val="24"/>
        </w:rPr>
        <w:t>es</w:t>
      </w:r>
      <w:r>
        <w:rPr>
          <w:spacing w:val="-7"/>
          <w:sz w:val="24"/>
        </w:rPr>
        <w:t> </w:t>
      </w:r>
      <w:r>
        <w:rPr>
          <w:sz w:val="24"/>
        </w:rPr>
        <w:t>capacitado</w:t>
      </w:r>
      <w:r>
        <w:rPr>
          <w:spacing w:val="-8"/>
          <w:sz w:val="24"/>
        </w:rPr>
        <w:t> </w:t>
      </w:r>
      <w:r>
        <w:rPr>
          <w:sz w:val="24"/>
        </w:rPr>
        <w:t>teórica</w:t>
      </w:r>
      <w:r>
        <w:rPr>
          <w:spacing w:val="-7"/>
          <w:sz w:val="24"/>
        </w:rPr>
        <w:t> </w:t>
      </w:r>
      <w:r>
        <w:rPr>
          <w:sz w:val="24"/>
        </w:rPr>
        <w:t>y</w:t>
      </w:r>
      <w:r>
        <w:rPr>
          <w:spacing w:val="-5"/>
          <w:sz w:val="24"/>
        </w:rPr>
        <w:t> </w:t>
      </w:r>
      <w:r>
        <w:rPr>
          <w:sz w:val="24"/>
        </w:rPr>
        <w:t>prácticamente</w:t>
      </w:r>
      <w:r>
        <w:rPr>
          <w:spacing w:val="-7"/>
          <w:sz w:val="24"/>
        </w:rPr>
        <w:t> </w:t>
      </w:r>
      <w:r>
        <w:rPr>
          <w:sz w:val="24"/>
        </w:rPr>
        <w:t>para</w:t>
      </w:r>
      <w:r>
        <w:rPr>
          <w:spacing w:val="-6"/>
          <w:sz w:val="24"/>
        </w:rPr>
        <w:t> </w:t>
      </w:r>
      <w:r>
        <w:rPr>
          <w:sz w:val="24"/>
        </w:rPr>
        <w:t>la</w:t>
      </w:r>
      <w:r>
        <w:rPr>
          <w:spacing w:val="-7"/>
          <w:sz w:val="24"/>
        </w:rPr>
        <w:t> </w:t>
      </w:r>
      <w:r>
        <w:rPr>
          <w:sz w:val="24"/>
        </w:rPr>
        <w:t>aplicación de las guías y protocolos</w:t>
      </w:r>
      <w:r>
        <w:rPr>
          <w:spacing w:val="-17"/>
          <w:sz w:val="24"/>
        </w:rPr>
        <w:t> </w:t>
      </w:r>
      <w:r>
        <w:rPr>
          <w:sz w:val="24"/>
        </w:rPr>
        <w:t>clínicos.</w:t>
      </w:r>
    </w:p>
    <w:p>
      <w:pPr>
        <w:pStyle w:val="Heading3"/>
        <w:jc w:val="left"/>
      </w:pPr>
      <w:r>
        <w:rPr/>
        <w:t>Estándar AACP .14. (Indispensable).</w:t>
      </w:r>
    </w:p>
    <w:p>
      <w:pPr>
        <w:pStyle w:val="BodyText"/>
        <w:spacing w:line="360" w:lineRule="auto" w:before="141"/>
        <w:ind w:left="102"/>
        <w:jc w:val="left"/>
      </w:pPr>
      <w:r>
        <w:rPr/>
        <w:t>El servicio cuenta con políticas, normativa y estrategias institucionales de atención prehospitalaria.</w:t>
      </w:r>
    </w:p>
    <w:p>
      <w:pPr>
        <w:pStyle w:val="Heading3"/>
        <w:jc w:val="left"/>
      </w:pPr>
      <w:r>
        <w:rPr/>
        <w:t>Intención de AACP. 14.</w:t>
      </w:r>
    </w:p>
    <w:p>
      <w:pPr>
        <w:pStyle w:val="BodyText"/>
        <w:spacing w:line="360" w:lineRule="auto" w:before="141"/>
        <w:ind w:left="102"/>
        <w:jc w:val="left"/>
      </w:pPr>
      <w:r>
        <w:rPr/>
        <w:t>Las normativas protocolos y políticas son necesarias para el eficiente actuar de un sistema de atención prehospitalario, desde la atención que amerita transporte con primeros auxilios y personal paramédico, hasta la atención de patologías críticas de gran complejidad que requieren equipo especial y personal médico especializado. Permite que exista una adecuada descripción de los procesos y procedimientos oportunos de todos los actores del Sistema Integrado de Salud en el momento de la atención de urgencias.</w:t>
      </w:r>
    </w:p>
    <w:p>
      <w:pPr>
        <w:pStyle w:val="Heading3"/>
        <w:jc w:val="left"/>
      </w:pPr>
      <w:r>
        <w:rPr/>
        <w:t>Elementos Medibles de AACP .14.</w:t>
      </w:r>
    </w:p>
    <w:p>
      <w:pPr>
        <w:pStyle w:val="ListParagraph"/>
        <w:numPr>
          <w:ilvl w:val="0"/>
          <w:numId w:val="26"/>
        </w:numPr>
        <w:tabs>
          <w:tab w:pos="462" w:val="left" w:leader="none"/>
        </w:tabs>
        <w:spacing w:line="360" w:lineRule="auto" w:before="138" w:after="0"/>
        <w:ind w:left="462" w:right="116" w:hanging="360"/>
        <w:jc w:val="both"/>
        <w:rPr>
          <w:sz w:val="24"/>
        </w:rPr>
      </w:pPr>
      <w:r>
        <w:rPr>
          <w:sz w:val="24"/>
        </w:rPr>
        <w:t>Se ejecutan los lineamientos de coordinación para la prestación de servicios de emergencias y urgencias médico-quirúrgicas, con las instituciones del Sistema Nacional Integrado de Salud, en la continuidad de la atención según los las políticas</w:t>
      </w:r>
      <w:r>
        <w:rPr>
          <w:spacing w:val="-6"/>
          <w:sz w:val="24"/>
        </w:rPr>
        <w:t> </w:t>
      </w:r>
      <w:r>
        <w:rPr>
          <w:sz w:val="24"/>
        </w:rPr>
        <w:t>procedimiento.</w:t>
      </w:r>
    </w:p>
    <w:p>
      <w:pPr>
        <w:pStyle w:val="ListParagraph"/>
        <w:numPr>
          <w:ilvl w:val="0"/>
          <w:numId w:val="26"/>
        </w:numPr>
        <w:tabs>
          <w:tab w:pos="462" w:val="left" w:leader="none"/>
        </w:tabs>
        <w:spacing w:line="360" w:lineRule="auto" w:before="0" w:after="0"/>
        <w:ind w:left="462" w:right="119" w:hanging="360"/>
        <w:jc w:val="both"/>
        <w:rPr>
          <w:sz w:val="24"/>
        </w:rPr>
      </w:pPr>
      <w:r>
        <w:rPr>
          <w:sz w:val="24"/>
        </w:rPr>
        <w:t>Se cuenta con estrategias de gestión necesarios que posibiliten el funcionamiento óptimo de la atención</w:t>
      </w:r>
      <w:r>
        <w:rPr>
          <w:spacing w:val="-20"/>
          <w:sz w:val="24"/>
        </w:rPr>
        <w:t> </w:t>
      </w:r>
      <w:r>
        <w:rPr>
          <w:sz w:val="24"/>
        </w:rPr>
        <w:t>prehospitalaria.</w:t>
      </w:r>
    </w:p>
    <w:p>
      <w:pPr>
        <w:pStyle w:val="ListParagraph"/>
        <w:numPr>
          <w:ilvl w:val="0"/>
          <w:numId w:val="26"/>
        </w:numPr>
        <w:tabs>
          <w:tab w:pos="462" w:val="left" w:leader="none"/>
        </w:tabs>
        <w:spacing w:line="360" w:lineRule="auto" w:before="0" w:after="0"/>
        <w:ind w:left="462" w:right="120" w:hanging="360"/>
        <w:jc w:val="both"/>
        <w:rPr>
          <w:sz w:val="24"/>
        </w:rPr>
      </w:pPr>
      <w:r>
        <w:rPr>
          <w:sz w:val="24"/>
        </w:rPr>
        <w:t>Se</w:t>
      </w:r>
      <w:r>
        <w:rPr>
          <w:spacing w:val="-9"/>
          <w:sz w:val="24"/>
        </w:rPr>
        <w:t> </w:t>
      </w:r>
      <w:r>
        <w:rPr>
          <w:sz w:val="24"/>
        </w:rPr>
        <w:t>cuentan</w:t>
      </w:r>
      <w:r>
        <w:rPr>
          <w:spacing w:val="-9"/>
          <w:sz w:val="24"/>
        </w:rPr>
        <w:t> </w:t>
      </w:r>
      <w:r>
        <w:rPr>
          <w:sz w:val="24"/>
        </w:rPr>
        <w:t>con</w:t>
      </w:r>
      <w:r>
        <w:rPr>
          <w:spacing w:val="-10"/>
          <w:sz w:val="24"/>
        </w:rPr>
        <w:t> </w:t>
      </w:r>
      <w:r>
        <w:rPr>
          <w:sz w:val="24"/>
        </w:rPr>
        <w:t>los</w:t>
      </w:r>
      <w:r>
        <w:rPr>
          <w:spacing w:val="-10"/>
          <w:sz w:val="24"/>
        </w:rPr>
        <w:t> </w:t>
      </w:r>
      <w:r>
        <w:rPr>
          <w:sz w:val="24"/>
        </w:rPr>
        <w:t>procesos</w:t>
      </w:r>
      <w:r>
        <w:rPr>
          <w:spacing w:val="-10"/>
          <w:sz w:val="24"/>
        </w:rPr>
        <w:t> </w:t>
      </w:r>
      <w:r>
        <w:rPr>
          <w:sz w:val="24"/>
        </w:rPr>
        <w:t>y</w:t>
      </w:r>
      <w:r>
        <w:rPr>
          <w:spacing w:val="-11"/>
          <w:sz w:val="24"/>
        </w:rPr>
        <w:t> </w:t>
      </w:r>
      <w:r>
        <w:rPr>
          <w:sz w:val="24"/>
        </w:rPr>
        <w:t>procedimientos</w:t>
      </w:r>
      <w:r>
        <w:rPr>
          <w:spacing w:val="-10"/>
          <w:sz w:val="24"/>
        </w:rPr>
        <w:t> </w:t>
      </w:r>
      <w:r>
        <w:rPr>
          <w:sz w:val="24"/>
        </w:rPr>
        <w:t>para</w:t>
      </w:r>
      <w:r>
        <w:rPr>
          <w:spacing w:val="-9"/>
          <w:sz w:val="24"/>
        </w:rPr>
        <w:t> </w:t>
      </w:r>
      <w:r>
        <w:rPr>
          <w:sz w:val="24"/>
        </w:rPr>
        <w:t>la</w:t>
      </w:r>
      <w:r>
        <w:rPr>
          <w:spacing w:val="-9"/>
          <w:sz w:val="24"/>
        </w:rPr>
        <w:t> </w:t>
      </w:r>
      <w:r>
        <w:rPr>
          <w:sz w:val="24"/>
        </w:rPr>
        <w:t>continuidad</w:t>
      </w:r>
      <w:r>
        <w:rPr>
          <w:spacing w:val="-8"/>
          <w:sz w:val="24"/>
        </w:rPr>
        <w:t> </w:t>
      </w:r>
      <w:r>
        <w:rPr>
          <w:sz w:val="24"/>
        </w:rPr>
        <w:t>asistencial,</w:t>
      </w:r>
      <w:r>
        <w:rPr>
          <w:spacing w:val="-9"/>
          <w:sz w:val="24"/>
        </w:rPr>
        <w:t> </w:t>
      </w:r>
      <w:r>
        <w:rPr>
          <w:sz w:val="24"/>
        </w:rPr>
        <w:t>en coordinación con los servicios prehospitalarios y hospitalarios de las diferentes instituciones del Sistema Nacional Integrado de Salud y la</w:t>
      </w:r>
      <w:r>
        <w:rPr>
          <w:spacing w:val="-33"/>
          <w:sz w:val="24"/>
        </w:rPr>
        <w:t> </w:t>
      </w:r>
      <w:r>
        <w:rPr>
          <w:sz w:val="24"/>
        </w:rPr>
        <w:t>comunidad.</w:t>
      </w:r>
    </w:p>
    <w:p>
      <w:pPr>
        <w:pStyle w:val="Heading3"/>
        <w:spacing w:before="159"/>
        <w:jc w:val="left"/>
      </w:pPr>
      <w:r>
        <w:rPr/>
        <w:t>Estándar AACP.15. (Indispensable).</w:t>
      </w:r>
    </w:p>
    <w:p>
      <w:pPr>
        <w:pStyle w:val="BodyText"/>
        <w:spacing w:line="357" w:lineRule="auto" w:before="141"/>
        <w:ind w:left="102"/>
        <w:jc w:val="left"/>
      </w:pPr>
      <w:r>
        <w:rPr/>
        <w:t>Proporcionar atención de emergencias médicas contando con profesionales certificados en ABS y ACLS para la atención prehospitalaria.</w:t>
      </w:r>
    </w:p>
    <w:p>
      <w:pPr>
        <w:pStyle w:val="Heading3"/>
        <w:spacing w:before="3"/>
        <w:jc w:val="left"/>
      </w:pPr>
      <w:r>
        <w:rPr/>
        <w:t>Intención de AACP 15.</w:t>
      </w:r>
    </w:p>
    <w:p>
      <w:pPr>
        <w:pStyle w:val="BodyText"/>
        <w:spacing w:line="360" w:lineRule="auto" w:before="140"/>
        <w:ind w:left="102"/>
        <w:jc w:val="left"/>
      </w:pPr>
      <w:r>
        <w:rPr/>
        <w:t>Este estándar ayuda a valorar un componente de la calidad en la atención sobre el impacto en la salud de los pacientes de urgencias y emergencias.</w:t>
      </w:r>
    </w:p>
    <w:p>
      <w:pPr>
        <w:pStyle w:val="Heading3"/>
        <w:jc w:val="left"/>
      </w:pPr>
      <w:r>
        <w:rPr/>
        <w:t>Elementos Medibles de AACP .15.</w:t>
      </w:r>
    </w:p>
    <w:p>
      <w:pPr>
        <w:pStyle w:val="ListParagraph"/>
        <w:numPr>
          <w:ilvl w:val="0"/>
          <w:numId w:val="27"/>
        </w:numPr>
        <w:tabs>
          <w:tab w:pos="462" w:val="left" w:leader="none"/>
        </w:tabs>
        <w:spacing w:line="360" w:lineRule="auto" w:before="141" w:after="0"/>
        <w:ind w:left="462" w:right="116" w:hanging="360"/>
        <w:jc w:val="both"/>
        <w:rPr>
          <w:sz w:val="24"/>
        </w:rPr>
      </w:pPr>
      <w:r>
        <w:rPr>
          <w:sz w:val="24"/>
        </w:rPr>
        <w:t>Su personal de atención prehospitalaria está debidamente certificado en la atención de patologías de emergencia médica o quirúrgica, Basic Life Soporte y Avanzado.</w:t>
      </w:r>
    </w:p>
    <w:p>
      <w:pPr>
        <w:spacing w:after="0" w:line="360" w:lineRule="auto"/>
        <w:jc w:val="both"/>
        <w:rPr>
          <w:sz w:val="24"/>
        </w:rPr>
        <w:sectPr>
          <w:pgSz w:w="11910" w:h="16840"/>
          <w:pgMar w:header="0" w:footer="946" w:top="1320" w:bottom="1200" w:left="1600" w:right="1580"/>
        </w:sectPr>
      </w:pPr>
    </w:p>
    <w:p>
      <w:pPr>
        <w:pStyle w:val="ListParagraph"/>
        <w:numPr>
          <w:ilvl w:val="0"/>
          <w:numId w:val="27"/>
        </w:numPr>
        <w:tabs>
          <w:tab w:pos="462" w:val="left" w:leader="none"/>
        </w:tabs>
        <w:spacing w:line="360" w:lineRule="auto" w:before="77" w:after="0"/>
        <w:ind w:left="462" w:right="115" w:hanging="360"/>
        <w:jc w:val="both"/>
        <w:rPr>
          <w:sz w:val="24"/>
        </w:rPr>
      </w:pPr>
      <w:r>
        <w:rPr>
          <w:sz w:val="24"/>
        </w:rPr>
        <w:t>El</w:t>
      </w:r>
      <w:r>
        <w:rPr>
          <w:spacing w:val="-7"/>
          <w:sz w:val="24"/>
        </w:rPr>
        <w:t> </w:t>
      </w:r>
      <w:r>
        <w:rPr>
          <w:sz w:val="24"/>
        </w:rPr>
        <w:t>servicio</w:t>
      </w:r>
      <w:r>
        <w:rPr>
          <w:spacing w:val="-7"/>
          <w:sz w:val="24"/>
        </w:rPr>
        <w:t> </w:t>
      </w:r>
      <w:r>
        <w:rPr>
          <w:sz w:val="24"/>
        </w:rPr>
        <w:t>establece</w:t>
      </w:r>
      <w:r>
        <w:rPr>
          <w:spacing w:val="-5"/>
          <w:sz w:val="24"/>
        </w:rPr>
        <w:t> </w:t>
      </w:r>
      <w:r>
        <w:rPr>
          <w:sz w:val="24"/>
        </w:rPr>
        <w:t>cada</w:t>
      </w:r>
      <w:r>
        <w:rPr>
          <w:spacing w:val="-7"/>
          <w:sz w:val="24"/>
        </w:rPr>
        <w:t> </w:t>
      </w:r>
      <w:r>
        <w:rPr>
          <w:sz w:val="24"/>
        </w:rPr>
        <w:t>año</w:t>
      </w:r>
      <w:r>
        <w:rPr>
          <w:spacing w:val="-8"/>
          <w:sz w:val="24"/>
        </w:rPr>
        <w:t> </w:t>
      </w:r>
      <w:r>
        <w:rPr>
          <w:sz w:val="24"/>
        </w:rPr>
        <w:t>los</w:t>
      </w:r>
      <w:r>
        <w:rPr>
          <w:spacing w:val="-7"/>
          <w:sz w:val="24"/>
        </w:rPr>
        <w:t> </w:t>
      </w:r>
      <w:r>
        <w:rPr>
          <w:sz w:val="24"/>
        </w:rPr>
        <w:t>requisitos</w:t>
      </w:r>
      <w:r>
        <w:rPr>
          <w:spacing w:val="-8"/>
          <w:sz w:val="24"/>
        </w:rPr>
        <w:t> </w:t>
      </w:r>
      <w:r>
        <w:rPr>
          <w:sz w:val="24"/>
        </w:rPr>
        <w:t>de</w:t>
      </w:r>
      <w:r>
        <w:rPr>
          <w:spacing w:val="-9"/>
          <w:sz w:val="24"/>
        </w:rPr>
        <w:t> </w:t>
      </w:r>
      <w:r>
        <w:rPr>
          <w:sz w:val="24"/>
        </w:rPr>
        <w:t>capacitación</w:t>
      </w:r>
      <w:r>
        <w:rPr>
          <w:spacing w:val="-6"/>
          <w:sz w:val="24"/>
        </w:rPr>
        <w:t> </w:t>
      </w:r>
      <w:r>
        <w:rPr>
          <w:sz w:val="24"/>
        </w:rPr>
        <w:t>técnica</w:t>
      </w:r>
      <w:r>
        <w:rPr>
          <w:spacing w:val="-7"/>
          <w:sz w:val="24"/>
        </w:rPr>
        <w:t> </w:t>
      </w:r>
      <w:r>
        <w:rPr>
          <w:sz w:val="24"/>
        </w:rPr>
        <w:t>del</w:t>
      </w:r>
      <w:r>
        <w:rPr>
          <w:spacing w:val="-6"/>
          <w:sz w:val="24"/>
        </w:rPr>
        <w:t> </w:t>
      </w:r>
      <w:r>
        <w:rPr>
          <w:sz w:val="24"/>
        </w:rPr>
        <w:t>personal responsable de los servicios para la atención</w:t>
      </w:r>
      <w:r>
        <w:rPr>
          <w:spacing w:val="-20"/>
          <w:sz w:val="24"/>
        </w:rPr>
        <w:t> </w:t>
      </w:r>
      <w:r>
        <w:rPr>
          <w:sz w:val="24"/>
        </w:rPr>
        <w:t>prehospitalaria.</w:t>
      </w:r>
    </w:p>
    <w:p>
      <w:pPr>
        <w:pStyle w:val="Heading3"/>
      </w:pPr>
      <w:r>
        <w:rPr/>
        <w:t>Estándar AACP 16. (Indispensable).</w:t>
      </w:r>
    </w:p>
    <w:p>
      <w:pPr>
        <w:pStyle w:val="BodyText"/>
        <w:spacing w:line="360" w:lineRule="auto" w:before="141"/>
        <w:ind w:left="102" w:right="123"/>
      </w:pPr>
      <w:r>
        <w:rPr/>
        <w:t>Contar con los medios de transporte adecuados para el traslado de personas en riesgo.</w:t>
      </w:r>
    </w:p>
    <w:p>
      <w:pPr>
        <w:pStyle w:val="Heading3"/>
      </w:pPr>
      <w:r>
        <w:rPr/>
        <w:t>Intención de AACP .16.</w:t>
      </w:r>
    </w:p>
    <w:p>
      <w:pPr>
        <w:pStyle w:val="BodyText"/>
        <w:spacing w:line="360" w:lineRule="auto" w:before="141"/>
        <w:ind w:left="102" w:right="116"/>
      </w:pPr>
      <w:r>
        <w:rPr/>
        <w:t>Los medios de transporte deben cumplir con los requisitos y características indispensables</w:t>
      </w:r>
      <w:r>
        <w:rPr>
          <w:spacing w:val="-11"/>
        </w:rPr>
        <w:t> </w:t>
      </w:r>
      <w:r>
        <w:rPr/>
        <w:t>que</w:t>
      </w:r>
      <w:r>
        <w:rPr>
          <w:spacing w:val="-13"/>
        </w:rPr>
        <w:t> </w:t>
      </w:r>
      <w:r>
        <w:rPr/>
        <w:t>permita</w:t>
      </w:r>
      <w:r>
        <w:rPr>
          <w:spacing w:val="-10"/>
        </w:rPr>
        <w:t> </w:t>
      </w:r>
      <w:r>
        <w:rPr/>
        <w:t>minimizar</w:t>
      </w:r>
      <w:r>
        <w:rPr>
          <w:spacing w:val="-11"/>
        </w:rPr>
        <w:t> </w:t>
      </w:r>
      <w:r>
        <w:rPr/>
        <w:t>la</w:t>
      </w:r>
      <w:r>
        <w:rPr>
          <w:spacing w:val="-10"/>
        </w:rPr>
        <w:t> </w:t>
      </w:r>
      <w:r>
        <w:rPr/>
        <w:t>mortalidad</w:t>
      </w:r>
      <w:r>
        <w:rPr>
          <w:spacing w:val="-8"/>
        </w:rPr>
        <w:t> </w:t>
      </w:r>
      <w:r>
        <w:rPr/>
        <w:t>y</w:t>
      </w:r>
      <w:r>
        <w:rPr>
          <w:spacing w:val="-12"/>
        </w:rPr>
        <w:t> </w:t>
      </w:r>
      <w:r>
        <w:rPr/>
        <w:t>los</w:t>
      </w:r>
      <w:r>
        <w:rPr>
          <w:spacing w:val="-11"/>
        </w:rPr>
        <w:t> </w:t>
      </w:r>
      <w:r>
        <w:rPr/>
        <w:t>riesgos</w:t>
      </w:r>
      <w:r>
        <w:rPr>
          <w:spacing w:val="-11"/>
        </w:rPr>
        <w:t> </w:t>
      </w:r>
      <w:r>
        <w:rPr/>
        <w:t>de</w:t>
      </w:r>
      <w:r>
        <w:rPr>
          <w:spacing w:val="-13"/>
        </w:rPr>
        <w:t> </w:t>
      </w:r>
      <w:r>
        <w:rPr/>
        <w:t>discapacidades que disminuya la calidad de vida de las</w:t>
      </w:r>
      <w:r>
        <w:rPr>
          <w:spacing w:val="-13"/>
        </w:rPr>
        <w:t> </w:t>
      </w:r>
      <w:r>
        <w:rPr/>
        <w:t>personas.</w:t>
      </w:r>
    </w:p>
    <w:p>
      <w:pPr>
        <w:pStyle w:val="BodyText"/>
        <w:spacing w:line="360" w:lineRule="auto" w:before="1"/>
        <w:ind w:left="102" w:right="118"/>
      </w:pPr>
      <w:r>
        <w:rPr/>
        <w:t>El</w:t>
      </w:r>
      <w:r>
        <w:rPr>
          <w:spacing w:val="-8"/>
        </w:rPr>
        <w:t> </w:t>
      </w:r>
      <w:r>
        <w:rPr/>
        <w:t>tipo</w:t>
      </w:r>
      <w:r>
        <w:rPr>
          <w:spacing w:val="-7"/>
        </w:rPr>
        <w:t> </w:t>
      </w:r>
      <w:r>
        <w:rPr/>
        <w:t>de</w:t>
      </w:r>
      <w:r>
        <w:rPr>
          <w:spacing w:val="-7"/>
        </w:rPr>
        <w:t> </w:t>
      </w:r>
      <w:r>
        <w:rPr/>
        <w:t>ambulancias</w:t>
      </w:r>
      <w:r>
        <w:rPr>
          <w:spacing w:val="-6"/>
        </w:rPr>
        <w:t> </w:t>
      </w:r>
      <w:r>
        <w:rPr/>
        <w:t>son</w:t>
      </w:r>
      <w:r>
        <w:rPr>
          <w:spacing w:val="-7"/>
        </w:rPr>
        <w:t> </w:t>
      </w:r>
      <w:r>
        <w:rPr/>
        <w:t>asignadas</w:t>
      </w:r>
      <w:r>
        <w:rPr>
          <w:spacing w:val="-7"/>
        </w:rPr>
        <w:t> </w:t>
      </w:r>
      <w:r>
        <w:rPr/>
        <w:t>y</w:t>
      </w:r>
      <w:r>
        <w:rPr>
          <w:spacing w:val="-8"/>
        </w:rPr>
        <w:t> </w:t>
      </w:r>
      <w:r>
        <w:rPr/>
        <w:t>activadas</w:t>
      </w:r>
      <w:r>
        <w:rPr>
          <w:spacing w:val="-7"/>
        </w:rPr>
        <w:t> </w:t>
      </w:r>
      <w:r>
        <w:rPr/>
        <w:t>de</w:t>
      </w:r>
      <w:r>
        <w:rPr>
          <w:spacing w:val="-7"/>
        </w:rPr>
        <w:t> </w:t>
      </w:r>
      <w:r>
        <w:rPr/>
        <w:t>acuerdo</w:t>
      </w:r>
      <w:r>
        <w:rPr>
          <w:spacing w:val="-6"/>
        </w:rPr>
        <w:t> </w:t>
      </w:r>
      <w:r>
        <w:rPr/>
        <w:t>con</w:t>
      </w:r>
      <w:r>
        <w:rPr>
          <w:spacing w:val="-7"/>
        </w:rPr>
        <w:t> </w:t>
      </w:r>
      <w:r>
        <w:rPr/>
        <w:t>la</w:t>
      </w:r>
      <w:r>
        <w:rPr>
          <w:spacing w:val="-7"/>
        </w:rPr>
        <w:t> </w:t>
      </w:r>
      <w:r>
        <w:rPr/>
        <w:t>tipificación</w:t>
      </w:r>
      <w:r>
        <w:rPr>
          <w:spacing w:val="-7"/>
        </w:rPr>
        <w:t> </w:t>
      </w:r>
      <w:r>
        <w:rPr/>
        <w:t>de</w:t>
      </w:r>
      <w:r>
        <w:rPr>
          <w:spacing w:val="-7"/>
        </w:rPr>
        <w:t> </w:t>
      </w:r>
      <w:r>
        <w:rPr/>
        <w:t>la llamada, categorizando cada demanda según la complejidad de la emergencia médica que presente la persona, que sea atendida de manera inmediata, transportada de forma segura y entregada estable al profesional responsable en la unidad de emergencias del hospital de destino, asegurando así la continuidad de la atención.</w:t>
      </w:r>
    </w:p>
    <w:p>
      <w:pPr>
        <w:pStyle w:val="BodyText"/>
        <w:spacing w:line="360" w:lineRule="auto"/>
        <w:ind w:left="102" w:right="116"/>
      </w:pPr>
      <w:r>
        <w:rPr/>
        <w:t>El proceso de derivación de los pacientes de un centro de atención incluye tener en cuenta sus necesidades de transporte y garantizar su traslado a casa o al siguiente dispositivo</w:t>
      </w:r>
      <w:r>
        <w:rPr>
          <w:spacing w:val="-8"/>
        </w:rPr>
        <w:t> </w:t>
      </w:r>
      <w:r>
        <w:rPr/>
        <w:t>de</w:t>
      </w:r>
      <w:r>
        <w:rPr>
          <w:spacing w:val="-7"/>
        </w:rPr>
        <w:t> </w:t>
      </w:r>
      <w:r>
        <w:rPr/>
        <w:t>atención</w:t>
      </w:r>
      <w:r>
        <w:rPr>
          <w:spacing w:val="-9"/>
        </w:rPr>
        <w:t> </w:t>
      </w:r>
      <w:r>
        <w:rPr/>
        <w:t>de</w:t>
      </w:r>
      <w:r>
        <w:rPr>
          <w:spacing w:val="-7"/>
        </w:rPr>
        <w:t> </w:t>
      </w:r>
      <w:r>
        <w:rPr/>
        <w:t>manera</w:t>
      </w:r>
      <w:r>
        <w:rPr>
          <w:spacing w:val="-7"/>
        </w:rPr>
        <w:t> </w:t>
      </w:r>
      <w:r>
        <w:rPr/>
        <w:t>segura.</w:t>
      </w:r>
      <w:r>
        <w:rPr>
          <w:spacing w:val="-6"/>
        </w:rPr>
        <w:t> </w:t>
      </w:r>
      <w:r>
        <w:rPr/>
        <w:t>En</w:t>
      </w:r>
      <w:r>
        <w:rPr>
          <w:spacing w:val="-7"/>
        </w:rPr>
        <w:t> </w:t>
      </w:r>
      <w:r>
        <w:rPr/>
        <w:t>particular,</w:t>
      </w:r>
      <w:r>
        <w:rPr>
          <w:spacing w:val="-6"/>
        </w:rPr>
        <w:t> </w:t>
      </w:r>
      <w:r>
        <w:rPr/>
        <w:t>es</w:t>
      </w:r>
      <w:r>
        <w:rPr>
          <w:spacing w:val="-7"/>
        </w:rPr>
        <w:t> </w:t>
      </w:r>
      <w:r>
        <w:rPr/>
        <w:t>necesario</w:t>
      </w:r>
      <w:r>
        <w:rPr>
          <w:spacing w:val="-7"/>
        </w:rPr>
        <w:t> </w:t>
      </w:r>
      <w:r>
        <w:rPr/>
        <w:t>considerar</w:t>
      </w:r>
      <w:r>
        <w:rPr>
          <w:spacing w:val="-8"/>
        </w:rPr>
        <w:t> </w:t>
      </w:r>
      <w:r>
        <w:rPr/>
        <w:t>las necesidades de transporte de aquellos pacientes que necesitan asistencia. Por ejemplo, los pacientes que vienen de centros de larga estancia o centros de rehabilitación para recibir servicios ambulatorios o evaluación en el servicio de urgencias pueden llegar en ambulancia o en cualquier otro vehículo sanitario. Una vez</w:t>
      </w:r>
      <w:r>
        <w:rPr>
          <w:spacing w:val="-8"/>
        </w:rPr>
        <w:t> </w:t>
      </w:r>
      <w:r>
        <w:rPr/>
        <w:t>que</w:t>
      </w:r>
      <w:r>
        <w:rPr>
          <w:spacing w:val="-7"/>
        </w:rPr>
        <w:t> </w:t>
      </w:r>
      <w:r>
        <w:rPr/>
        <w:t>se</w:t>
      </w:r>
      <w:r>
        <w:rPr>
          <w:spacing w:val="-7"/>
        </w:rPr>
        <w:t> </w:t>
      </w:r>
      <w:r>
        <w:rPr/>
        <w:t>haya</w:t>
      </w:r>
      <w:r>
        <w:rPr>
          <w:spacing w:val="-7"/>
        </w:rPr>
        <w:t> </w:t>
      </w:r>
      <w:r>
        <w:rPr/>
        <w:t>completado</w:t>
      </w:r>
      <w:r>
        <w:rPr>
          <w:spacing w:val="-8"/>
        </w:rPr>
        <w:t> </w:t>
      </w:r>
      <w:r>
        <w:rPr/>
        <w:t>el</w:t>
      </w:r>
      <w:r>
        <w:rPr>
          <w:spacing w:val="-7"/>
        </w:rPr>
        <w:t> </w:t>
      </w:r>
      <w:r>
        <w:rPr/>
        <w:t>servicio,</w:t>
      </w:r>
      <w:r>
        <w:rPr>
          <w:spacing w:val="-7"/>
        </w:rPr>
        <w:t> </w:t>
      </w:r>
      <w:r>
        <w:rPr/>
        <w:t>el</w:t>
      </w:r>
      <w:r>
        <w:rPr>
          <w:spacing w:val="-7"/>
        </w:rPr>
        <w:t> </w:t>
      </w:r>
      <w:r>
        <w:rPr/>
        <w:t>paciente</w:t>
      </w:r>
      <w:r>
        <w:rPr>
          <w:spacing w:val="-7"/>
        </w:rPr>
        <w:t> </w:t>
      </w:r>
      <w:r>
        <w:rPr/>
        <w:t>puede</w:t>
      </w:r>
      <w:r>
        <w:rPr>
          <w:spacing w:val="-7"/>
        </w:rPr>
        <w:t> </w:t>
      </w:r>
      <w:r>
        <w:rPr/>
        <w:t>necesitar</w:t>
      </w:r>
      <w:r>
        <w:rPr>
          <w:spacing w:val="-8"/>
        </w:rPr>
        <w:t> </w:t>
      </w:r>
      <w:r>
        <w:rPr/>
        <w:t>asistencia</w:t>
      </w:r>
      <w:r>
        <w:rPr>
          <w:spacing w:val="-6"/>
        </w:rPr>
        <w:t> </w:t>
      </w:r>
      <w:r>
        <w:rPr/>
        <w:t>con</w:t>
      </w:r>
      <w:r>
        <w:rPr>
          <w:spacing w:val="-7"/>
        </w:rPr>
        <w:t> </w:t>
      </w:r>
      <w:r>
        <w:rPr/>
        <w:t>el transporte de regreso a su casa u otro</w:t>
      </w:r>
      <w:r>
        <w:rPr>
          <w:spacing w:val="-24"/>
        </w:rPr>
        <w:t> </w:t>
      </w:r>
      <w:r>
        <w:rPr/>
        <w:t>centro.</w:t>
      </w:r>
    </w:p>
    <w:p>
      <w:pPr>
        <w:pStyle w:val="Heading3"/>
      </w:pPr>
      <w:r>
        <w:rPr/>
        <w:t>Elementos Medibles de AACP.16.</w:t>
      </w:r>
    </w:p>
    <w:p>
      <w:pPr>
        <w:pStyle w:val="ListParagraph"/>
        <w:numPr>
          <w:ilvl w:val="0"/>
          <w:numId w:val="28"/>
        </w:numPr>
        <w:tabs>
          <w:tab w:pos="462" w:val="left" w:leader="none"/>
        </w:tabs>
        <w:spacing w:line="360" w:lineRule="auto" w:before="141" w:after="0"/>
        <w:ind w:left="462" w:right="115" w:hanging="360"/>
        <w:jc w:val="both"/>
        <w:rPr>
          <w:sz w:val="24"/>
        </w:rPr>
      </w:pPr>
      <w:r>
        <w:rPr>
          <w:sz w:val="24"/>
        </w:rPr>
        <w:t>Los medios de transporte deben cumplir con los requisitos y características indispensables de acuerdo con el tipo de pacientes a quienes se les brindará atención según el portafolio de servicios del</w:t>
      </w:r>
      <w:r>
        <w:rPr>
          <w:spacing w:val="-24"/>
          <w:sz w:val="24"/>
        </w:rPr>
        <w:t> </w:t>
      </w:r>
      <w:r>
        <w:rPr>
          <w:sz w:val="24"/>
        </w:rPr>
        <w:t>establecimiento.</w:t>
      </w:r>
    </w:p>
    <w:p>
      <w:pPr>
        <w:pStyle w:val="ListParagraph"/>
        <w:numPr>
          <w:ilvl w:val="0"/>
          <w:numId w:val="28"/>
        </w:numPr>
        <w:tabs>
          <w:tab w:pos="462" w:val="left" w:leader="none"/>
        </w:tabs>
        <w:spacing w:line="360" w:lineRule="auto" w:before="0" w:after="0"/>
        <w:ind w:left="462" w:right="119" w:hanging="360"/>
        <w:jc w:val="both"/>
        <w:rPr>
          <w:sz w:val="24"/>
        </w:rPr>
      </w:pPr>
      <w:r>
        <w:rPr>
          <w:sz w:val="24"/>
        </w:rPr>
        <w:t>Existe un sistema de categorización de acuerdo a cada demanda según la complejidad de la emergencia médica que presente la persona para poder asignar el tipo de</w:t>
      </w:r>
      <w:r>
        <w:rPr>
          <w:spacing w:val="-13"/>
          <w:sz w:val="24"/>
        </w:rPr>
        <w:t> </w:t>
      </w:r>
      <w:r>
        <w:rPr>
          <w:sz w:val="24"/>
        </w:rPr>
        <w:t>transporte.</w:t>
      </w:r>
    </w:p>
    <w:p>
      <w:pPr>
        <w:pStyle w:val="ListParagraph"/>
        <w:numPr>
          <w:ilvl w:val="0"/>
          <w:numId w:val="28"/>
        </w:numPr>
        <w:tabs>
          <w:tab w:pos="462" w:val="left" w:leader="none"/>
        </w:tabs>
        <w:spacing w:line="360" w:lineRule="auto" w:before="0" w:after="0"/>
        <w:ind w:left="462" w:right="116" w:hanging="360"/>
        <w:jc w:val="both"/>
        <w:rPr>
          <w:sz w:val="24"/>
        </w:rPr>
      </w:pPr>
      <w:r>
        <w:rPr>
          <w:sz w:val="24"/>
        </w:rPr>
        <w:t>Los transportes para emergencias y urgencias médicas cuentan con todo el equipo   biomédico,   equipo   médico   quirúrgicos,   insumos   y  </w:t>
      </w:r>
      <w:r>
        <w:rPr>
          <w:spacing w:val="3"/>
          <w:sz w:val="24"/>
        </w:rPr>
        <w:t> </w:t>
      </w:r>
      <w:r>
        <w:rPr>
          <w:sz w:val="24"/>
        </w:rPr>
        <w:t>medicamentos</w:t>
      </w:r>
    </w:p>
    <w:p>
      <w:pPr>
        <w:spacing w:after="0" w:line="360" w:lineRule="auto"/>
        <w:jc w:val="both"/>
        <w:rPr>
          <w:sz w:val="24"/>
        </w:rPr>
        <w:sectPr>
          <w:pgSz w:w="11910" w:h="16840"/>
          <w:pgMar w:header="0" w:footer="946" w:top="1320" w:bottom="1200" w:left="1600" w:right="1580"/>
        </w:sectPr>
      </w:pPr>
    </w:p>
    <w:p>
      <w:pPr>
        <w:pStyle w:val="BodyText"/>
        <w:spacing w:line="362" w:lineRule="auto" w:before="77"/>
        <w:ind w:left="461"/>
        <w:jc w:val="left"/>
      </w:pPr>
      <w:r>
        <w:rPr/>
        <w:t>necesarios de acuerdo con la tipificación y categorizando de la llamada como la complejidad de la emergencia médica.</w:t>
      </w:r>
    </w:p>
    <w:p>
      <w:pPr>
        <w:pStyle w:val="Heading3"/>
        <w:spacing w:before="155"/>
        <w:jc w:val="left"/>
      </w:pPr>
      <w:r>
        <w:rPr/>
        <w:t>Atención al final de la vida. Cuidados paliativos.</w:t>
      </w:r>
    </w:p>
    <w:p>
      <w:pPr>
        <w:pStyle w:val="BodyText"/>
        <w:spacing w:line="360" w:lineRule="auto" w:before="140"/>
        <w:ind w:left="102" w:right="119"/>
      </w:pPr>
      <w:r>
        <w:rPr>
          <w:b/>
        </w:rPr>
        <w:t>Objetivo: </w:t>
      </w:r>
      <w:r>
        <w:rPr/>
        <w:t>Abordar la enfermedad avanzada e incurable que pretende mejorar la calidad de vida tanto de los pacientes que afrontan la enfermedad como de su familia;</w:t>
      </w:r>
      <w:r>
        <w:rPr>
          <w:spacing w:val="-10"/>
        </w:rPr>
        <w:t> </w:t>
      </w:r>
      <w:r>
        <w:rPr/>
        <w:t>mediante</w:t>
      </w:r>
      <w:r>
        <w:rPr>
          <w:spacing w:val="-9"/>
        </w:rPr>
        <w:t> </w:t>
      </w:r>
      <w:r>
        <w:rPr/>
        <w:t>la</w:t>
      </w:r>
      <w:r>
        <w:rPr>
          <w:spacing w:val="-9"/>
        </w:rPr>
        <w:t> </w:t>
      </w:r>
      <w:r>
        <w:rPr/>
        <w:t>prevención</w:t>
      </w:r>
      <w:r>
        <w:rPr>
          <w:spacing w:val="-9"/>
        </w:rPr>
        <w:t> </w:t>
      </w:r>
      <w:r>
        <w:rPr/>
        <w:t>y</w:t>
      </w:r>
      <w:r>
        <w:rPr>
          <w:spacing w:val="-11"/>
        </w:rPr>
        <w:t> </w:t>
      </w:r>
      <w:r>
        <w:rPr/>
        <w:t>el</w:t>
      </w:r>
      <w:r>
        <w:rPr>
          <w:spacing w:val="-10"/>
        </w:rPr>
        <w:t> </w:t>
      </w:r>
      <w:r>
        <w:rPr/>
        <w:t>alivio</w:t>
      </w:r>
      <w:r>
        <w:rPr>
          <w:spacing w:val="-9"/>
        </w:rPr>
        <w:t> </w:t>
      </w:r>
      <w:r>
        <w:rPr/>
        <w:t>del</w:t>
      </w:r>
      <w:r>
        <w:rPr>
          <w:spacing w:val="-10"/>
        </w:rPr>
        <w:t> </w:t>
      </w:r>
      <w:r>
        <w:rPr/>
        <w:t>sufrimiento</w:t>
      </w:r>
      <w:r>
        <w:rPr>
          <w:spacing w:val="-10"/>
        </w:rPr>
        <w:t> </w:t>
      </w:r>
      <w:r>
        <w:rPr/>
        <w:t>a</w:t>
      </w:r>
      <w:r>
        <w:rPr>
          <w:spacing w:val="-9"/>
        </w:rPr>
        <w:t> </w:t>
      </w:r>
      <w:r>
        <w:rPr/>
        <w:t>través</w:t>
      </w:r>
      <w:r>
        <w:rPr>
          <w:spacing w:val="-9"/>
        </w:rPr>
        <w:t> </w:t>
      </w:r>
      <w:r>
        <w:rPr/>
        <w:t>de</w:t>
      </w:r>
      <w:r>
        <w:rPr>
          <w:spacing w:val="-9"/>
        </w:rPr>
        <w:t> </w:t>
      </w:r>
      <w:r>
        <w:rPr/>
        <w:t>un</w:t>
      </w:r>
      <w:r>
        <w:rPr>
          <w:spacing w:val="-10"/>
        </w:rPr>
        <w:t> </w:t>
      </w:r>
      <w:r>
        <w:rPr/>
        <w:t>diagnóstico precoz, una evaluación adecuada y el oportuno tratamiento del dolor y de otros problemas tanto físicos como psicosociales y</w:t>
      </w:r>
      <w:r>
        <w:rPr>
          <w:spacing w:val="-12"/>
        </w:rPr>
        <w:t> </w:t>
      </w:r>
      <w:r>
        <w:rPr/>
        <w:t>espirituales.</w:t>
      </w:r>
    </w:p>
    <w:p>
      <w:pPr>
        <w:pStyle w:val="Heading3"/>
        <w:jc w:val="left"/>
      </w:pPr>
      <w:r>
        <w:rPr/>
        <w:t>Estándar AACP.17. (Necesario).</w:t>
      </w:r>
    </w:p>
    <w:p>
      <w:pPr>
        <w:pStyle w:val="BodyText"/>
        <w:spacing w:before="142"/>
        <w:ind w:left="102"/>
        <w:jc w:val="left"/>
      </w:pPr>
      <w:r>
        <w:rPr/>
        <w:t>El servicio brinda atención al final de la vida.</w:t>
      </w:r>
    </w:p>
    <w:p>
      <w:pPr>
        <w:pStyle w:val="Heading3"/>
        <w:spacing w:before="141"/>
        <w:jc w:val="left"/>
      </w:pPr>
      <w:r>
        <w:rPr/>
        <w:t>Intención de AACP.17.</w:t>
      </w:r>
    </w:p>
    <w:p>
      <w:pPr>
        <w:pStyle w:val="BodyText"/>
        <w:spacing w:line="360" w:lineRule="auto" w:before="138"/>
        <w:ind w:left="102" w:right="121"/>
      </w:pPr>
      <w:r>
        <w:rPr/>
        <w:t>Los usuarios que se encuentran en el final de su vida tienen necesidades únicas de recibir una atención respetuosa y compasiva. Para brindar este tipo de atención, todo</w:t>
      </w:r>
      <w:r>
        <w:rPr>
          <w:spacing w:val="-8"/>
        </w:rPr>
        <w:t> </w:t>
      </w:r>
      <w:r>
        <w:rPr/>
        <w:t>el</w:t>
      </w:r>
      <w:r>
        <w:rPr>
          <w:spacing w:val="-7"/>
        </w:rPr>
        <w:t> </w:t>
      </w:r>
      <w:r>
        <w:rPr/>
        <w:t>personal</w:t>
      </w:r>
      <w:r>
        <w:rPr>
          <w:spacing w:val="-8"/>
        </w:rPr>
        <w:t> </w:t>
      </w:r>
      <w:r>
        <w:rPr/>
        <w:t>de</w:t>
      </w:r>
      <w:r>
        <w:rPr>
          <w:spacing w:val="-7"/>
        </w:rPr>
        <w:t> </w:t>
      </w:r>
      <w:r>
        <w:rPr/>
        <w:t>salud</w:t>
      </w:r>
      <w:r>
        <w:rPr>
          <w:spacing w:val="-7"/>
        </w:rPr>
        <w:t> </w:t>
      </w:r>
      <w:r>
        <w:rPr/>
        <w:t>es</w:t>
      </w:r>
      <w:r>
        <w:rPr>
          <w:spacing w:val="-7"/>
        </w:rPr>
        <w:t> </w:t>
      </w:r>
      <w:r>
        <w:rPr/>
        <w:t>consciente</w:t>
      </w:r>
      <w:r>
        <w:rPr>
          <w:spacing w:val="-7"/>
        </w:rPr>
        <w:t> </w:t>
      </w:r>
      <w:r>
        <w:rPr/>
        <w:t>de</w:t>
      </w:r>
      <w:r>
        <w:rPr>
          <w:spacing w:val="-7"/>
        </w:rPr>
        <w:t> </w:t>
      </w:r>
      <w:r>
        <w:rPr/>
        <w:t>las</w:t>
      </w:r>
      <w:r>
        <w:rPr>
          <w:spacing w:val="-7"/>
        </w:rPr>
        <w:t> </w:t>
      </w:r>
      <w:r>
        <w:rPr/>
        <w:t>necesidades</w:t>
      </w:r>
      <w:r>
        <w:rPr>
          <w:spacing w:val="-7"/>
        </w:rPr>
        <w:t> </w:t>
      </w:r>
      <w:r>
        <w:rPr/>
        <w:t>únicas</w:t>
      </w:r>
      <w:r>
        <w:rPr>
          <w:spacing w:val="-7"/>
        </w:rPr>
        <w:t> </w:t>
      </w:r>
      <w:r>
        <w:rPr/>
        <w:t>que</w:t>
      </w:r>
      <w:r>
        <w:rPr>
          <w:spacing w:val="-7"/>
        </w:rPr>
        <w:t> </w:t>
      </w:r>
      <w:r>
        <w:rPr/>
        <w:t>experimentan los usuarios en esta etapa del ciclo de la vida. La preocupación por la comodidad y la dignidad del usuario debe guiar todos los aspectos de la atención durante las etapas finales de su vida. Esta atención</w:t>
      </w:r>
      <w:r>
        <w:rPr>
          <w:spacing w:val="-13"/>
        </w:rPr>
        <w:t> </w:t>
      </w:r>
      <w:r>
        <w:rPr/>
        <w:t>incluye:</w:t>
      </w:r>
    </w:p>
    <w:p>
      <w:pPr>
        <w:pStyle w:val="ListParagraph"/>
        <w:numPr>
          <w:ilvl w:val="0"/>
          <w:numId w:val="29"/>
        </w:numPr>
        <w:tabs>
          <w:tab w:pos="462" w:val="left" w:leader="none"/>
        </w:tabs>
        <w:spacing w:line="357" w:lineRule="auto" w:before="0" w:after="0"/>
        <w:ind w:left="462" w:right="119" w:hanging="360"/>
        <w:jc w:val="left"/>
        <w:rPr>
          <w:sz w:val="24"/>
        </w:rPr>
      </w:pPr>
      <w:r>
        <w:rPr>
          <w:sz w:val="24"/>
        </w:rPr>
        <w:t>La prestación del tratamiento adecuado para todo síntoma, conforme a los deseos del usuario y de su</w:t>
      </w:r>
      <w:r>
        <w:rPr>
          <w:spacing w:val="-16"/>
          <w:sz w:val="24"/>
        </w:rPr>
        <w:t> </w:t>
      </w:r>
      <w:r>
        <w:rPr>
          <w:sz w:val="24"/>
        </w:rPr>
        <w:t>familia;</w:t>
      </w:r>
    </w:p>
    <w:p>
      <w:pPr>
        <w:pStyle w:val="ListParagraph"/>
        <w:numPr>
          <w:ilvl w:val="0"/>
          <w:numId w:val="29"/>
        </w:numPr>
        <w:tabs>
          <w:tab w:pos="462" w:val="left" w:leader="none"/>
        </w:tabs>
        <w:spacing w:line="360" w:lineRule="auto" w:before="3" w:after="0"/>
        <w:ind w:left="462" w:right="122" w:hanging="360"/>
        <w:jc w:val="left"/>
        <w:rPr>
          <w:sz w:val="24"/>
        </w:rPr>
      </w:pPr>
      <w:r>
        <w:rPr>
          <w:sz w:val="24"/>
        </w:rPr>
        <w:t>Existen profesionales capacitados para la atención sensible de temas como la autopsia y la donación de</w:t>
      </w:r>
      <w:r>
        <w:rPr>
          <w:spacing w:val="-9"/>
          <w:sz w:val="24"/>
        </w:rPr>
        <w:t> </w:t>
      </w:r>
      <w:r>
        <w:rPr>
          <w:sz w:val="24"/>
        </w:rPr>
        <w:t>órganos;</w:t>
      </w:r>
    </w:p>
    <w:p>
      <w:pPr>
        <w:pStyle w:val="ListParagraph"/>
        <w:numPr>
          <w:ilvl w:val="0"/>
          <w:numId w:val="29"/>
        </w:numPr>
        <w:tabs>
          <w:tab w:pos="462" w:val="left" w:leader="none"/>
        </w:tabs>
        <w:spacing w:line="240" w:lineRule="auto" w:before="0" w:after="0"/>
        <w:ind w:left="462" w:right="0" w:hanging="360"/>
        <w:jc w:val="left"/>
        <w:rPr>
          <w:sz w:val="24"/>
        </w:rPr>
      </w:pPr>
      <w:r>
        <w:rPr>
          <w:sz w:val="24"/>
        </w:rPr>
        <w:t>El respeto de los valores, la religión y las preferencias culturales del</w:t>
      </w:r>
      <w:r>
        <w:rPr>
          <w:spacing w:val="-32"/>
          <w:sz w:val="24"/>
        </w:rPr>
        <w:t> </w:t>
      </w:r>
      <w:r>
        <w:rPr>
          <w:sz w:val="24"/>
        </w:rPr>
        <w:t>usuario;</w:t>
      </w:r>
    </w:p>
    <w:p>
      <w:pPr>
        <w:pStyle w:val="ListParagraph"/>
        <w:numPr>
          <w:ilvl w:val="0"/>
          <w:numId w:val="29"/>
        </w:numPr>
        <w:tabs>
          <w:tab w:pos="462" w:val="left" w:leader="none"/>
        </w:tabs>
        <w:spacing w:line="240" w:lineRule="auto" w:before="140" w:after="0"/>
        <w:ind w:left="462" w:right="0" w:hanging="360"/>
        <w:jc w:val="left"/>
        <w:rPr>
          <w:sz w:val="24"/>
        </w:rPr>
      </w:pPr>
      <w:r>
        <w:rPr>
          <w:sz w:val="24"/>
        </w:rPr>
        <w:t>La</w:t>
      </w:r>
      <w:r>
        <w:rPr>
          <w:spacing w:val="-3"/>
          <w:sz w:val="24"/>
        </w:rPr>
        <w:t> </w:t>
      </w:r>
      <w:r>
        <w:rPr>
          <w:sz w:val="24"/>
        </w:rPr>
        <w:t>participación</w:t>
      </w:r>
      <w:r>
        <w:rPr>
          <w:spacing w:val="-3"/>
          <w:sz w:val="24"/>
        </w:rPr>
        <w:t> </w:t>
      </w:r>
      <w:r>
        <w:rPr>
          <w:sz w:val="24"/>
        </w:rPr>
        <w:t>del</w:t>
      </w:r>
      <w:r>
        <w:rPr>
          <w:spacing w:val="-4"/>
          <w:sz w:val="24"/>
        </w:rPr>
        <w:t> </w:t>
      </w:r>
      <w:r>
        <w:rPr>
          <w:sz w:val="24"/>
        </w:rPr>
        <w:t>usuario</w:t>
      </w:r>
      <w:r>
        <w:rPr>
          <w:spacing w:val="-3"/>
          <w:sz w:val="24"/>
        </w:rPr>
        <w:t> </w:t>
      </w:r>
      <w:r>
        <w:rPr>
          <w:sz w:val="24"/>
        </w:rPr>
        <w:t>y</w:t>
      </w:r>
      <w:r>
        <w:rPr>
          <w:spacing w:val="-5"/>
          <w:sz w:val="24"/>
        </w:rPr>
        <w:t> </w:t>
      </w:r>
      <w:r>
        <w:rPr>
          <w:sz w:val="24"/>
        </w:rPr>
        <w:t>de</w:t>
      </w:r>
      <w:r>
        <w:rPr>
          <w:spacing w:val="-3"/>
          <w:sz w:val="24"/>
        </w:rPr>
        <w:t> </w:t>
      </w:r>
      <w:r>
        <w:rPr>
          <w:sz w:val="24"/>
        </w:rPr>
        <w:t>su</w:t>
      </w:r>
      <w:r>
        <w:rPr>
          <w:spacing w:val="-4"/>
          <w:sz w:val="24"/>
        </w:rPr>
        <w:t> </w:t>
      </w:r>
      <w:r>
        <w:rPr>
          <w:sz w:val="24"/>
        </w:rPr>
        <w:t>familia</w:t>
      </w:r>
      <w:r>
        <w:rPr>
          <w:spacing w:val="-2"/>
          <w:sz w:val="24"/>
        </w:rPr>
        <w:t> </w:t>
      </w:r>
      <w:r>
        <w:rPr>
          <w:sz w:val="24"/>
        </w:rPr>
        <w:t>en</w:t>
      </w:r>
      <w:r>
        <w:rPr>
          <w:spacing w:val="-3"/>
          <w:sz w:val="24"/>
        </w:rPr>
        <w:t> </w:t>
      </w:r>
      <w:r>
        <w:rPr>
          <w:sz w:val="24"/>
        </w:rPr>
        <w:t>todos</w:t>
      </w:r>
      <w:r>
        <w:rPr>
          <w:spacing w:val="-4"/>
          <w:sz w:val="24"/>
        </w:rPr>
        <w:t> </w:t>
      </w:r>
      <w:r>
        <w:rPr>
          <w:sz w:val="24"/>
        </w:rPr>
        <w:t>los</w:t>
      </w:r>
      <w:r>
        <w:rPr>
          <w:spacing w:val="-3"/>
          <w:sz w:val="24"/>
        </w:rPr>
        <w:t> </w:t>
      </w:r>
      <w:r>
        <w:rPr>
          <w:sz w:val="24"/>
        </w:rPr>
        <w:t>aspectos</w:t>
      </w:r>
      <w:r>
        <w:rPr>
          <w:spacing w:val="-4"/>
          <w:sz w:val="24"/>
        </w:rPr>
        <w:t> </w:t>
      </w:r>
      <w:r>
        <w:rPr>
          <w:sz w:val="24"/>
        </w:rPr>
        <w:t>de</w:t>
      </w:r>
      <w:r>
        <w:rPr>
          <w:spacing w:val="-3"/>
          <w:sz w:val="24"/>
        </w:rPr>
        <w:t> </w:t>
      </w:r>
      <w:r>
        <w:rPr>
          <w:sz w:val="24"/>
        </w:rPr>
        <w:t>la</w:t>
      </w:r>
      <w:r>
        <w:rPr>
          <w:spacing w:val="-6"/>
          <w:sz w:val="24"/>
        </w:rPr>
        <w:t> </w:t>
      </w:r>
      <w:r>
        <w:rPr>
          <w:sz w:val="24"/>
        </w:rPr>
        <w:t>atención</w:t>
      </w:r>
    </w:p>
    <w:p>
      <w:pPr>
        <w:pStyle w:val="ListParagraph"/>
        <w:numPr>
          <w:ilvl w:val="0"/>
          <w:numId w:val="29"/>
        </w:numPr>
        <w:tabs>
          <w:tab w:pos="462" w:val="left" w:leader="none"/>
        </w:tabs>
        <w:spacing w:line="360" w:lineRule="auto" w:before="140" w:after="0"/>
        <w:ind w:left="462" w:right="123" w:hanging="360"/>
        <w:jc w:val="left"/>
        <w:rPr>
          <w:sz w:val="24"/>
        </w:rPr>
      </w:pPr>
      <w:r>
        <w:rPr>
          <w:sz w:val="24"/>
        </w:rPr>
        <w:t>La respuesta a las inquietudes psicosociales, emocionales, espirituales y culturales del usuario y de su</w:t>
      </w:r>
      <w:r>
        <w:rPr>
          <w:spacing w:val="-18"/>
          <w:sz w:val="24"/>
        </w:rPr>
        <w:t> </w:t>
      </w:r>
      <w:r>
        <w:rPr>
          <w:sz w:val="24"/>
        </w:rPr>
        <w:t>familia.</w:t>
      </w:r>
    </w:p>
    <w:p>
      <w:pPr>
        <w:pStyle w:val="ListParagraph"/>
        <w:numPr>
          <w:ilvl w:val="0"/>
          <w:numId w:val="29"/>
        </w:numPr>
        <w:tabs>
          <w:tab w:pos="462" w:val="left" w:leader="none"/>
        </w:tabs>
        <w:spacing w:line="279" w:lineRule="exact" w:before="0" w:after="0"/>
        <w:ind w:left="462" w:right="0" w:hanging="360"/>
        <w:jc w:val="left"/>
        <w:rPr>
          <w:sz w:val="24"/>
        </w:rPr>
      </w:pPr>
      <w:r>
        <w:rPr>
          <w:sz w:val="24"/>
        </w:rPr>
        <w:t>Establecer un equipo multidisciplinario capacitado en cuidados</w:t>
      </w:r>
      <w:r>
        <w:rPr>
          <w:spacing w:val="-28"/>
          <w:sz w:val="24"/>
        </w:rPr>
        <w:t> </w:t>
      </w:r>
      <w:r>
        <w:rPr>
          <w:sz w:val="24"/>
        </w:rPr>
        <w:t>paliativos.</w:t>
      </w:r>
    </w:p>
    <w:p>
      <w:pPr>
        <w:pStyle w:val="ListParagraph"/>
        <w:numPr>
          <w:ilvl w:val="0"/>
          <w:numId w:val="29"/>
        </w:numPr>
        <w:tabs>
          <w:tab w:pos="462" w:val="left" w:leader="none"/>
        </w:tabs>
        <w:spacing w:line="360" w:lineRule="auto" w:before="142" w:after="0"/>
        <w:ind w:left="462" w:right="123" w:hanging="360"/>
        <w:jc w:val="both"/>
        <w:rPr>
          <w:sz w:val="24"/>
        </w:rPr>
      </w:pPr>
      <w:r>
        <w:rPr>
          <w:sz w:val="24"/>
        </w:rPr>
        <w:t>Para lograr estos objetivos, todo el personal recibe capacitación respecto de las cuestiones concernientes a las necesidades únicas de los usuarios y de sus familias cuando llega el final de la</w:t>
      </w:r>
      <w:r>
        <w:rPr>
          <w:spacing w:val="-9"/>
          <w:sz w:val="24"/>
        </w:rPr>
        <w:t> </w:t>
      </w:r>
      <w:r>
        <w:rPr>
          <w:sz w:val="24"/>
        </w:rPr>
        <w:t>vida.</w:t>
      </w:r>
    </w:p>
    <w:p>
      <w:pPr>
        <w:pStyle w:val="ListParagraph"/>
        <w:numPr>
          <w:ilvl w:val="0"/>
          <w:numId w:val="29"/>
        </w:numPr>
        <w:tabs>
          <w:tab w:pos="462" w:val="left" w:leader="none"/>
        </w:tabs>
        <w:spacing w:line="360" w:lineRule="auto" w:before="0" w:after="0"/>
        <w:ind w:left="462" w:right="116" w:hanging="360"/>
        <w:jc w:val="left"/>
        <w:rPr>
          <w:sz w:val="24"/>
        </w:rPr>
      </w:pPr>
      <w:r>
        <w:rPr>
          <w:sz w:val="24"/>
        </w:rPr>
        <w:t>El servicio evalúa la calidad de la atención en esta etapa a través de las percepciones de la familia y del personal respecto de la atención</w:t>
      </w:r>
      <w:r>
        <w:rPr>
          <w:spacing w:val="-28"/>
          <w:sz w:val="24"/>
        </w:rPr>
        <w:t> </w:t>
      </w:r>
      <w:r>
        <w:rPr>
          <w:sz w:val="24"/>
        </w:rPr>
        <w:t>brindada.</w:t>
      </w:r>
    </w:p>
    <w:p>
      <w:pPr>
        <w:spacing w:after="0" w:line="360" w:lineRule="auto"/>
        <w:jc w:val="left"/>
        <w:rPr>
          <w:sz w:val="24"/>
        </w:rPr>
        <w:sectPr>
          <w:pgSz w:w="11910" w:h="16840"/>
          <w:pgMar w:header="0" w:footer="946" w:top="1320" w:bottom="1200" w:left="1600" w:right="1580"/>
        </w:sectPr>
      </w:pPr>
    </w:p>
    <w:p>
      <w:pPr>
        <w:pStyle w:val="Heading3"/>
        <w:spacing w:before="77"/>
        <w:jc w:val="left"/>
      </w:pPr>
      <w:r>
        <w:rPr/>
        <w:t>Elementos medibles de AACP.17.</w:t>
      </w:r>
    </w:p>
    <w:p>
      <w:pPr>
        <w:pStyle w:val="ListParagraph"/>
        <w:numPr>
          <w:ilvl w:val="0"/>
          <w:numId w:val="30"/>
        </w:numPr>
        <w:tabs>
          <w:tab w:pos="462" w:val="left" w:leader="none"/>
        </w:tabs>
        <w:spacing w:line="360" w:lineRule="auto" w:before="141" w:after="0"/>
        <w:ind w:left="462" w:right="123" w:hanging="360"/>
        <w:jc w:val="both"/>
        <w:rPr>
          <w:sz w:val="24"/>
        </w:rPr>
      </w:pPr>
      <w:r>
        <w:rPr>
          <w:sz w:val="24"/>
        </w:rPr>
        <w:t>El personal recibe capacitación respecto de las cuestiones concernientes a las necesidades únicas de los usuarios y de sus familias cuando llega el final de la vida.</w:t>
      </w:r>
    </w:p>
    <w:p>
      <w:pPr>
        <w:pStyle w:val="ListParagraph"/>
        <w:numPr>
          <w:ilvl w:val="0"/>
          <w:numId w:val="30"/>
        </w:numPr>
        <w:tabs>
          <w:tab w:pos="462" w:val="left" w:leader="none"/>
        </w:tabs>
        <w:spacing w:line="360" w:lineRule="auto" w:before="0" w:after="0"/>
        <w:ind w:left="462" w:right="119" w:hanging="360"/>
        <w:jc w:val="both"/>
        <w:rPr>
          <w:sz w:val="24"/>
        </w:rPr>
      </w:pPr>
      <w:r>
        <w:rPr>
          <w:sz w:val="24"/>
        </w:rPr>
        <w:t>La atención que presta el servicio que brinda estos servicios atiende las necesidades de los usuarios terminales, al menos incluye la evaluación de los elementos mencionados en los literales del 1) hasta el literal 8) que se mencionan en la declaración de</w:t>
      </w:r>
      <w:r>
        <w:rPr>
          <w:spacing w:val="-11"/>
          <w:sz w:val="24"/>
        </w:rPr>
        <w:t> </w:t>
      </w:r>
      <w:r>
        <w:rPr>
          <w:sz w:val="24"/>
        </w:rPr>
        <w:t>intención.</w:t>
      </w:r>
    </w:p>
    <w:p>
      <w:pPr>
        <w:pStyle w:val="Heading3"/>
        <w:jc w:val="left"/>
      </w:pPr>
      <w:r>
        <w:rPr/>
        <w:t>Estándar AACP.18. (Necesario).</w:t>
      </w:r>
    </w:p>
    <w:p>
      <w:pPr>
        <w:pStyle w:val="BodyText"/>
        <w:spacing w:before="141"/>
        <w:ind w:left="102"/>
        <w:jc w:val="left"/>
      </w:pPr>
      <w:r>
        <w:rPr/>
        <w:t>La atención del usuario terminal optimiza su comodidad y dignidad.</w:t>
      </w:r>
    </w:p>
    <w:p>
      <w:pPr>
        <w:pStyle w:val="Heading3"/>
        <w:spacing w:before="140"/>
        <w:jc w:val="left"/>
      </w:pPr>
      <w:r>
        <w:rPr/>
        <w:t>Intención de AACP.18.</w:t>
      </w:r>
    </w:p>
    <w:p>
      <w:pPr>
        <w:pStyle w:val="BodyText"/>
        <w:spacing w:line="360" w:lineRule="auto" w:before="140"/>
        <w:ind w:left="102" w:right="120"/>
      </w:pPr>
      <w:r>
        <w:rPr/>
        <w:t>El servicio asegura una atención adecuada a través de los cuidados paliativos a quienes padecen dolor o están muriendo, mediante intervenciones para manejo</w:t>
      </w:r>
      <w:r>
        <w:rPr>
          <w:spacing w:val="-37"/>
        </w:rPr>
        <w:t> </w:t>
      </w:r>
      <w:r>
        <w:rPr/>
        <w:t>del dolor, los síntomas primarios y secundarios; así como prevención de síntomas y complicaciones; intervenciones que se ocupan de las necesidades psicosociales, emocionales y espirituales relativas a la muerte y al duelo; intervenciones que se ocupan de las inquietudes religiosas y culturales del usuario y de su familia; y participación</w:t>
      </w:r>
      <w:r>
        <w:rPr>
          <w:spacing w:val="-5"/>
        </w:rPr>
        <w:t> </w:t>
      </w:r>
      <w:r>
        <w:rPr/>
        <w:t>del</w:t>
      </w:r>
      <w:r>
        <w:rPr>
          <w:spacing w:val="-4"/>
        </w:rPr>
        <w:t> </w:t>
      </w:r>
      <w:r>
        <w:rPr/>
        <w:t>usuario</w:t>
      </w:r>
      <w:r>
        <w:rPr>
          <w:spacing w:val="-3"/>
        </w:rPr>
        <w:t> </w:t>
      </w:r>
      <w:r>
        <w:rPr/>
        <w:t>y</w:t>
      </w:r>
      <w:r>
        <w:rPr>
          <w:spacing w:val="-5"/>
        </w:rPr>
        <w:t> </w:t>
      </w:r>
      <w:r>
        <w:rPr/>
        <w:t>su</w:t>
      </w:r>
      <w:r>
        <w:rPr>
          <w:spacing w:val="-4"/>
        </w:rPr>
        <w:t> </w:t>
      </w:r>
      <w:r>
        <w:rPr/>
        <w:t>familia</w:t>
      </w:r>
      <w:r>
        <w:rPr>
          <w:spacing w:val="-2"/>
        </w:rPr>
        <w:t> </w:t>
      </w:r>
      <w:r>
        <w:rPr/>
        <w:t>en</w:t>
      </w:r>
      <w:r>
        <w:rPr>
          <w:spacing w:val="-3"/>
        </w:rPr>
        <w:t> </w:t>
      </w:r>
      <w:r>
        <w:rPr/>
        <w:t>las</w:t>
      </w:r>
      <w:r>
        <w:rPr>
          <w:spacing w:val="-2"/>
        </w:rPr>
        <w:t> </w:t>
      </w:r>
      <w:r>
        <w:rPr/>
        <w:t>decisiones</w:t>
      </w:r>
      <w:r>
        <w:rPr>
          <w:spacing w:val="-3"/>
        </w:rPr>
        <w:t> </w:t>
      </w:r>
      <w:r>
        <w:rPr/>
        <w:t>relativas</w:t>
      </w:r>
      <w:r>
        <w:rPr>
          <w:spacing w:val="-3"/>
        </w:rPr>
        <w:t> </w:t>
      </w:r>
      <w:r>
        <w:rPr/>
        <w:t>a</w:t>
      </w:r>
      <w:r>
        <w:rPr>
          <w:spacing w:val="-3"/>
        </w:rPr>
        <w:t> </w:t>
      </w:r>
      <w:r>
        <w:rPr/>
        <w:t>la</w:t>
      </w:r>
      <w:r>
        <w:rPr>
          <w:spacing w:val="-3"/>
        </w:rPr>
        <w:t> </w:t>
      </w:r>
      <w:r>
        <w:rPr/>
        <w:t>atención.</w:t>
      </w:r>
    </w:p>
    <w:p>
      <w:pPr>
        <w:pStyle w:val="Heading3"/>
        <w:jc w:val="left"/>
      </w:pPr>
      <w:r>
        <w:rPr/>
        <w:t>Elementos medibles de AACP.18.</w:t>
      </w:r>
    </w:p>
    <w:p>
      <w:pPr>
        <w:pStyle w:val="ListParagraph"/>
        <w:numPr>
          <w:ilvl w:val="0"/>
          <w:numId w:val="31"/>
        </w:numPr>
        <w:tabs>
          <w:tab w:pos="462" w:val="left" w:leader="none"/>
        </w:tabs>
        <w:spacing w:line="360" w:lineRule="auto" w:before="141" w:after="0"/>
        <w:ind w:left="462" w:right="126" w:hanging="360"/>
        <w:jc w:val="both"/>
        <w:rPr>
          <w:sz w:val="24"/>
        </w:rPr>
      </w:pPr>
      <w:r>
        <w:rPr>
          <w:sz w:val="24"/>
        </w:rPr>
        <w:t>Se realizan intervenciones para gestionar el dolor y los síntomas primarios y secundarios de las diferentes</w:t>
      </w:r>
      <w:r>
        <w:rPr>
          <w:spacing w:val="-14"/>
          <w:sz w:val="24"/>
        </w:rPr>
        <w:t> </w:t>
      </w:r>
      <w:r>
        <w:rPr>
          <w:sz w:val="24"/>
        </w:rPr>
        <w:t>comorbilidades.</w:t>
      </w:r>
    </w:p>
    <w:p>
      <w:pPr>
        <w:pStyle w:val="ListParagraph"/>
        <w:numPr>
          <w:ilvl w:val="0"/>
          <w:numId w:val="31"/>
        </w:numPr>
        <w:tabs>
          <w:tab w:pos="462" w:val="left" w:leader="none"/>
        </w:tabs>
        <w:spacing w:line="360" w:lineRule="auto" w:before="0" w:after="0"/>
        <w:ind w:left="462" w:right="122" w:hanging="360"/>
        <w:jc w:val="both"/>
        <w:rPr>
          <w:sz w:val="24"/>
        </w:rPr>
      </w:pPr>
      <w:r>
        <w:rPr>
          <w:sz w:val="24"/>
        </w:rPr>
        <w:t>Se previenen síntomas y complicaciones en la medida que sea razonablemente posible.</w:t>
      </w:r>
    </w:p>
    <w:p>
      <w:pPr>
        <w:pStyle w:val="ListParagraph"/>
        <w:numPr>
          <w:ilvl w:val="0"/>
          <w:numId w:val="31"/>
        </w:numPr>
        <w:tabs>
          <w:tab w:pos="462" w:val="left" w:leader="none"/>
        </w:tabs>
        <w:spacing w:line="360" w:lineRule="auto" w:before="2" w:after="0"/>
        <w:ind w:left="462" w:right="120" w:hanging="360"/>
        <w:jc w:val="both"/>
        <w:rPr>
          <w:sz w:val="24"/>
        </w:rPr>
      </w:pPr>
      <w:r>
        <w:rPr>
          <w:sz w:val="24"/>
        </w:rPr>
        <w:t>Las intervenciones se ocupan de las necesidades psicosociales, emocionales y espirituales relativas a la muerte y al</w:t>
      </w:r>
      <w:r>
        <w:rPr>
          <w:spacing w:val="-16"/>
          <w:sz w:val="24"/>
        </w:rPr>
        <w:t> </w:t>
      </w:r>
      <w:r>
        <w:rPr>
          <w:sz w:val="24"/>
        </w:rPr>
        <w:t>duelo.</w:t>
      </w:r>
    </w:p>
    <w:p>
      <w:pPr>
        <w:pStyle w:val="ListParagraph"/>
        <w:numPr>
          <w:ilvl w:val="0"/>
          <w:numId w:val="31"/>
        </w:numPr>
        <w:tabs>
          <w:tab w:pos="462" w:val="left" w:leader="none"/>
        </w:tabs>
        <w:spacing w:line="360" w:lineRule="auto" w:before="0" w:after="0"/>
        <w:ind w:left="462" w:right="117" w:hanging="360"/>
        <w:jc w:val="both"/>
        <w:rPr>
          <w:sz w:val="24"/>
        </w:rPr>
      </w:pPr>
      <w:r>
        <w:rPr>
          <w:sz w:val="24"/>
        </w:rPr>
        <w:t>Las intervenciones se ocupan de las inquietudes culturales y religiosas del usuario y su</w:t>
      </w:r>
      <w:r>
        <w:rPr>
          <w:spacing w:val="-15"/>
          <w:sz w:val="24"/>
        </w:rPr>
        <w:t> </w:t>
      </w:r>
      <w:r>
        <w:rPr>
          <w:sz w:val="24"/>
        </w:rPr>
        <w:t>familia.</w:t>
      </w:r>
    </w:p>
    <w:p>
      <w:pPr>
        <w:pStyle w:val="ListParagraph"/>
        <w:numPr>
          <w:ilvl w:val="0"/>
          <w:numId w:val="31"/>
        </w:numPr>
        <w:tabs>
          <w:tab w:pos="462" w:val="left" w:leader="none"/>
        </w:tabs>
        <w:spacing w:line="279" w:lineRule="exact" w:before="0" w:after="0"/>
        <w:ind w:left="462" w:right="0" w:hanging="360"/>
        <w:jc w:val="left"/>
        <w:rPr>
          <w:sz w:val="24"/>
        </w:rPr>
      </w:pPr>
      <w:r>
        <w:rPr>
          <w:sz w:val="24"/>
        </w:rPr>
        <w:t>El usuario y su familia participan en las decisiones relativas a la</w:t>
      </w:r>
      <w:r>
        <w:rPr>
          <w:spacing w:val="-34"/>
          <w:sz w:val="24"/>
        </w:rPr>
        <w:t> </w:t>
      </w:r>
      <w:r>
        <w:rPr>
          <w:sz w:val="24"/>
        </w:rPr>
        <w:t>atención.</w:t>
      </w:r>
    </w:p>
    <w:p>
      <w:pPr>
        <w:spacing w:after="0" w:line="279" w:lineRule="exact"/>
        <w:jc w:val="left"/>
        <w:rPr>
          <w:sz w:val="24"/>
        </w:rPr>
        <w:sectPr>
          <w:pgSz w:w="11910" w:h="16840"/>
          <w:pgMar w:header="0" w:footer="946" w:top="1320" w:bottom="1200" w:left="1600" w:right="1580"/>
        </w:sectPr>
      </w:pPr>
    </w:p>
    <w:p>
      <w:pPr>
        <w:pStyle w:val="Heading3"/>
        <w:spacing w:before="77"/>
      </w:pPr>
      <w:r>
        <w:rPr/>
        <w:t>CAPITULO II.</w:t>
      </w:r>
    </w:p>
    <w:p>
      <w:pPr>
        <w:spacing w:before="141"/>
        <w:ind w:left="102" w:right="0" w:firstLine="0"/>
        <w:jc w:val="both"/>
        <w:rPr>
          <w:b/>
          <w:sz w:val="24"/>
        </w:rPr>
      </w:pPr>
      <w:r>
        <w:rPr>
          <w:b/>
          <w:sz w:val="24"/>
        </w:rPr>
        <w:t>DERECHOS DE LOS PACIENTES Y LAS FAMILIAS (DPF).</w:t>
      </w:r>
    </w:p>
    <w:p>
      <w:pPr>
        <w:pStyle w:val="BodyText"/>
        <w:spacing w:line="360" w:lineRule="auto" w:before="141"/>
        <w:ind w:left="102" w:right="116"/>
      </w:pPr>
      <w:r>
        <w:rPr>
          <w:b/>
        </w:rPr>
        <w:t>Objetivo: </w:t>
      </w:r>
      <w:r>
        <w:rPr/>
        <w:t>Promover los derechos y la atención centrada en el paciente, definiendo la participación de los pacientes y sus familias en la toma de decisiones sobre la atención.</w:t>
      </w:r>
    </w:p>
    <w:p>
      <w:pPr>
        <w:pStyle w:val="Heading3"/>
      </w:pPr>
      <w:r>
        <w:rPr/>
        <w:t>Estándar DPF.1. (Indispensable).</w:t>
      </w:r>
    </w:p>
    <w:p>
      <w:pPr>
        <w:pStyle w:val="BodyText"/>
        <w:spacing w:line="357" w:lineRule="auto" w:before="141"/>
        <w:ind w:left="102" w:right="122"/>
      </w:pPr>
      <w:r>
        <w:rPr/>
        <w:t>El servicio cuenta con servicios que implementan efectivamente las políticas y procedimientos que garantizan la igualdad en la atención de los usuarios.</w:t>
      </w:r>
    </w:p>
    <w:p>
      <w:pPr>
        <w:pStyle w:val="Heading3"/>
        <w:spacing w:before="3"/>
      </w:pPr>
      <w:r>
        <w:rPr/>
        <w:t>Intención de DPF.1.</w:t>
      </w:r>
    </w:p>
    <w:p>
      <w:pPr>
        <w:pStyle w:val="BodyText"/>
        <w:spacing w:line="360" w:lineRule="auto" w:before="141"/>
        <w:ind w:left="102" w:right="120"/>
      </w:pPr>
      <w:r>
        <w:rPr/>
        <w:t>Todos los usuarios tienen derecho a obtener atención sin distinción alguna, y de la misma calidad. Las políticas y procedimientos del servicio aseguran una atención uniforme y en condiciones de igualdad para todos los usuarios. La dirección se asegura</w:t>
      </w:r>
      <w:r>
        <w:rPr>
          <w:spacing w:val="-14"/>
        </w:rPr>
        <w:t> </w:t>
      </w:r>
      <w:r>
        <w:rPr/>
        <w:t>que</w:t>
      </w:r>
      <w:r>
        <w:rPr>
          <w:spacing w:val="-14"/>
        </w:rPr>
        <w:t> </w:t>
      </w:r>
      <w:r>
        <w:rPr/>
        <w:t>la</w:t>
      </w:r>
      <w:r>
        <w:rPr>
          <w:spacing w:val="-14"/>
        </w:rPr>
        <w:t> </w:t>
      </w:r>
      <w:r>
        <w:rPr/>
        <w:t>misma</w:t>
      </w:r>
      <w:r>
        <w:rPr>
          <w:spacing w:val="-14"/>
        </w:rPr>
        <w:t> </w:t>
      </w:r>
      <w:r>
        <w:rPr/>
        <w:t>calidad</w:t>
      </w:r>
      <w:r>
        <w:rPr>
          <w:spacing w:val="-15"/>
        </w:rPr>
        <w:t> </w:t>
      </w:r>
      <w:r>
        <w:rPr/>
        <w:t>de</w:t>
      </w:r>
      <w:r>
        <w:rPr>
          <w:spacing w:val="-14"/>
        </w:rPr>
        <w:t> </w:t>
      </w:r>
      <w:r>
        <w:rPr/>
        <w:t>atención</w:t>
      </w:r>
      <w:r>
        <w:rPr>
          <w:spacing w:val="-14"/>
        </w:rPr>
        <w:t> </w:t>
      </w:r>
      <w:r>
        <w:rPr/>
        <w:t>esté</w:t>
      </w:r>
      <w:r>
        <w:rPr>
          <w:spacing w:val="-16"/>
        </w:rPr>
        <w:t> </w:t>
      </w:r>
      <w:r>
        <w:rPr/>
        <w:t>disponible</w:t>
      </w:r>
      <w:r>
        <w:rPr>
          <w:spacing w:val="-14"/>
        </w:rPr>
        <w:t> </w:t>
      </w:r>
      <w:r>
        <w:rPr/>
        <w:t>todos</w:t>
      </w:r>
      <w:r>
        <w:rPr>
          <w:spacing w:val="-15"/>
        </w:rPr>
        <w:t> </w:t>
      </w:r>
      <w:r>
        <w:rPr/>
        <w:t>los</w:t>
      </w:r>
      <w:r>
        <w:rPr>
          <w:spacing w:val="-15"/>
        </w:rPr>
        <w:t> </w:t>
      </w:r>
      <w:r>
        <w:rPr/>
        <w:t>días</w:t>
      </w:r>
      <w:r>
        <w:rPr>
          <w:spacing w:val="-17"/>
        </w:rPr>
        <w:t> </w:t>
      </w:r>
      <w:r>
        <w:rPr/>
        <w:t>de</w:t>
      </w:r>
      <w:r>
        <w:rPr>
          <w:spacing w:val="-14"/>
        </w:rPr>
        <w:t> </w:t>
      </w:r>
      <w:r>
        <w:rPr/>
        <w:t>la</w:t>
      </w:r>
      <w:r>
        <w:rPr>
          <w:spacing w:val="-14"/>
        </w:rPr>
        <w:t> </w:t>
      </w:r>
      <w:r>
        <w:rPr/>
        <w:t>semana o en los turnos</w:t>
      </w:r>
      <w:r>
        <w:rPr>
          <w:spacing w:val="-10"/>
        </w:rPr>
        <w:t> </w:t>
      </w:r>
      <w:r>
        <w:rPr/>
        <w:t>correspondientes.</w:t>
      </w:r>
    </w:p>
    <w:p>
      <w:pPr>
        <w:pStyle w:val="BodyText"/>
        <w:spacing w:line="360" w:lineRule="auto"/>
        <w:ind w:left="102" w:right="114"/>
      </w:pPr>
      <w:r>
        <w:rPr/>
        <w:t>A los equipos multidisciplinares se les enseña a comprender y a respetar las creencias y valores de los pacientes y a proporcionar una atención considerada y respetuosa que promueva y proteja la dignidad y la autoestima de los pacientes.</w:t>
      </w:r>
    </w:p>
    <w:p>
      <w:pPr>
        <w:pStyle w:val="BodyText"/>
        <w:spacing w:before="2"/>
        <w:ind w:left="102"/>
      </w:pPr>
      <w:r>
        <w:rPr/>
        <w:t>La visión de la entidad de salud deberá incluir:</w:t>
      </w:r>
    </w:p>
    <w:p>
      <w:pPr>
        <w:pStyle w:val="ListParagraph"/>
        <w:numPr>
          <w:ilvl w:val="0"/>
          <w:numId w:val="32"/>
        </w:numPr>
        <w:tabs>
          <w:tab w:pos="462" w:val="left" w:leader="none"/>
        </w:tabs>
        <w:spacing w:line="240" w:lineRule="auto" w:before="140" w:after="0"/>
        <w:ind w:left="462" w:right="0" w:hanging="360"/>
        <w:jc w:val="both"/>
        <w:rPr>
          <w:sz w:val="24"/>
        </w:rPr>
      </w:pPr>
      <w:r>
        <w:rPr>
          <w:sz w:val="24"/>
        </w:rPr>
        <w:t>La identificación, protección y promoción de los derechos de los</w:t>
      </w:r>
      <w:r>
        <w:rPr>
          <w:spacing w:val="-21"/>
          <w:sz w:val="24"/>
        </w:rPr>
        <w:t> </w:t>
      </w:r>
      <w:r>
        <w:rPr>
          <w:sz w:val="24"/>
        </w:rPr>
        <w:t>pacientes;</w:t>
      </w:r>
    </w:p>
    <w:p>
      <w:pPr>
        <w:pStyle w:val="ListParagraph"/>
        <w:numPr>
          <w:ilvl w:val="0"/>
          <w:numId w:val="32"/>
        </w:numPr>
        <w:tabs>
          <w:tab w:pos="462" w:val="left" w:leader="none"/>
        </w:tabs>
        <w:spacing w:line="240" w:lineRule="auto" w:before="140" w:after="0"/>
        <w:ind w:left="462" w:right="0" w:hanging="360"/>
        <w:jc w:val="both"/>
        <w:rPr>
          <w:sz w:val="24"/>
        </w:rPr>
      </w:pPr>
      <w:r>
        <w:rPr>
          <w:sz w:val="24"/>
        </w:rPr>
        <w:t>La comunicación a los pacientes de sus</w:t>
      </w:r>
      <w:r>
        <w:rPr>
          <w:spacing w:val="-16"/>
          <w:sz w:val="24"/>
        </w:rPr>
        <w:t> </w:t>
      </w:r>
      <w:r>
        <w:rPr>
          <w:sz w:val="24"/>
        </w:rPr>
        <w:t>derechos;</w:t>
      </w:r>
    </w:p>
    <w:p>
      <w:pPr>
        <w:pStyle w:val="ListParagraph"/>
        <w:numPr>
          <w:ilvl w:val="0"/>
          <w:numId w:val="32"/>
        </w:numPr>
        <w:tabs>
          <w:tab w:pos="462" w:val="left" w:leader="none"/>
        </w:tabs>
        <w:spacing w:line="357" w:lineRule="auto" w:before="140" w:after="0"/>
        <w:ind w:left="462" w:right="123" w:hanging="360"/>
        <w:jc w:val="left"/>
        <w:rPr>
          <w:sz w:val="24"/>
        </w:rPr>
      </w:pPr>
      <w:r>
        <w:rPr>
          <w:sz w:val="24"/>
        </w:rPr>
        <w:t>Promover la participación de la familia, cuando sea adecuado, en las decisiones sobre la atención al</w:t>
      </w:r>
      <w:r>
        <w:rPr>
          <w:spacing w:val="-10"/>
          <w:sz w:val="24"/>
        </w:rPr>
        <w:t> </w:t>
      </w:r>
      <w:r>
        <w:rPr>
          <w:sz w:val="24"/>
        </w:rPr>
        <w:t>paciente;</w:t>
      </w:r>
    </w:p>
    <w:p>
      <w:pPr>
        <w:pStyle w:val="ListParagraph"/>
        <w:numPr>
          <w:ilvl w:val="0"/>
          <w:numId w:val="32"/>
        </w:numPr>
        <w:tabs>
          <w:tab w:pos="462" w:val="left" w:leader="none"/>
        </w:tabs>
        <w:spacing w:line="240" w:lineRule="auto" w:before="2" w:after="0"/>
        <w:ind w:left="462" w:right="0" w:hanging="360"/>
        <w:jc w:val="both"/>
        <w:rPr>
          <w:sz w:val="24"/>
        </w:rPr>
      </w:pPr>
      <w:r>
        <w:rPr>
          <w:sz w:val="24"/>
        </w:rPr>
        <w:t>Obtener el consentimiento informado;</w:t>
      </w:r>
      <w:r>
        <w:rPr>
          <w:spacing w:val="-13"/>
          <w:sz w:val="24"/>
        </w:rPr>
        <w:t> </w:t>
      </w:r>
      <w:r>
        <w:rPr>
          <w:sz w:val="24"/>
        </w:rPr>
        <w:t>y</w:t>
      </w:r>
    </w:p>
    <w:p>
      <w:pPr>
        <w:pStyle w:val="ListParagraph"/>
        <w:numPr>
          <w:ilvl w:val="0"/>
          <w:numId w:val="32"/>
        </w:numPr>
        <w:tabs>
          <w:tab w:pos="462" w:val="left" w:leader="none"/>
        </w:tabs>
        <w:spacing w:line="240" w:lineRule="auto" w:before="143" w:after="0"/>
        <w:ind w:left="462" w:right="0" w:hanging="360"/>
        <w:jc w:val="both"/>
        <w:rPr>
          <w:sz w:val="24"/>
        </w:rPr>
      </w:pPr>
      <w:r>
        <w:rPr>
          <w:sz w:val="24"/>
        </w:rPr>
        <w:t>Educar al personal sobre los derechos de los</w:t>
      </w:r>
      <w:r>
        <w:rPr>
          <w:spacing w:val="-13"/>
          <w:sz w:val="24"/>
        </w:rPr>
        <w:t> </w:t>
      </w:r>
      <w:r>
        <w:rPr>
          <w:sz w:val="24"/>
        </w:rPr>
        <w:t>pacientes.</w:t>
      </w:r>
    </w:p>
    <w:p>
      <w:pPr>
        <w:pStyle w:val="BodyText"/>
        <w:spacing w:before="6"/>
        <w:ind w:left="0"/>
        <w:jc w:val="left"/>
        <w:rPr>
          <w:sz w:val="25"/>
        </w:rPr>
      </w:pPr>
    </w:p>
    <w:p>
      <w:pPr>
        <w:pStyle w:val="BodyText"/>
        <w:spacing w:line="360" w:lineRule="auto"/>
        <w:ind w:left="102" w:right="121"/>
      </w:pPr>
      <w:r>
        <w:rPr/>
        <w:t>La manera en que estos procesos se llevan a cabo en una organización depende de la legislación y normativa nacionales y de aquellas convenciones, tratados o acuerdos sobre derechos humanos suscritos por el país.</w:t>
      </w:r>
    </w:p>
    <w:p>
      <w:pPr>
        <w:pStyle w:val="BodyText"/>
        <w:spacing w:line="360" w:lineRule="auto"/>
        <w:ind w:left="102" w:right="116"/>
        <w:rPr>
          <w:rFonts w:ascii="Garamond" w:hAnsi="Garamond"/>
          <w:sz w:val="21"/>
        </w:rPr>
      </w:pPr>
      <w:r>
        <w:rPr/>
        <w:t>Estos</w:t>
      </w:r>
      <w:r>
        <w:rPr>
          <w:spacing w:val="-5"/>
        </w:rPr>
        <w:t> </w:t>
      </w:r>
      <w:r>
        <w:rPr/>
        <w:t>procesos</w:t>
      </w:r>
      <w:r>
        <w:rPr>
          <w:spacing w:val="-5"/>
        </w:rPr>
        <w:t> </w:t>
      </w:r>
      <w:r>
        <w:rPr/>
        <w:t>están</w:t>
      </w:r>
      <w:r>
        <w:rPr>
          <w:spacing w:val="-3"/>
        </w:rPr>
        <w:t> </w:t>
      </w:r>
      <w:r>
        <w:rPr/>
        <w:t>establecidos</w:t>
      </w:r>
      <w:r>
        <w:rPr>
          <w:spacing w:val="-5"/>
        </w:rPr>
        <w:t> </w:t>
      </w:r>
      <w:r>
        <w:rPr/>
        <w:t>por</w:t>
      </w:r>
      <w:r>
        <w:rPr>
          <w:spacing w:val="-5"/>
        </w:rPr>
        <w:t> </w:t>
      </w:r>
      <w:r>
        <w:rPr/>
        <w:t>la</w:t>
      </w:r>
      <w:r>
        <w:rPr>
          <w:spacing w:val="-5"/>
        </w:rPr>
        <w:t> </w:t>
      </w:r>
      <w:r>
        <w:rPr/>
        <w:t>organización</w:t>
      </w:r>
      <w:r>
        <w:rPr>
          <w:spacing w:val="-3"/>
        </w:rPr>
        <w:t> </w:t>
      </w:r>
      <w:r>
        <w:rPr/>
        <w:t>y</w:t>
      </w:r>
      <w:r>
        <w:rPr>
          <w:spacing w:val="-6"/>
        </w:rPr>
        <w:t> </w:t>
      </w:r>
      <w:r>
        <w:rPr/>
        <w:t>como</w:t>
      </w:r>
      <w:r>
        <w:rPr>
          <w:spacing w:val="-6"/>
        </w:rPr>
        <w:t> </w:t>
      </w:r>
      <w:r>
        <w:rPr/>
        <w:t>proporciona</w:t>
      </w:r>
      <w:r>
        <w:rPr>
          <w:spacing w:val="-3"/>
        </w:rPr>
        <w:t> </w:t>
      </w:r>
      <w:r>
        <w:rPr/>
        <w:t>atención sanitaria de una manera equitativa, considerando la estructura del sistema de provisión de servicios sanitarios y los mecanismos de financiación de la atención sanitaria del</w:t>
      </w:r>
      <w:r>
        <w:rPr>
          <w:spacing w:val="-6"/>
        </w:rPr>
        <w:t> </w:t>
      </w:r>
      <w:r>
        <w:rPr/>
        <w:t>país</w:t>
      </w:r>
      <w:r>
        <w:rPr>
          <w:rFonts w:ascii="Garamond" w:hAnsi="Garamond"/>
          <w:sz w:val="21"/>
        </w:rPr>
        <w:t>.</w:t>
      </w:r>
    </w:p>
    <w:p>
      <w:pPr>
        <w:spacing w:after="0" w:line="360" w:lineRule="auto"/>
        <w:rPr>
          <w:rFonts w:ascii="Garamond" w:hAnsi="Garamond"/>
          <w:sz w:val="21"/>
        </w:rPr>
        <w:sectPr>
          <w:pgSz w:w="11910" w:h="16840"/>
          <w:pgMar w:header="0" w:footer="946" w:top="1320" w:bottom="1200" w:left="1600" w:right="1580"/>
        </w:sectPr>
      </w:pPr>
    </w:p>
    <w:p>
      <w:pPr>
        <w:pStyle w:val="Heading3"/>
        <w:spacing w:before="77"/>
      </w:pPr>
      <w:r>
        <w:rPr/>
        <w:t>Elementos Medibles de DPF.1.</w:t>
      </w:r>
    </w:p>
    <w:p>
      <w:pPr>
        <w:pStyle w:val="ListParagraph"/>
        <w:numPr>
          <w:ilvl w:val="0"/>
          <w:numId w:val="33"/>
        </w:numPr>
        <w:tabs>
          <w:tab w:pos="462" w:val="left" w:leader="none"/>
        </w:tabs>
        <w:spacing w:line="360" w:lineRule="auto" w:before="141" w:after="0"/>
        <w:ind w:left="462" w:right="122" w:hanging="360"/>
        <w:jc w:val="left"/>
        <w:rPr>
          <w:sz w:val="24"/>
        </w:rPr>
      </w:pPr>
      <w:r>
        <w:rPr>
          <w:sz w:val="24"/>
        </w:rPr>
        <w:t>Se cuenta con políticas y procedimientos que garantizan la igualdad de acuerdo con las leyes y reglamentos</w:t>
      </w:r>
      <w:r>
        <w:rPr>
          <w:spacing w:val="-14"/>
          <w:sz w:val="24"/>
        </w:rPr>
        <w:t> </w:t>
      </w:r>
      <w:r>
        <w:rPr>
          <w:sz w:val="24"/>
        </w:rPr>
        <w:t>vigentes.</w:t>
      </w:r>
    </w:p>
    <w:p>
      <w:pPr>
        <w:pStyle w:val="ListParagraph"/>
        <w:numPr>
          <w:ilvl w:val="0"/>
          <w:numId w:val="33"/>
        </w:numPr>
        <w:tabs>
          <w:tab w:pos="462" w:val="left" w:leader="none"/>
        </w:tabs>
        <w:spacing w:line="360" w:lineRule="auto" w:before="0" w:after="0"/>
        <w:ind w:left="462" w:right="116" w:hanging="360"/>
        <w:jc w:val="both"/>
        <w:rPr>
          <w:sz w:val="24"/>
        </w:rPr>
      </w:pPr>
      <w:r>
        <w:rPr>
          <w:sz w:val="24"/>
        </w:rPr>
        <w:t>La entidad proporciona una atención igualitaria y sin discriminación basada en la edad, la raza, el origen étnico, la religión, la cultura, el idioma, la discapacidad física</w:t>
      </w:r>
      <w:r>
        <w:rPr>
          <w:spacing w:val="-15"/>
          <w:sz w:val="24"/>
        </w:rPr>
        <w:t> </w:t>
      </w:r>
      <w:r>
        <w:rPr>
          <w:sz w:val="24"/>
        </w:rPr>
        <w:t>o</w:t>
      </w:r>
      <w:r>
        <w:rPr>
          <w:spacing w:val="-15"/>
          <w:sz w:val="24"/>
        </w:rPr>
        <w:t> </w:t>
      </w:r>
      <w:r>
        <w:rPr>
          <w:sz w:val="24"/>
        </w:rPr>
        <w:t>mental,</w:t>
      </w:r>
      <w:r>
        <w:rPr>
          <w:spacing w:val="-13"/>
          <w:sz w:val="24"/>
        </w:rPr>
        <w:t> </w:t>
      </w:r>
      <w:r>
        <w:rPr>
          <w:sz w:val="24"/>
        </w:rPr>
        <w:t>el</w:t>
      </w:r>
      <w:r>
        <w:rPr>
          <w:spacing w:val="-14"/>
          <w:sz w:val="24"/>
        </w:rPr>
        <w:t> </w:t>
      </w:r>
      <w:r>
        <w:rPr>
          <w:sz w:val="24"/>
        </w:rPr>
        <w:t>sexo,</w:t>
      </w:r>
      <w:r>
        <w:rPr>
          <w:spacing w:val="-14"/>
          <w:sz w:val="24"/>
        </w:rPr>
        <w:t> </w:t>
      </w:r>
      <w:r>
        <w:rPr>
          <w:sz w:val="24"/>
        </w:rPr>
        <w:t>la</w:t>
      </w:r>
      <w:r>
        <w:rPr>
          <w:spacing w:val="-14"/>
          <w:sz w:val="24"/>
        </w:rPr>
        <w:t> </w:t>
      </w:r>
      <w:r>
        <w:rPr>
          <w:sz w:val="24"/>
        </w:rPr>
        <w:t>orientación</w:t>
      </w:r>
      <w:r>
        <w:rPr>
          <w:spacing w:val="-14"/>
          <w:sz w:val="24"/>
        </w:rPr>
        <w:t> </w:t>
      </w:r>
      <w:r>
        <w:rPr>
          <w:sz w:val="24"/>
        </w:rPr>
        <w:t>sexual</w:t>
      </w:r>
      <w:r>
        <w:rPr>
          <w:spacing w:val="-14"/>
          <w:sz w:val="24"/>
        </w:rPr>
        <w:t> </w:t>
      </w:r>
      <w:r>
        <w:rPr>
          <w:sz w:val="24"/>
        </w:rPr>
        <w:t>y</w:t>
      </w:r>
      <w:r>
        <w:rPr>
          <w:spacing w:val="-15"/>
          <w:sz w:val="24"/>
        </w:rPr>
        <w:t> </w:t>
      </w:r>
      <w:r>
        <w:rPr>
          <w:sz w:val="24"/>
        </w:rPr>
        <w:t>la</w:t>
      </w:r>
      <w:r>
        <w:rPr>
          <w:spacing w:val="-12"/>
          <w:sz w:val="24"/>
        </w:rPr>
        <w:t> </w:t>
      </w:r>
      <w:r>
        <w:rPr>
          <w:sz w:val="24"/>
        </w:rPr>
        <w:t>identidad</w:t>
      </w:r>
      <w:r>
        <w:rPr>
          <w:spacing w:val="-13"/>
          <w:sz w:val="24"/>
        </w:rPr>
        <w:t> </w:t>
      </w:r>
      <w:r>
        <w:rPr>
          <w:sz w:val="24"/>
        </w:rPr>
        <w:t>o</w:t>
      </w:r>
      <w:r>
        <w:rPr>
          <w:spacing w:val="-15"/>
          <w:sz w:val="24"/>
        </w:rPr>
        <w:t> </w:t>
      </w:r>
      <w:r>
        <w:rPr>
          <w:sz w:val="24"/>
        </w:rPr>
        <w:t>expresión</w:t>
      </w:r>
      <w:r>
        <w:rPr>
          <w:spacing w:val="-14"/>
          <w:sz w:val="24"/>
        </w:rPr>
        <w:t> </w:t>
      </w:r>
      <w:r>
        <w:rPr>
          <w:sz w:val="24"/>
        </w:rPr>
        <w:t>de</w:t>
      </w:r>
      <w:r>
        <w:rPr>
          <w:spacing w:val="-14"/>
          <w:sz w:val="24"/>
        </w:rPr>
        <w:t> </w:t>
      </w:r>
      <w:r>
        <w:rPr>
          <w:sz w:val="24"/>
        </w:rPr>
        <w:t>género. La atención y tratamiento no dependen de la capacidad económica de los usuarios ni de otras condiciones de nacionalidad, género, religión, políticas, o alguna otra condición</w:t>
      </w:r>
      <w:r>
        <w:rPr>
          <w:spacing w:val="-10"/>
          <w:sz w:val="24"/>
        </w:rPr>
        <w:t> </w:t>
      </w:r>
      <w:r>
        <w:rPr>
          <w:sz w:val="24"/>
        </w:rPr>
        <w:t>especial.</w:t>
      </w:r>
    </w:p>
    <w:p>
      <w:pPr>
        <w:pStyle w:val="ListParagraph"/>
        <w:numPr>
          <w:ilvl w:val="0"/>
          <w:numId w:val="33"/>
        </w:numPr>
        <w:tabs>
          <w:tab w:pos="462" w:val="left" w:leader="none"/>
        </w:tabs>
        <w:spacing w:line="360" w:lineRule="auto" w:before="0" w:after="0"/>
        <w:ind w:left="462" w:right="121" w:hanging="360"/>
        <w:jc w:val="left"/>
        <w:rPr>
          <w:sz w:val="24"/>
        </w:rPr>
      </w:pPr>
      <w:r>
        <w:rPr>
          <w:sz w:val="24"/>
        </w:rPr>
        <w:t>La</w:t>
      </w:r>
      <w:r>
        <w:rPr>
          <w:spacing w:val="-7"/>
          <w:sz w:val="24"/>
        </w:rPr>
        <w:t> </w:t>
      </w:r>
      <w:r>
        <w:rPr>
          <w:sz w:val="24"/>
        </w:rPr>
        <w:t>atención</w:t>
      </w:r>
      <w:r>
        <w:rPr>
          <w:spacing w:val="-9"/>
          <w:sz w:val="24"/>
        </w:rPr>
        <w:t> </w:t>
      </w:r>
      <w:r>
        <w:rPr>
          <w:sz w:val="24"/>
        </w:rPr>
        <w:t>no</w:t>
      </w:r>
      <w:r>
        <w:rPr>
          <w:spacing w:val="-7"/>
          <w:sz w:val="24"/>
        </w:rPr>
        <w:t> </w:t>
      </w:r>
      <w:r>
        <w:rPr>
          <w:sz w:val="24"/>
        </w:rPr>
        <w:t>depende</w:t>
      </w:r>
      <w:r>
        <w:rPr>
          <w:spacing w:val="-9"/>
          <w:sz w:val="24"/>
        </w:rPr>
        <w:t> </w:t>
      </w:r>
      <w:r>
        <w:rPr>
          <w:sz w:val="24"/>
        </w:rPr>
        <w:t>de</w:t>
      </w:r>
      <w:r>
        <w:rPr>
          <w:spacing w:val="-7"/>
          <w:sz w:val="24"/>
        </w:rPr>
        <w:t> </w:t>
      </w:r>
      <w:r>
        <w:rPr>
          <w:sz w:val="24"/>
        </w:rPr>
        <w:t>la</w:t>
      </w:r>
      <w:r>
        <w:rPr>
          <w:spacing w:val="-7"/>
          <w:sz w:val="24"/>
        </w:rPr>
        <w:t> </w:t>
      </w:r>
      <w:r>
        <w:rPr>
          <w:sz w:val="24"/>
        </w:rPr>
        <w:t>capacidad</w:t>
      </w:r>
      <w:r>
        <w:rPr>
          <w:spacing w:val="-6"/>
          <w:sz w:val="24"/>
        </w:rPr>
        <w:t> </w:t>
      </w:r>
      <w:r>
        <w:rPr>
          <w:sz w:val="24"/>
        </w:rPr>
        <w:t>económica</w:t>
      </w:r>
      <w:r>
        <w:rPr>
          <w:spacing w:val="-7"/>
          <w:sz w:val="24"/>
        </w:rPr>
        <w:t> </w:t>
      </w:r>
      <w:r>
        <w:rPr>
          <w:sz w:val="24"/>
        </w:rPr>
        <w:t>del</w:t>
      </w:r>
      <w:r>
        <w:rPr>
          <w:spacing w:val="-7"/>
          <w:sz w:val="24"/>
        </w:rPr>
        <w:t> </w:t>
      </w:r>
      <w:r>
        <w:rPr>
          <w:sz w:val="24"/>
        </w:rPr>
        <w:t>usuario</w:t>
      </w:r>
      <w:r>
        <w:rPr>
          <w:spacing w:val="-7"/>
          <w:sz w:val="24"/>
        </w:rPr>
        <w:t> </w:t>
      </w:r>
      <w:r>
        <w:rPr>
          <w:sz w:val="24"/>
        </w:rPr>
        <w:t>ni</w:t>
      </w:r>
      <w:r>
        <w:rPr>
          <w:spacing w:val="-7"/>
          <w:sz w:val="24"/>
        </w:rPr>
        <w:t> </w:t>
      </w:r>
      <w:r>
        <w:rPr>
          <w:sz w:val="24"/>
        </w:rPr>
        <w:t>de</w:t>
      </w:r>
      <w:r>
        <w:rPr>
          <w:spacing w:val="-7"/>
          <w:sz w:val="24"/>
        </w:rPr>
        <w:t> </w:t>
      </w:r>
      <w:r>
        <w:rPr>
          <w:sz w:val="24"/>
        </w:rPr>
        <w:t>la</w:t>
      </w:r>
      <w:r>
        <w:rPr>
          <w:spacing w:val="-7"/>
          <w:sz w:val="24"/>
        </w:rPr>
        <w:t> </w:t>
      </w:r>
      <w:r>
        <w:rPr>
          <w:sz w:val="24"/>
        </w:rPr>
        <w:t>fuente</w:t>
      </w:r>
      <w:r>
        <w:rPr>
          <w:spacing w:val="-7"/>
          <w:sz w:val="24"/>
        </w:rPr>
        <w:t> </w:t>
      </w:r>
      <w:r>
        <w:rPr>
          <w:sz w:val="24"/>
        </w:rPr>
        <w:t>de pago del</w:t>
      </w:r>
      <w:r>
        <w:rPr>
          <w:spacing w:val="-5"/>
          <w:sz w:val="24"/>
        </w:rPr>
        <w:t> </w:t>
      </w:r>
      <w:r>
        <w:rPr>
          <w:sz w:val="24"/>
        </w:rPr>
        <w:t>servicio.</w:t>
      </w:r>
    </w:p>
    <w:p>
      <w:pPr>
        <w:pStyle w:val="ListParagraph"/>
        <w:numPr>
          <w:ilvl w:val="0"/>
          <w:numId w:val="33"/>
        </w:numPr>
        <w:tabs>
          <w:tab w:pos="462" w:val="left" w:leader="none"/>
        </w:tabs>
        <w:spacing w:line="240" w:lineRule="auto" w:before="0" w:after="0"/>
        <w:ind w:left="462" w:right="0" w:hanging="360"/>
        <w:jc w:val="both"/>
        <w:rPr>
          <w:sz w:val="24"/>
        </w:rPr>
      </w:pPr>
      <w:r>
        <w:rPr>
          <w:sz w:val="24"/>
        </w:rPr>
        <w:t>La atención es brindada por personal de salud</w:t>
      </w:r>
      <w:r>
        <w:rPr>
          <w:spacing w:val="-27"/>
          <w:sz w:val="24"/>
        </w:rPr>
        <w:t> </w:t>
      </w:r>
      <w:r>
        <w:rPr>
          <w:sz w:val="24"/>
        </w:rPr>
        <w:t>calificado.</w:t>
      </w:r>
    </w:p>
    <w:p>
      <w:pPr>
        <w:pStyle w:val="ListParagraph"/>
        <w:numPr>
          <w:ilvl w:val="0"/>
          <w:numId w:val="33"/>
        </w:numPr>
        <w:tabs>
          <w:tab w:pos="462" w:val="left" w:leader="none"/>
        </w:tabs>
        <w:spacing w:line="360" w:lineRule="auto" w:before="141" w:after="0"/>
        <w:ind w:left="462" w:right="122" w:hanging="360"/>
        <w:jc w:val="left"/>
        <w:rPr>
          <w:sz w:val="24"/>
        </w:rPr>
      </w:pPr>
      <w:r>
        <w:rPr>
          <w:sz w:val="24"/>
        </w:rPr>
        <w:t>El diagnóstico clínico es el que determina la atención de salud prestada a los usuarios.</w:t>
      </w:r>
    </w:p>
    <w:p>
      <w:pPr>
        <w:pStyle w:val="ListParagraph"/>
        <w:numPr>
          <w:ilvl w:val="0"/>
          <w:numId w:val="33"/>
        </w:numPr>
        <w:tabs>
          <w:tab w:pos="462" w:val="left" w:leader="none"/>
        </w:tabs>
        <w:spacing w:line="240" w:lineRule="auto" w:before="0" w:after="0"/>
        <w:ind w:left="462" w:right="0" w:hanging="360"/>
        <w:jc w:val="both"/>
        <w:rPr>
          <w:sz w:val="24"/>
        </w:rPr>
      </w:pPr>
      <w:r>
        <w:rPr>
          <w:sz w:val="24"/>
        </w:rPr>
        <w:t>Se mantiene la misma calidad de atención en todas las</w:t>
      </w:r>
      <w:r>
        <w:rPr>
          <w:spacing w:val="-22"/>
          <w:sz w:val="24"/>
        </w:rPr>
        <w:t> </w:t>
      </w:r>
      <w:r>
        <w:rPr>
          <w:sz w:val="24"/>
        </w:rPr>
        <w:t>áreas.</w:t>
      </w:r>
    </w:p>
    <w:p>
      <w:pPr>
        <w:pStyle w:val="BodyText"/>
        <w:spacing w:before="6"/>
        <w:ind w:left="0"/>
        <w:jc w:val="left"/>
        <w:rPr>
          <w:sz w:val="25"/>
        </w:rPr>
      </w:pPr>
    </w:p>
    <w:p>
      <w:pPr>
        <w:pStyle w:val="Heading3"/>
      </w:pPr>
      <w:r>
        <w:rPr/>
        <w:t>Estándar DPF.2. (Indispensable).</w:t>
      </w:r>
    </w:p>
    <w:p>
      <w:pPr>
        <w:pStyle w:val="BodyText"/>
        <w:spacing w:line="360" w:lineRule="auto" w:before="141"/>
        <w:ind w:left="102" w:right="119"/>
      </w:pPr>
      <w:r>
        <w:rPr/>
        <w:t>El</w:t>
      </w:r>
      <w:r>
        <w:rPr>
          <w:spacing w:val="-4"/>
        </w:rPr>
        <w:t> </w:t>
      </w:r>
      <w:r>
        <w:rPr/>
        <w:t>servicio</w:t>
      </w:r>
      <w:r>
        <w:rPr>
          <w:spacing w:val="-4"/>
        </w:rPr>
        <w:t> </w:t>
      </w:r>
      <w:r>
        <w:rPr/>
        <w:t>cuenta</w:t>
      </w:r>
      <w:r>
        <w:rPr>
          <w:spacing w:val="-5"/>
        </w:rPr>
        <w:t> </w:t>
      </w:r>
      <w:r>
        <w:rPr/>
        <w:t>con</w:t>
      </w:r>
      <w:r>
        <w:rPr>
          <w:spacing w:val="-4"/>
        </w:rPr>
        <w:t> </w:t>
      </w:r>
      <w:r>
        <w:rPr/>
        <w:t>servicios</w:t>
      </w:r>
      <w:r>
        <w:rPr>
          <w:spacing w:val="-4"/>
        </w:rPr>
        <w:t> </w:t>
      </w:r>
      <w:r>
        <w:rPr/>
        <w:t>que</w:t>
      </w:r>
      <w:r>
        <w:rPr>
          <w:spacing w:val="-4"/>
        </w:rPr>
        <w:t> </w:t>
      </w:r>
      <w:r>
        <w:rPr/>
        <w:t>brindan</w:t>
      </w:r>
      <w:r>
        <w:rPr>
          <w:spacing w:val="-3"/>
        </w:rPr>
        <w:t> </w:t>
      </w:r>
      <w:r>
        <w:rPr/>
        <w:t>una</w:t>
      </w:r>
      <w:r>
        <w:rPr>
          <w:spacing w:val="-4"/>
        </w:rPr>
        <w:t> </w:t>
      </w:r>
      <w:r>
        <w:rPr/>
        <w:t>atención</w:t>
      </w:r>
      <w:r>
        <w:rPr>
          <w:spacing w:val="-5"/>
        </w:rPr>
        <w:t> </w:t>
      </w:r>
      <w:r>
        <w:rPr/>
        <w:t>en</w:t>
      </w:r>
      <w:r>
        <w:rPr>
          <w:spacing w:val="-5"/>
        </w:rPr>
        <w:t> </w:t>
      </w:r>
      <w:r>
        <w:rPr/>
        <w:t>salud</w:t>
      </w:r>
      <w:r>
        <w:rPr>
          <w:spacing w:val="-3"/>
        </w:rPr>
        <w:t> </w:t>
      </w:r>
      <w:r>
        <w:rPr/>
        <w:t>humanizada</w:t>
      </w:r>
      <w:r>
        <w:rPr>
          <w:spacing w:val="-4"/>
        </w:rPr>
        <w:t> </w:t>
      </w:r>
      <w:r>
        <w:rPr/>
        <w:t>que respeta</w:t>
      </w:r>
      <w:r>
        <w:rPr>
          <w:spacing w:val="-8"/>
        </w:rPr>
        <w:t> </w:t>
      </w:r>
      <w:r>
        <w:rPr/>
        <w:t>la</w:t>
      </w:r>
      <w:r>
        <w:rPr>
          <w:spacing w:val="-8"/>
        </w:rPr>
        <w:t> </w:t>
      </w:r>
      <w:r>
        <w:rPr/>
        <w:t>dignidad,</w:t>
      </w:r>
      <w:r>
        <w:rPr>
          <w:spacing w:val="-7"/>
        </w:rPr>
        <w:t> </w:t>
      </w:r>
      <w:r>
        <w:rPr/>
        <w:t>los</w:t>
      </w:r>
      <w:r>
        <w:rPr>
          <w:spacing w:val="-11"/>
        </w:rPr>
        <w:t> </w:t>
      </w:r>
      <w:r>
        <w:rPr/>
        <w:t>valores</w:t>
      </w:r>
      <w:r>
        <w:rPr>
          <w:spacing w:val="-8"/>
        </w:rPr>
        <w:t> </w:t>
      </w:r>
      <w:r>
        <w:rPr/>
        <w:t>personales</w:t>
      </w:r>
      <w:r>
        <w:rPr>
          <w:spacing w:val="-8"/>
        </w:rPr>
        <w:t> </w:t>
      </w:r>
      <w:r>
        <w:rPr/>
        <w:t>y</w:t>
      </w:r>
      <w:r>
        <w:rPr>
          <w:spacing w:val="-9"/>
        </w:rPr>
        <w:t> </w:t>
      </w:r>
      <w:r>
        <w:rPr/>
        <w:t>las</w:t>
      </w:r>
      <w:r>
        <w:rPr>
          <w:spacing w:val="-6"/>
        </w:rPr>
        <w:t> </w:t>
      </w:r>
      <w:r>
        <w:rPr/>
        <w:t>creencias</w:t>
      </w:r>
      <w:r>
        <w:rPr>
          <w:spacing w:val="-8"/>
        </w:rPr>
        <w:t> </w:t>
      </w:r>
      <w:r>
        <w:rPr/>
        <w:t>del</w:t>
      </w:r>
      <w:r>
        <w:rPr>
          <w:spacing w:val="-8"/>
        </w:rPr>
        <w:t> </w:t>
      </w:r>
      <w:r>
        <w:rPr/>
        <w:t>usuario,</w:t>
      </w:r>
      <w:r>
        <w:rPr>
          <w:spacing w:val="-7"/>
        </w:rPr>
        <w:t> </w:t>
      </w:r>
      <w:r>
        <w:rPr/>
        <w:t>respetando</w:t>
      </w:r>
      <w:r>
        <w:rPr>
          <w:spacing w:val="-9"/>
        </w:rPr>
        <w:t> </w:t>
      </w:r>
      <w:r>
        <w:rPr/>
        <w:t>la privacidad</w:t>
      </w:r>
      <w:r>
        <w:rPr>
          <w:spacing w:val="-6"/>
        </w:rPr>
        <w:t> </w:t>
      </w:r>
      <w:r>
        <w:rPr/>
        <w:t>y</w:t>
      </w:r>
      <w:r>
        <w:rPr>
          <w:spacing w:val="-8"/>
        </w:rPr>
        <w:t> </w:t>
      </w:r>
      <w:r>
        <w:rPr/>
        <w:t>la</w:t>
      </w:r>
      <w:r>
        <w:rPr>
          <w:spacing w:val="-7"/>
        </w:rPr>
        <w:t> </w:t>
      </w:r>
      <w:r>
        <w:rPr/>
        <w:t>confidencialidad</w:t>
      </w:r>
      <w:r>
        <w:rPr>
          <w:spacing w:val="-6"/>
        </w:rPr>
        <w:t> </w:t>
      </w:r>
      <w:r>
        <w:rPr/>
        <w:t>de</w:t>
      </w:r>
      <w:r>
        <w:rPr>
          <w:spacing w:val="-7"/>
        </w:rPr>
        <w:t> </w:t>
      </w:r>
      <w:r>
        <w:rPr/>
        <w:t>la</w:t>
      </w:r>
      <w:r>
        <w:rPr>
          <w:spacing w:val="-9"/>
        </w:rPr>
        <w:t> </w:t>
      </w:r>
      <w:r>
        <w:rPr/>
        <w:t>atención</w:t>
      </w:r>
      <w:r>
        <w:rPr>
          <w:spacing w:val="-7"/>
        </w:rPr>
        <w:t> </w:t>
      </w:r>
      <w:r>
        <w:rPr/>
        <w:t>y</w:t>
      </w:r>
      <w:r>
        <w:rPr>
          <w:spacing w:val="-11"/>
        </w:rPr>
        <w:t> </w:t>
      </w:r>
      <w:r>
        <w:rPr/>
        <w:t>la</w:t>
      </w:r>
      <w:r>
        <w:rPr>
          <w:spacing w:val="-7"/>
        </w:rPr>
        <w:t> </w:t>
      </w:r>
      <w:r>
        <w:rPr/>
        <w:t>información.</w:t>
      </w:r>
      <w:r>
        <w:rPr>
          <w:spacing w:val="-6"/>
        </w:rPr>
        <w:t> </w:t>
      </w:r>
      <w:r>
        <w:rPr/>
        <w:t>Asimismo,</w:t>
      </w:r>
      <w:r>
        <w:rPr>
          <w:spacing w:val="-7"/>
        </w:rPr>
        <w:t> </w:t>
      </w:r>
      <w:r>
        <w:rPr/>
        <w:t>se</w:t>
      </w:r>
      <w:r>
        <w:rPr>
          <w:spacing w:val="-7"/>
        </w:rPr>
        <w:t> </w:t>
      </w:r>
      <w:r>
        <w:rPr/>
        <w:t>deben garantizar condiciones dignas durante la atención que permitan a los usuarios un ambiente tranquilo y</w:t>
      </w:r>
      <w:r>
        <w:rPr>
          <w:spacing w:val="-16"/>
        </w:rPr>
        <w:t> </w:t>
      </w:r>
      <w:r>
        <w:rPr/>
        <w:t>seguro.</w:t>
      </w:r>
    </w:p>
    <w:p>
      <w:pPr>
        <w:pStyle w:val="Heading3"/>
      </w:pPr>
      <w:r>
        <w:rPr/>
        <w:t>Intención de DPF.2.</w:t>
      </w:r>
    </w:p>
    <w:p>
      <w:pPr>
        <w:pStyle w:val="BodyText"/>
        <w:spacing w:line="360" w:lineRule="auto" w:before="140"/>
        <w:ind w:left="102" w:right="119"/>
      </w:pPr>
      <w:r>
        <w:rPr/>
        <w:t>Todos</w:t>
      </w:r>
      <w:r>
        <w:rPr>
          <w:spacing w:val="-4"/>
        </w:rPr>
        <w:t> </w:t>
      </w:r>
      <w:r>
        <w:rPr/>
        <w:t>los</w:t>
      </w:r>
      <w:r>
        <w:rPr>
          <w:spacing w:val="-4"/>
        </w:rPr>
        <w:t> </w:t>
      </w:r>
      <w:r>
        <w:rPr/>
        <w:t>usuarios</w:t>
      </w:r>
      <w:r>
        <w:rPr>
          <w:spacing w:val="-4"/>
        </w:rPr>
        <w:t> </w:t>
      </w:r>
      <w:r>
        <w:rPr/>
        <w:t>tienen</w:t>
      </w:r>
      <w:r>
        <w:rPr>
          <w:spacing w:val="-3"/>
        </w:rPr>
        <w:t> </w:t>
      </w:r>
      <w:r>
        <w:rPr/>
        <w:t>derecho</w:t>
      </w:r>
      <w:r>
        <w:rPr>
          <w:spacing w:val="-4"/>
        </w:rPr>
        <w:t> </w:t>
      </w:r>
      <w:r>
        <w:rPr/>
        <w:t>a</w:t>
      </w:r>
      <w:r>
        <w:rPr>
          <w:spacing w:val="-4"/>
        </w:rPr>
        <w:t> </w:t>
      </w:r>
      <w:r>
        <w:rPr/>
        <w:t>recibir</w:t>
      </w:r>
      <w:r>
        <w:rPr>
          <w:spacing w:val="-4"/>
        </w:rPr>
        <w:t> </w:t>
      </w:r>
      <w:r>
        <w:rPr/>
        <w:t>una</w:t>
      </w:r>
      <w:r>
        <w:rPr>
          <w:spacing w:val="-4"/>
        </w:rPr>
        <w:t> </w:t>
      </w:r>
      <w:r>
        <w:rPr/>
        <w:t>atención</w:t>
      </w:r>
      <w:r>
        <w:rPr>
          <w:spacing w:val="-3"/>
        </w:rPr>
        <w:t> </w:t>
      </w:r>
      <w:r>
        <w:rPr/>
        <w:t>humanizada</w:t>
      </w:r>
      <w:r>
        <w:rPr>
          <w:spacing w:val="-4"/>
        </w:rPr>
        <w:t> </w:t>
      </w:r>
      <w:r>
        <w:rPr/>
        <w:t>con</w:t>
      </w:r>
      <w:r>
        <w:rPr>
          <w:spacing w:val="-4"/>
        </w:rPr>
        <w:t> </w:t>
      </w:r>
      <w:r>
        <w:rPr/>
        <w:t>respeto</w:t>
      </w:r>
      <w:r>
        <w:rPr>
          <w:spacing w:val="-4"/>
        </w:rPr>
        <w:t> </w:t>
      </w:r>
      <w:r>
        <w:rPr/>
        <w:t>a sus creencias y tradiciones. La dirección garantiza el cumplimiento de las leyes y reglamentaciones vigentes relacionadas al derecho a la privacidad y confidencialidad del usuario en la prestación del servicio de</w:t>
      </w:r>
      <w:r>
        <w:rPr>
          <w:spacing w:val="-26"/>
        </w:rPr>
        <w:t> </w:t>
      </w:r>
      <w:r>
        <w:rPr/>
        <w:t>salud.</w:t>
      </w:r>
    </w:p>
    <w:p>
      <w:pPr>
        <w:pStyle w:val="Heading3"/>
      </w:pPr>
      <w:r>
        <w:rPr/>
        <w:t>Elementos Medibles de DPF.2.</w:t>
      </w:r>
    </w:p>
    <w:p>
      <w:pPr>
        <w:pStyle w:val="ListParagraph"/>
        <w:numPr>
          <w:ilvl w:val="1"/>
          <w:numId w:val="33"/>
        </w:numPr>
        <w:tabs>
          <w:tab w:pos="822" w:val="left" w:leader="none"/>
        </w:tabs>
        <w:spacing w:line="360" w:lineRule="auto" w:before="140" w:after="0"/>
        <w:ind w:left="822" w:right="119" w:hanging="360"/>
        <w:jc w:val="left"/>
        <w:rPr>
          <w:sz w:val="24"/>
        </w:rPr>
      </w:pPr>
      <w:r>
        <w:rPr>
          <w:sz w:val="24"/>
        </w:rPr>
        <w:t>La información se maneja de acuerdo con las leyes vigentes nacionales o internacionales.</w:t>
      </w:r>
    </w:p>
    <w:p>
      <w:pPr>
        <w:pStyle w:val="ListParagraph"/>
        <w:numPr>
          <w:ilvl w:val="1"/>
          <w:numId w:val="33"/>
        </w:numPr>
        <w:tabs>
          <w:tab w:pos="822" w:val="left" w:leader="none"/>
        </w:tabs>
        <w:spacing w:line="240" w:lineRule="auto" w:before="0" w:after="0"/>
        <w:ind w:left="822" w:right="0" w:hanging="360"/>
        <w:jc w:val="left"/>
        <w:rPr>
          <w:sz w:val="24"/>
        </w:rPr>
      </w:pPr>
      <w:r>
        <w:rPr>
          <w:sz w:val="24"/>
        </w:rPr>
        <w:t>Se trata a los usuarios con dignidad y</w:t>
      </w:r>
      <w:r>
        <w:rPr>
          <w:spacing w:val="-10"/>
          <w:sz w:val="24"/>
        </w:rPr>
        <w:t> </w:t>
      </w:r>
      <w:r>
        <w:rPr>
          <w:sz w:val="24"/>
        </w:rPr>
        <w:t>respeto.</w:t>
      </w:r>
    </w:p>
    <w:p>
      <w:pPr>
        <w:pStyle w:val="ListParagraph"/>
        <w:numPr>
          <w:ilvl w:val="1"/>
          <w:numId w:val="33"/>
        </w:numPr>
        <w:tabs>
          <w:tab w:pos="822" w:val="left" w:leader="none"/>
        </w:tabs>
        <w:spacing w:line="360" w:lineRule="auto" w:before="141" w:after="0"/>
        <w:ind w:left="822" w:right="122" w:hanging="360"/>
        <w:jc w:val="left"/>
        <w:rPr>
          <w:sz w:val="24"/>
        </w:rPr>
      </w:pPr>
      <w:r>
        <w:rPr>
          <w:sz w:val="24"/>
        </w:rPr>
        <w:t>Se respetan los valores, creencias y preferencias culturales y personales de los</w:t>
      </w:r>
      <w:r>
        <w:rPr>
          <w:spacing w:val="-5"/>
          <w:sz w:val="24"/>
        </w:rPr>
        <w:t> </w:t>
      </w:r>
      <w:r>
        <w:rPr>
          <w:sz w:val="24"/>
        </w:rPr>
        <w:t>usuarios.</w:t>
      </w:r>
    </w:p>
    <w:p>
      <w:pPr>
        <w:spacing w:after="0" w:line="360" w:lineRule="auto"/>
        <w:jc w:val="left"/>
        <w:rPr>
          <w:sz w:val="24"/>
        </w:rPr>
        <w:sectPr>
          <w:pgSz w:w="11910" w:h="16840"/>
          <w:pgMar w:header="0" w:footer="946" w:top="1320" w:bottom="1200" w:left="1600" w:right="1580"/>
        </w:sectPr>
      </w:pPr>
    </w:p>
    <w:p>
      <w:pPr>
        <w:pStyle w:val="ListParagraph"/>
        <w:numPr>
          <w:ilvl w:val="1"/>
          <w:numId w:val="33"/>
        </w:numPr>
        <w:tabs>
          <w:tab w:pos="822" w:val="left" w:leader="none"/>
        </w:tabs>
        <w:spacing w:line="360" w:lineRule="auto" w:before="77" w:after="0"/>
        <w:ind w:left="822" w:right="116" w:hanging="360"/>
        <w:jc w:val="both"/>
        <w:rPr>
          <w:sz w:val="24"/>
        </w:rPr>
      </w:pPr>
      <w:r>
        <w:rPr>
          <w:sz w:val="24"/>
        </w:rPr>
        <w:t>Se</w:t>
      </w:r>
      <w:r>
        <w:rPr>
          <w:spacing w:val="-14"/>
          <w:sz w:val="24"/>
        </w:rPr>
        <w:t> </w:t>
      </w:r>
      <w:r>
        <w:rPr>
          <w:sz w:val="24"/>
        </w:rPr>
        <w:t>permite</w:t>
      </w:r>
      <w:r>
        <w:rPr>
          <w:spacing w:val="-14"/>
          <w:sz w:val="24"/>
        </w:rPr>
        <w:t> </w:t>
      </w:r>
      <w:r>
        <w:rPr>
          <w:sz w:val="24"/>
        </w:rPr>
        <w:t>que</w:t>
      </w:r>
      <w:r>
        <w:rPr>
          <w:spacing w:val="-14"/>
          <w:sz w:val="24"/>
        </w:rPr>
        <w:t> </w:t>
      </w:r>
      <w:r>
        <w:rPr>
          <w:sz w:val="24"/>
        </w:rPr>
        <w:t>los</w:t>
      </w:r>
      <w:r>
        <w:rPr>
          <w:spacing w:val="-15"/>
          <w:sz w:val="24"/>
        </w:rPr>
        <w:t> </w:t>
      </w:r>
      <w:r>
        <w:rPr>
          <w:sz w:val="24"/>
        </w:rPr>
        <w:t>usuarios</w:t>
      </w:r>
      <w:r>
        <w:rPr>
          <w:spacing w:val="-14"/>
          <w:sz w:val="24"/>
        </w:rPr>
        <w:t> </w:t>
      </w:r>
      <w:r>
        <w:rPr>
          <w:sz w:val="24"/>
        </w:rPr>
        <w:t>mantengan</w:t>
      </w:r>
      <w:r>
        <w:rPr>
          <w:spacing w:val="-14"/>
          <w:sz w:val="24"/>
        </w:rPr>
        <w:t> </w:t>
      </w:r>
      <w:r>
        <w:rPr>
          <w:sz w:val="24"/>
        </w:rPr>
        <w:t>y</w:t>
      </w:r>
      <w:r>
        <w:rPr>
          <w:spacing w:val="-15"/>
          <w:sz w:val="24"/>
        </w:rPr>
        <w:t> </w:t>
      </w:r>
      <w:r>
        <w:rPr>
          <w:sz w:val="24"/>
        </w:rPr>
        <w:t>utilicen</w:t>
      </w:r>
      <w:r>
        <w:rPr>
          <w:spacing w:val="-14"/>
          <w:sz w:val="24"/>
        </w:rPr>
        <w:t> </w:t>
      </w:r>
      <w:r>
        <w:rPr>
          <w:sz w:val="24"/>
        </w:rPr>
        <w:t>ropa</w:t>
      </w:r>
      <w:r>
        <w:rPr>
          <w:spacing w:val="-14"/>
          <w:sz w:val="24"/>
        </w:rPr>
        <w:t> </w:t>
      </w:r>
      <w:r>
        <w:rPr>
          <w:sz w:val="24"/>
        </w:rPr>
        <w:t>personal</w:t>
      </w:r>
      <w:r>
        <w:rPr>
          <w:spacing w:val="-15"/>
          <w:sz w:val="24"/>
        </w:rPr>
        <w:t> </w:t>
      </w:r>
      <w:r>
        <w:rPr>
          <w:sz w:val="24"/>
        </w:rPr>
        <w:t>o</w:t>
      </w:r>
      <w:r>
        <w:rPr>
          <w:spacing w:val="-15"/>
          <w:sz w:val="24"/>
        </w:rPr>
        <w:t> </w:t>
      </w:r>
      <w:r>
        <w:rPr>
          <w:sz w:val="24"/>
        </w:rPr>
        <w:t>posesiones, siempre y cuando no interfieran con la atención médica o los derechos de otros y no transgredan las políticas del</w:t>
      </w:r>
      <w:r>
        <w:rPr>
          <w:spacing w:val="-24"/>
          <w:sz w:val="24"/>
        </w:rPr>
        <w:t> </w:t>
      </w:r>
      <w:r>
        <w:rPr>
          <w:sz w:val="24"/>
        </w:rPr>
        <w:t>establecimiento.</w:t>
      </w:r>
    </w:p>
    <w:p>
      <w:pPr>
        <w:pStyle w:val="ListParagraph"/>
        <w:numPr>
          <w:ilvl w:val="1"/>
          <w:numId w:val="33"/>
        </w:numPr>
        <w:tabs>
          <w:tab w:pos="822" w:val="left" w:leader="none"/>
        </w:tabs>
        <w:spacing w:line="240" w:lineRule="auto" w:before="0" w:after="0"/>
        <w:ind w:left="822" w:right="0" w:hanging="360"/>
        <w:jc w:val="left"/>
        <w:rPr>
          <w:sz w:val="24"/>
        </w:rPr>
      </w:pPr>
      <w:r>
        <w:rPr>
          <w:sz w:val="24"/>
        </w:rPr>
        <w:t>Se permite que los pacientes reciban y restrinjan</w:t>
      </w:r>
      <w:r>
        <w:rPr>
          <w:spacing w:val="-18"/>
          <w:sz w:val="24"/>
        </w:rPr>
        <w:t> </w:t>
      </w:r>
      <w:r>
        <w:rPr>
          <w:sz w:val="24"/>
        </w:rPr>
        <w:t>visitantes.</w:t>
      </w:r>
    </w:p>
    <w:p>
      <w:pPr>
        <w:pStyle w:val="ListParagraph"/>
        <w:numPr>
          <w:ilvl w:val="1"/>
          <w:numId w:val="33"/>
        </w:numPr>
        <w:tabs>
          <w:tab w:pos="822" w:val="left" w:leader="none"/>
        </w:tabs>
        <w:spacing w:line="360" w:lineRule="auto" w:before="141" w:after="0"/>
        <w:ind w:left="822" w:right="115" w:hanging="360"/>
        <w:jc w:val="both"/>
        <w:rPr>
          <w:sz w:val="24"/>
        </w:rPr>
      </w:pPr>
      <w:r>
        <w:rPr>
          <w:sz w:val="24"/>
        </w:rPr>
        <w:t>Se</w:t>
      </w:r>
      <w:r>
        <w:rPr>
          <w:spacing w:val="-8"/>
          <w:sz w:val="24"/>
        </w:rPr>
        <w:t> </w:t>
      </w:r>
      <w:r>
        <w:rPr>
          <w:sz w:val="24"/>
        </w:rPr>
        <w:t>permite</w:t>
      </w:r>
      <w:r>
        <w:rPr>
          <w:spacing w:val="-8"/>
          <w:sz w:val="24"/>
        </w:rPr>
        <w:t> </w:t>
      </w:r>
      <w:r>
        <w:rPr>
          <w:sz w:val="24"/>
        </w:rPr>
        <w:t>o</w:t>
      </w:r>
      <w:r>
        <w:rPr>
          <w:spacing w:val="-10"/>
          <w:sz w:val="24"/>
        </w:rPr>
        <w:t> </w:t>
      </w:r>
      <w:r>
        <w:rPr>
          <w:sz w:val="24"/>
        </w:rPr>
        <w:t>se</w:t>
      </w:r>
      <w:r>
        <w:rPr>
          <w:spacing w:val="-9"/>
          <w:sz w:val="24"/>
        </w:rPr>
        <w:t> </w:t>
      </w:r>
      <w:r>
        <w:rPr>
          <w:sz w:val="24"/>
        </w:rPr>
        <w:t>proporciona</w:t>
      </w:r>
      <w:r>
        <w:rPr>
          <w:spacing w:val="-7"/>
          <w:sz w:val="24"/>
        </w:rPr>
        <w:t> </w:t>
      </w:r>
      <w:r>
        <w:rPr>
          <w:sz w:val="24"/>
        </w:rPr>
        <w:t>al</w:t>
      </w:r>
      <w:r>
        <w:rPr>
          <w:spacing w:val="-8"/>
          <w:sz w:val="24"/>
        </w:rPr>
        <w:t> </w:t>
      </w:r>
      <w:r>
        <w:rPr>
          <w:sz w:val="24"/>
        </w:rPr>
        <w:t>usuario</w:t>
      </w:r>
      <w:r>
        <w:rPr>
          <w:spacing w:val="-8"/>
          <w:sz w:val="24"/>
        </w:rPr>
        <w:t> </w:t>
      </w:r>
      <w:r>
        <w:rPr>
          <w:sz w:val="24"/>
        </w:rPr>
        <w:t>la</w:t>
      </w:r>
      <w:r>
        <w:rPr>
          <w:spacing w:val="-10"/>
          <w:sz w:val="24"/>
        </w:rPr>
        <w:t> </w:t>
      </w:r>
      <w:r>
        <w:rPr>
          <w:sz w:val="24"/>
        </w:rPr>
        <w:t>posibilidad</w:t>
      </w:r>
      <w:r>
        <w:rPr>
          <w:spacing w:val="-9"/>
          <w:sz w:val="24"/>
        </w:rPr>
        <w:t> </w:t>
      </w:r>
      <w:r>
        <w:rPr>
          <w:sz w:val="24"/>
        </w:rPr>
        <w:t>de</w:t>
      </w:r>
      <w:r>
        <w:rPr>
          <w:spacing w:val="-9"/>
          <w:sz w:val="24"/>
        </w:rPr>
        <w:t> </w:t>
      </w:r>
      <w:r>
        <w:rPr>
          <w:sz w:val="24"/>
        </w:rPr>
        <w:t>comunicarse</w:t>
      </w:r>
      <w:r>
        <w:rPr>
          <w:spacing w:val="-8"/>
          <w:sz w:val="24"/>
        </w:rPr>
        <w:t> </w:t>
      </w:r>
      <w:r>
        <w:rPr>
          <w:sz w:val="24"/>
        </w:rPr>
        <w:t>con</w:t>
      </w:r>
      <w:r>
        <w:rPr>
          <w:spacing w:val="-8"/>
          <w:sz w:val="24"/>
        </w:rPr>
        <w:t> </w:t>
      </w:r>
      <w:r>
        <w:rPr>
          <w:sz w:val="24"/>
        </w:rPr>
        <w:t>sus familiares de acuerdo con las políticas del</w:t>
      </w:r>
      <w:r>
        <w:rPr>
          <w:spacing w:val="-17"/>
          <w:sz w:val="24"/>
        </w:rPr>
        <w:t> </w:t>
      </w:r>
      <w:r>
        <w:rPr>
          <w:sz w:val="24"/>
        </w:rPr>
        <w:t>establecimiento.</w:t>
      </w:r>
    </w:p>
    <w:p>
      <w:pPr>
        <w:pStyle w:val="ListParagraph"/>
        <w:numPr>
          <w:ilvl w:val="1"/>
          <w:numId w:val="33"/>
        </w:numPr>
        <w:tabs>
          <w:tab w:pos="822" w:val="left" w:leader="none"/>
        </w:tabs>
        <w:spacing w:line="240" w:lineRule="auto" w:before="0" w:after="0"/>
        <w:ind w:left="822" w:right="0" w:hanging="360"/>
        <w:jc w:val="left"/>
        <w:rPr>
          <w:sz w:val="24"/>
        </w:rPr>
      </w:pPr>
      <w:r>
        <w:rPr>
          <w:sz w:val="24"/>
        </w:rPr>
        <w:t>Se mantiene la privacidad en los procedimientos</w:t>
      </w:r>
      <w:r>
        <w:rPr>
          <w:spacing w:val="-20"/>
          <w:sz w:val="24"/>
        </w:rPr>
        <w:t> </w:t>
      </w:r>
      <w:r>
        <w:rPr>
          <w:sz w:val="24"/>
        </w:rPr>
        <w:t>realizados.</w:t>
      </w:r>
    </w:p>
    <w:p>
      <w:pPr>
        <w:pStyle w:val="ListParagraph"/>
        <w:numPr>
          <w:ilvl w:val="1"/>
          <w:numId w:val="33"/>
        </w:numPr>
        <w:tabs>
          <w:tab w:pos="822" w:val="left" w:leader="none"/>
        </w:tabs>
        <w:spacing w:line="362" w:lineRule="auto" w:before="138" w:after="0"/>
        <w:ind w:left="822" w:right="118" w:hanging="360"/>
        <w:jc w:val="both"/>
        <w:rPr>
          <w:sz w:val="24"/>
        </w:rPr>
      </w:pPr>
      <w:r>
        <w:rPr>
          <w:sz w:val="24"/>
        </w:rPr>
        <w:t>Se garantiza la confidencialidad de la información (Ley de Deberes y Derechos de los Pacientes y Prestadores de Servicios de Salud,</w:t>
      </w:r>
      <w:r>
        <w:rPr>
          <w:spacing w:val="-20"/>
          <w:sz w:val="24"/>
        </w:rPr>
        <w:t> </w:t>
      </w:r>
      <w:r>
        <w:rPr>
          <w:sz w:val="24"/>
        </w:rPr>
        <w:t>2016).</w:t>
      </w:r>
    </w:p>
    <w:p>
      <w:pPr>
        <w:pStyle w:val="Heading3"/>
        <w:spacing w:before="156"/>
        <w:jc w:val="left"/>
      </w:pPr>
      <w:r>
        <w:rPr/>
        <w:t>Estándar DPF.3. (Necesario).</w:t>
      </w:r>
    </w:p>
    <w:p>
      <w:pPr>
        <w:pStyle w:val="BodyText"/>
        <w:spacing w:line="357" w:lineRule="auto" w:before="141"/>
        <w:ind w:left="102" w:right="118"/>
        <w:jc w:val="left"/>
      </w:pPr>
      <w:r>
        <w:rPr/>
        <w:t>El</w:t>
      </w:r>
      <w:r>
        <w:rPr>
          <w:spacing w:val="-14"/>
        </w:rPr>
        <w:t> </w:t>
      </w:r>
      <w:r>
        <w:rPr/>
        <w:t>servicio</w:t>
      </w:r>
      <w:r>
        <w:rPr>
          <w:spacing w:val="-14"/>
        </w:rPr>
        <w:t> </w:t>
      </w:r>
      <w:r>
        <w:rPr/>
        <w:t>busca</w:t>
      </w:r>
      <w:r>
        <w:rPr>
          <w:spacing w:val="-14"/>
        </w:rPr>
        <w:t> </w:t>
      </w:r>
      <w:r>
        <w:rPr/>
        <w:t>reducir</w:t>
      </w:r>
      <w:r>
        <w:rPr>
          <w:spacing w:val="-15"/>
        </w:rPr>
        <w:t> </w:t>
      </w:r>
      <w:r>
        <w:rPr/>
        <w:t>las</w:t>
      </w:r>
      <w:r>
        <w:rPr>
          <w:spacing w:val="-14"/>
        </w:rPr>
        <w:t> </w:t>
      </w:r>
      <w:r>
        <w:rPr/>
        <w:t>barreras</w:t>
      </w:r>
      <w:r>
        <w:rPr>
          <w:spacing w:val="-12"/>
        </w:rPr>
        <w:t> </w:t>
      </w:r>
      <w:r>
        <w:rPr/>
        <w:t>físicas,</w:t>
      </w:r>
      <w:r>
        <w:rPr>
          <w:spacing w:val="-13"/>
        </w:rPr>
        <w:t> </w:t>
      </w:r>
      <w:r>
        <w:rPr/>
        <w:t>de</w:t>
      </w:r>
      <w:r>
        <w:rPr>
          <w:spacing w:val="-16"/>
        </w:rPr>
        <w:t> </w:t>
      </w:r>
      <w:r>
        <w:rPr/>
        <w:t>accesibilidad,</w:t>
      </w:r>
      <w:r>
        <w:rPr>
          <w:spacing w:val="-13"/>
        </w:rPr>
        <w:t> </w:t>
      </w:r>
      <w:r>
        <w:rPr/>
        <w:t>lingüísticas,</w:t>
      </w:r>
      <w:r>
        <w:rPr>
          <w:spacing w:val="-13"/>
        </w:rPr>
        <w:t> </w:t>
      </w:r>
      <w:r>
        <w:rPr/>
        <w:t>culturales y las demás que afecten el acceso a la prestación del servicio de</w:t>
      </w:r>
      <w:r>
        <w:rPr>
          <w:spacing w:val="-24"/>
        </w:rPr>
        <w:t> </w:t>
      </w:r>
      <w:r>
        <w:rPr/>
        <w:t>salud.</w:t>
      </w:r>
    </w:p>
    <w:p>
      <w:pPr>
        <w:pStyle w:val="Heading3"/>
        <w:spacing w:before="3"/>
        <w:jc w:val="left"/>
      </w:pPr>
      <w:r>
        <w:rPr/>
        <w:t>Intención de DPF.3.</w:t>
      </w:r>
    </w:p>
    <w:p>
      <w:pPr>
        <w:pStyle w:val="BodyText"/>
        <w:spacing w:line="360" w:lineRule="auto" w:before="141"/>
        <w:ind w:left="102" w:right="120"/>
      </w:pPr>
      <w:r>
        <w:rPr/>
        <w:t>Los establecimientos de salud prestan servicios a comunidades con características diversas. Los usuarios pueden ser adultos mayores, personas con discapacidad, hablar otro idioma o dialecto, discapacidad del lenguaje, presentar una diversidad cultural u otras condiciones que pueden dificultar el acceso a la atención de salud. La dirección ha considerado estas situaciones y ha implementado procesos o procedimientos</w:t>
      </w:r>
      <w:r>
        <w:rPr>
          <w:spacing w:val="-11"/>
        </w:rPr>
        <w:t> </w:t>
      </w:r>
      <w:r>
        <w:rPr/>
        <w:t>para</w:t>
      </w:r>
      <w:r>
        <w:rPr>
          <w:spacing w:val="-11"/>
        </w:rPr>
        <w:t> </w:t>
      </w:r>
      <w:r>
        <w:rPr/>
        <w:t>eliminarlas</w:t>
      </w:r>
      <w:r>
        <w:rPr>
          <w:spacing w:val="-11"/>
        </w:rPr>
        <w:t> </w:t>
      </w:r>
      <w:r>
        <w:rPr/>
        <w:t>o</w:t>
      </w:r>
      <w:r>
        <w:rPr>
          <w:spacing w:val="-11"/>
        </w:rPr>
        <w:t> </w:t>
      </w:r>
      <w:r>
        <w:rPr/>
        <w:t>reducir</w:t>
      </w:r>
      <w:r>
        <w:rPr>
          <w:spacing w:val="-12"/>
        </w:rPr>
        <w:t> </w:t>
      </w:r>
      <w:r>
        <w:rPr/>
        <w:t>su</w:t>
      </w:r>
      <w:r>
        <w:rPr>
          <w:spacing w:val="-12"/>
        </w:rPr>
        <w:t> </w:t>
      </w:r>
      <w:r>
        <w:rPr/>
        <w:t>impacto</w:t>
      </w:r>
      <w:r>
        <w:rPr>
          <w:spacing w:val="-11"/>
        </w:rPr>
        <w:t> </w:t>
      </w:r>
      <w:r>
        <w:rPr/>
        <w:t>en</w:t>
      </w:r>
      <w:r>
        <w:rPr>
          <w:spacing w:val="-10"/>
        </w:rPr>
        <w:t> </w:t>
      </w:r>
      <w:r>
        <w:rPr/>
        <w:t>el</w:t>
      </w:r>
      <w:r>
        <w:rPr>
          <w:spacing w:val="-11"/>
        </w:rPr>
        <w:t> </w:t>
      </w:r>
      <w:r>
        <w:rPr/>
        <w:t>momento</w:t>
      </w:r>
      <w:r>
        <w:rPr>
          <w:spacing w:val="-11"/>
        </w:rPr>
        <w:t> </w:t>
      </w:r>
      <w:r>
        <w:rPr/>
        <w:t>de</w:t>
      </w:r>
      <w:r>
        <w:rPr>
          <w:spacing w:val="-11"/>
        </w:rPr>
        <w:t> </w:t>
      </w:r>
      <w:r>
        <w:rPr/>
        <w:t>la</w:t>
      </w:r>
      <w:r>
        <w:rPr>
          <w:spacing w:val="-11"/>
        </w:rPr>
        <w:t> </w:t>
      </w:r>
      <w:r>
        <w:rPr/>
        <w:t>admisión y en la prestación del</w:t>
      </w:r>
      <w:r>
        <w:rPr>
          <w:spacing w:val="-14"/>
        </w:rPr>
        <w:t> </w:t>
      </w:r>
      <w:r>
        <w:rPr/>
        <w:t>servicio.</w:t>
      </w:r>
    </w:p>
    <w:p>
      <w:pPr>
        <w:pStyle w:val="Heading3"/>
        <w:jc w:val="left"/>
      </w:pPr>
      <w:r>
        <w:rPr/>
        <w:t>Elementos Medibles de DPF.3.</w:t>
      </w:r>
    </w:p>
    <w:p>
      <w:pPr>
        <w:pStyle w:val="ListParagraph"/>
        <w:numPr>
          <w:ilvl w:val="0"/>
          <w:numId w:val="34"/>
        </w:numPr>
        <w:tabs>
          <w:tab w:pos="462" w:val="left" w:leader="none"/>
        </w:tabs>
        <w:spacing w:line="240" w:lineRule="auto" w:before="140" w:after="0"/>
        <w:ind w:left="462" w:right="0" w:hanging="360"/>
        <w:jc w:val="left"/>
        <w:rPr>
          <w:sz w:val="24"/>
        </w:rPr>
      </w:pPr>
      <w:r>
        <w:rPr>
          <w:sz w:val="24"/>
        </w:rPr>
        <w:t>Todos los usuarios pueden tener acceso a la prestación del servicio de</w:t>
      </w:r>
      <w:r>
        <w:rPr>
          <w:spacing w:val="-35"/>
          <w:sz w:val="24"/>
        </w:rPr>
        <w:t> </w:t>
      </w:r>
      <w:r>
        <w:rPr>
          <w:sz w:val="24"/>
        </w:rPr>
        <w:t>salud.</w:t>
      </w:r>
    </w:p>
    <w:p>
      <w:pPr>
        <w:pStyle w:val="ListParagraph"/>
        <w:numPr>
          <w:ilvl w:val="0"/>
          <w:numId w:val="34"/>
        </w:numPr>
        <w:tabs>
          <w:tab w:pos="462" w:val="left" w:leader="none"/>
        </w:tabs>
        <w:spacing w:line="360" w:lineRule="auto" w:before="140" w:after="0"/>
        <w:ind w:left="462" w:right="122" w:hanging="360"/>
        <w:jc w:val="left"/>
        <w:rPr>
          <w:sz w:val="24"/>
        </w:rPr>
      </w:pPr>
      <w:r>
        <w:rPr>
          <w:sz w:val="24"/>
        </w:rPr>
        <w:t>Se cuenta con procesos para identificar las barreras de acceso en la población usuaria del servicio de</w:t>
      </w:r>
      <w:r>
        <w:rPr>
          <w:spacing w:val="-13"/>
          <w:sz w:val="24"/>
        </w:rPr>
        <w:t> </w:t>
      </w:r>
      <w:r>
        <w:rPr>
          <w:sz w:val="24"/>
        </w:rPr>
        <w:t>salud.</w:t>
      </w:r>
    </w:p>
    <w:p>
      <w:pPr>
        <w:pStyle w:val="ListParagraph"/>
        <w:numPr>
          <w:ilvl w:val="0"/>
          <w:numId w:val="34"/>
        </w:numPr>
        <w:tabs>
          <w:tab w:pos="462" w:val="left" w:leader="none"/>
        </w:tabs>
        <w:spacing w:line="357" w:lineRule="auto" w:before="0" w:after="0"/>
        <w:ind w:left="462" w:right="122" w:hanging="360"/>
        <w:jc w:val="left"/>
        <w:rPr>
          <w:sz w:val="24"/>
        </w:rPr>
      </w:pPr>
      <w:r>
        <w:rPr>
          <w:sz w:val="24"/>
        </w:rPr>
        <w:t>Existen procedimientos que permitan superar o minimizar las barreras que afectan el acceso a la prestación del</w:t>
      </w:r>
      <w:r>
        <w:rPr>
          <w:spacing w:val="-24"/>
          <w:sz w:val="24"/>
        </w:rPr>
        <w:t> </w:t>
      </w:r>
      <w:r>
        <w:rPr>
          <w:sz w:val="24"/>
        </w:rPr>
        <w:t>servicio.</w:t>
      </w:r>
    </w:p>
    <w:p>
      <w:pPr>
        <w:pStyle w:val="ListParagraph"/>
        <w:numPr>
          <w:ilvl w:val="0"/>
          <w:numId w:val="34"/>
        </w:numPr>
        <w:tabs>
          <w:tab w:pos="462" w:val="left" w:leader="none"/>
        </w:tabs>
        <w:spacing w:line="360" w:lineRule="auto" w:before="4" w:after="0"/>
        <w:ind w:left="462" w:right="122" w:hanging="360"/>
        <w:jc w:val="left"/>
        <w:rPr>
          <w:sz w:val="24"/>
        </w:rPr>
      </w:pPr>
      <w:r>
        <w:rPr>
          <w:sz w:val="24"/>
        </w:rPr>
        <w:t>Se cuenta con accesos directos, apropiados y seguros a las instalaciones del servicio de</w:t>
      </w:r>
      <w:r>
        <w:rPr>
          <w:spacing w:val="-5"/>
          <w:sz w:val="24"/>
        </w:rPr>
        <w:t> </w:t>
      </w:r>
      <w:r>
        <w:rPr>
          <w:sz w:val="24"/>
        </w:rPr>
        <w:t>salud.</w:t>
      </w:r>
    </w:p>
    <w:p>
      <w:pPr>
        <w:pStyle w:val="ListParagraph"/>
        <w:numPr>
          <w:ilvl w:val="0"/>
          <w:numId w:val="34"/>
        </w:numPr>
        <w:tabs>
          <w:tab w:pos="462" w:val="left" w:leader="none"/>
        </w:tabs>
        <w:spacing w:line="360" w:lineRule="auto" w:before="0" w:after="0"/>
        <w:ind w:left="462" w:right="123" w:hanging="360"/>
        <w:jc w:val="left"/>
        <w:rPr>
          <w:sz w:val="24"/>
        </w:rPr>
      </w:pPr>
      <w:r>
        <w:rPr>
          <w:sz w:val="24"/>
        </w:rPr>
        <w:t>Se cuenta con accesos y rampas especiales para usuarios con algún tipo de dificultad de movilidad o</w:t>
      </w:r>
      <w:r>
        <w:rPr>
          <w:spacing w:val="-10"/>
          <w:sz w:val="24"/>
        </w:rPr>
        <w:t> </w:t>
      </w:r>
      <w:r>
        <w:rPr>
          <w:sz w:val="24"/>
        </w:rPr>
        <w:t>discapacidad.</w:t>
      </w:r>
    </w:p>
    <w:p>
      <w:pPr>
        <w:pStyle w:val="ListParagraph"/>
        <w:numPr>
          <w:ilvl w:val="0"/>
          <w:numId w:val="34"/>
        </w:numPr>
        <w:tabs>
          <w:tab w:pos="462" w:val="left" w:leader="none"/>
        </w:tabs>
        <w:spacing w:line="240" w:lineRule="auto" w:before="0" w:after="0"/>
        <w:ind w:left="462" w:right="0" w:hanging="360"/>
        <w:jc w:val="left"/>
        <w:rPr>
          <w:sz w:val="24"/>
        </w:rPr>
      </w:pPr>
      <w:r>
        <w:rPr>
          <w:sz w:val="24"/>
        </w:rPr>
        <w:t>Se establece una comunicación efectiva con el</w:t>
      </w:r>
      <w:r>
        <w:rPr>
          <w:spacing w:val="-18"/>
          <w:sz w:val="24"/>
        </w:rPr>
        <w:t> </w:t>
      </w:r>
      <w:r>
        <w:rPr>
          <w:sz w:val="24"/>
        </w:rPr>
        <w:t>usuario.</w:t>
      </w:r>
    </w:p>
    <w:p>
      <w:pPr>
        <w:pStyle w:val="ListParagraph"/>
        <w:numPr>
          <w:ilvl w:val="0"/>
          <w:numId w:val="34"/>
        </w:numPr>
        <w:tabs>
          <w:tab w:pos="462" w:val="left" w:leader="none"/>
        </w:tabs>
        <w:spacing w:line="357" w:lineRule="auto" w:before="141" w:after="0"/>
        <w:ind w:left="462" w:right="122" w:hanging="360"/>
        <w:jc w:val="left"/>
        <w:rPr>
          <w:sz w:val="24"/>
        </w:rPr>
      </w:pPr>
      <w:r>
        <w:rPr>
          <w:sz w:val="24"/>
        </w:rPr>
        <w:t>Se proporciona la información de la atención en forma adecuada a la edad, el idioma y la capacidad de comprensión del</w:t>
      </w:r>
      <w:r>
        <w:rPr>
          <w:spacing w:val="-15"/>
          <w:sz w:val="24"/>
        </w:rPr>
        <w:t> </w:t>
      </w:r>
      <w:r>
        <w:rPr>
          <w:sz w:val="24"/>
        </w:rPr>
        <w:t>usuario.</w:t>
      </w:r>
    </w:p>
    <w:p>
      <w:pPr>
        <w:spacing w:after="0" w:line="357" w:lineRule="auto"/>
        <w:jc w:val="left"/>
        <w:rPr>
          <w:sz w:val="24"/>
        </w:rPr>
        <w:sectPr>
          <w:pgSz w:w="11910" w:h="16840"/>
          <w:pgMar w:header="0" w:footer="946" w:top="1320" w:bottom="1200" w:left="1600" w:right="1580"/>
        </w:sectPr>
      </w:pPr>
    </w:p>
    <w:p>
      <w:pPr>
        <w:pStyle w:val="ListParagraph"/>
        <w:numPr>
          <w:ilvl w:val="0"/>
          <w:numId w:val="34"/>
        </w:numPr>
        <w:tabs>
          <w:tab w:pos="462" w:val="left" w:leader="none"/>
        </w:tabs>
        <w:spacing w:line="360" w:lineRule="auto" w:before="77" w:after="0"/>
        <w:ind w:left="462" w:right="98" w:hanging="360"/>
        <w:jc w:val="both"/>
        <w:rPr>
          <w:sz w:val="24"/>
        </w:rPr>
      </w:pPr>
      <w:r>
        <w:rPr>
          <w:sz w:val="24"/>
        </w:rPr>
        <w:t>Se</w:t>
      </w:r>
      <w:r>
        <w:rPr>
          <w:spacing w:val="-13"/>
          <w:sz w:val="24"/>
        </w:rPr>
        <w:t> </w:t>
      </w:r>
      <w:r>
        <w:rPr>
          <w:sz w:val="24"/>
        </w:rPr>
        <w:t>proporciona</w:t>
      </w:r>
      <w:r>
        <w:rPr>
          <w:spacing w:val="-12"/>
          <w:sz w:val="24"/>
        </w:rPr>
        <w:t> </w:t>
      </w:r>
      <w:r>
        <w:rPr>
          <w:sz w:val="24"/>
        </w:rPr>
        <w:t>interpretación</w:t>
      </w:r>
      <w:r>
        <w:rPr>
          <w:spacing w:val="-13"/>
          <w:sz w:val="24"/>
        </w:rPr>
        <w:t> </w:t>
      </w:r>
      <w:r>
        <w:rPr>
          <w:sz w:val="24"/>
        </w:rPr>
        <w:t>y</w:t>
      </w:r>
      <w:r>
        <w:rPr>
          <w:spacing w:val="-14"/>
          <w:sz w:val="24"/>
        </w:rPr>
        <w:t> </w:t>
      </w:r>
      <w:r>
        <w:rPr>
          <w:sz w:val="24"/>
        </w:rPr>
        <w:t>traducción</w:t>
      </w:r>
      <w:r>
        <w:rPr>
          <w:spacing w:val="-13"/>
          <w:sz w:val="24"/>
        </w:rPr>
        <w:t> </w:t>
      </w:r>
      <w:r>
        <w:rPr>
          <w:sz w:val="24"/>
        </w:rPr>
        <w:t>de</w:t>
      </w:r>
      <w:r>
        <w:rPr>
          <w:spacing w:val="-13"/>
          <w:sz w:val="24"/>
        </w:rPr>
        <w:t> </w:t>
      </w:r>
      <w:r>
        <w:rPr>
          <w:sz w:val="24"/>
        </w:rPr>
        <w:t>idiomas</w:t>
      </w:r>
      <w:r>
        <w:rPr>
          <w:spacing w:val="-13"/>
          <w:sz w:val="24"/>
        </w:rPr>
        <w:t> </w:t>
      </w:r>
      <w:r>
        <w:rPr>
          <w:sz w:val="24"/>
        </w:rPr>
        <w:t>para</w:t>
      </w:r>
      <w:r>
        <w:rPr>
          <w:spacing w:val="-13"/>
          <w:sz w:val="24"/>
        </w:rPr>
        <w:t> </w:t>
      </w:r>
      <w:r>
        <w:rPr>
          <w:sz w:val="24"/>
        </w:rPr>
        <w:t>la</w:t>
      </w:r>
      <w:r>
        <w:rPr>
          <w:spacing w:val="-13"/>
          <w:sz w:val="24"/>
        </w:rPr>
        <w:t> </w:t>
      </w:r>
      <w:r>
        <w:rPr>
          <w:sz w:val="24"/>
        </w:rPr>
        <w:t>comunicación</w:t>
      </w:r>
      <w:r>
        <w:rPr>
          <w:spacing w:val="-12"/>
          <w:sz w:val="24"/>
        </w:rPr>
        <w:t> </w:t>
      </w:r>
      <w:r>
        <w:rPr>
          <w:sz w:val="24"/>
        </w:rPr>
        <w:t>con los usuarios si es</w:t>
      </w:r>
      <w:r>
        <w:rPr>
          <w:spacing w:val="-7"/>
          <w:sz w:val="24"/>
        </w:rPr>
        <w:t> </w:t>
      </w:r>
      <w:r>
        <w:rPr>
          <w:sz w:val="24"/>
        </w:rPr>
        <w:t>necesario.</w:t>
      </w:r>
    </w:p>
    <w:p>
      <w:pPr>
        <w:pStyle w:val="ListParagraph"/>
        <w:numPr>
          <w:ilvl w:val="0"/>
          <w:numId w:val="34"/>
        </w:numPr>
        <w:tabs>
          <w:tab w:pos="462" w:val="left" w:leader="none"/>
        </w:tabs>
        <w:spacing w:line="362" w:lineRule="auto" w:before="0" w:after="0"/>
        <w:ind w:left="462" w:right="101" w:hanging="360"/>
        <w:jc w:val="both"/>
        <w:rPr>
          <w:sz w:val="24"/>
        </w:rPr>
      </w:pPr>
      <w:r>
        <w:rPr>
          <w:sz w:val="24"/>
        </w:rPr>
        <w:t>Se proporciona la información relacionada a la atención de una manera que satisfaga</w:t>
      </w:r>
      <w:r>
        <w:rPr>
          <w:spacing w:val="-14"/>
          <w:sz w:val="24"/>
        </w:rPr>
        <w:t> </w:t>
      </w:r>
      <w:r>
        <w:rPr>
          <w:sz w:val="24"/>
        </w:rPr>
        <w:t>las</w:t>
      </w:r>
      <w:r>
        <w:rPr>
          <w:spacing w:val="-14"/>
          <w:sz w:val="24"/>
        </w:rPr>
        <w:t> </w:t>
      </w:r>
      <w:r>
        <w:rPr>
          <w:sz w:val="24"/>
        </w:rPr>
        <w:t>necesidades</w:t>
      </w:r>
      <w:r>
        <w:rPr>
          <w:spacing w:val="-14"/>
          <w:sz w:val="24"/>
        </w:rPr>
        <w:t> </w:t>
      </w:r>
      <w:r>
        <w:rPr>
          <w:sz w:val="24"/>
        </w:rPr>
        <w:t>de</w:t>
      </w:r>
      <w:r>
        <w:rPr>
          <w:spacing w:val="-14"/>
          <w:sz w:val="24"/>
        </w:rPr>
        <w:t> </w:t>
      </w:r>
      <w:r>
        <w:rPr>
          <w:sz w:val="24"/>
        </w:rPr>
        <w:t>los</w:t>
      </w:r>
      <w:r>
        <w:rPr>
          <w:spacing w:val="-15"/>
          <w:sz w:val="24"/>
        </w:rPr>
        <w:t> </w:t>
      </w:r>
      <w:r>
        <w:rPr>
          <w:sz w:val="24"/>
        </w:rPr>
        <w:t>usuarios</w:t>
      </w:r>
      <w:r>
        <w:rPr>
          <w:spacing w:val="-14"/>
          <w:sz w:val="24"/>
        </w:rPr>
        <w:t> </w:t>
      </w:r>
      <w:r>
        <w:rPr>
          <w:sz w:val="24"/>
        </w:rPr>
        <w:t>si</w:t>
      </w:r>
      <w:r>
        <w:rPr>
          <w:spacing w:val="-14"/>
          <w:sz w:val="24"/>
        </w:rPr>
        <w:t> </w:t>
      </w:r>
      <w:r>
        <w:rPr>
          <w:sz w:val="24"/>
        </w:rPr>
        <w:t>tienen</w:t>
      </w:r>
      <w:r>
        <w:rPr>
          <w:spacing w:val="-14"/>
          <w:sz w:val="24"/>
        </w:rPr>
        <w:t> </w:t>
      </w:r>
      <w:r>
        <w:rPr>
          <w:sz w:val="24"/>
        </w:rPr>
        <w:t>deficiencias</w:t>
      </w:r>
      <w:r>
        <w:rPr>
          <w:spacing w:val="-14"/>
          <w:sz w:val="24"/>
        </w:rPr>
        <w:t> </w:t>
      </w:r>
      <w:r>
        <w:rPr>
          <w:sz w:val="24"/>
        </w:rPr>
        <w:t>visuales,</w:t>
      </w:r>
      <w:r>
        <w:rPr>
          <w:spacing w:val="-16"/>
          <w:sz w:val="24"/>
        </w:rPr>
        <w:t> </w:t>
      </w:r>
      <w:r>
        <w:rPr>
          <w:sz w:val="24"/>
        </w:rPr>
        <w:t>del</w:t>
      </w:r>
      <w:r>
        <w:rPr>
          <w:spacing w:val="-14"/>
          <w:sz w:val="24"/>
        </w:rPr>
        <w:t> </w:t>
      </w:r>
      <w:r>
        <w:rPr>
          <w:sz w:val="24"/>
        </w:rPr>
        <w:t>habla, auditivas o</w:t>
      </w:r>
      <w:r>
        <w:rPr>
          <w:spacing w:val="-10"/>
          <w:sz w:val="24"/>
        </w:rPr>
        <w:t> </w:t>
      </w:r>
      <w:r>
        <w:rPr>
          <w:sz w:val="24"/>
        </w:rPr>
        <w:t>cognitivas.</w:t>
      </w:r>
    </w:p>
    <w:p>
      <w:pPr>
        <w:pStyle w:val="Heading3"/>
        <w:spacing w:before="153"/>
        <w:jc w:val="left"/>
      </w:pPr>
      <w:r>
        <w:rPr/>
        <w:t>Estándar DPF.4. (Indispensable).</w:t>
      </w:r>
    </w:p>
    <w:p>
      <w:pPr>
        <w:pStyle w:val="BodyText"/>
        <w:spacing w:line="360" w:lineRule="auto" w:before="140"/>
        <w:ind w:left="102" w:right="102"/>
      </w:pPr>
      <w:r>
        <w:rPr/>
        <w:t>El consentimiento informado se obtiene a través de un proceso definido por el servicio de salud y llevado a cabo por personal calificado de una manera y un lenguaje que el usuario pueda comprender.</w:t>
      </w:r>
    </w:p>
    <w:p>
      <w:pPr>
        <w:pStyle w:val="Heading3"/>
        <w:jc w:val="left"/>
      </w:pPr>
      <w:r>
        <w:rPr/>
        <w:t>Intención de DPF.4.</w:t>
      </w:r>
    </w:p>
    <w:p>
      <w:pPr>
        <w:pStyle w:val="BodyText"/>
        <w:spacing w:line="360" w:lineRule="auto" w:before="140"/>
        <w:ind w:left="102" w:right="100"/>
      </w:pPr>
      <w:r>
        <w:rPr/>
        <w:t>Todo procedimiento de atención en salud es acordado entre el paciente o su representante y el prestador de servicios de salud, luego de haber recibido toda la información adecuada, suficiente y continua respecto a dicho procedimiento, sus efectos y las posibles alternativas; lo que deberá constar por escrito y firmado por el paciente o su representante, en el formulario autorizado para tal fin y en cumplimiento a las leyes y reglamentos vigentes.</w:t>
      </w:r>
    </w:p>
    <w:p>
      <w:pPr>
        <w:pStyle w:val="Heading3"/>
        <w:jc w:val="left"/>
      </w:pPr>
      <w:r>
        <w:rPr/>
        <w:t>Elementos Medibles de DPF.4.</w:t>
      </w:r>
    </w:p>
    <w:p>
      <w:pPr>
        <w:pStyle w:val="ListParagraph"/>
        <w:numPr>
          <w:ilvl w:val="0"/>
          <w:numId w:val="35"/>
        </w:numPr>
        <w:tabs>
          <w:tab w:pos="462" w:val="left" w:leader="none"/>
        </w:tabs>
        <w:spacing w:line="357" w:lineRule="auto" w:before="141" w:after="0"/>
        <w:ind w:left="462" w:right="99" w:hanging="360"/>
        <w:jc w:val="both"/>
        <w:rPr>
          <w:sz w:val="24"/>
        </w:rPr>
      </w:pPr>
      <w:r>
        <w:rPr>
          <w:sz w:val="24"/>
        </w:rPr>
        <w:t>Se cuenta con un proceso un proceso definido para la obtención del consentimiento</w:t>
      </w:r>
      <w:r>
        <w:rPr>
          <w:spacing w:val="-9"/>
          <w:sz w:val="24"/>
        </w:rPr>
        <w:t> </w:t>
      </w:r>
      <w:r>
        <w:rPr>
          <w:sz w:val="24"/>
        </w:rPr>
        <w:t>informado.</w:t>
      </w:r>
    </w:p>
    <w:p>
      <w:pPr>
        <w:pStyle w:val="ListParagraph"/>
        <w:numPr>
          <w:ilvl w:val="0"/>
          <w:numId w:val="35"/>
        </w:numPr>
        <w:tabs>
          <w:tab w:pos="462" w:val="left" w:leader="none"/>
        </w:tabs>
        <w:spacing w:line="360" w:lineRule="auto" w:before="2" w:after="0"/>
        <w:ind w:left="462" w:right="100" w:hanging="360"/>
        <w:jc w:val="both"/>
        <w:rPr>
          <w:sz w:val="24"/>
        </w:rPr>
      </w:pPr>
      <w:r>
        <w:rPr>
          <w:sz w:val="24"/>
        </w:rPr>
        <w:t>Existe una comunicación efectiva y clara entre el personal de salud y el paciente o su representante, en el momento de la obtención del consentimiento informado.</w:t>
      </w:r>
    </w:p>
    <w:p>
      <w:pPr>
        <w:pStyle w:val="ListParagraph"/>
        <w:numPr>
          <w:ilvl w:val="0"/>
          <w:numId w:val="35"/>
        </w:numPr>
        <w:tabs>
          <w:tab w:pos="462" w:val="left" w:leader="none"/>
        </w:tabs>
        <w:spacing w:line="240" w:lineRule="auto" w:before="0" w:after="0"/>
        <w:ind w:left="462" w:right="0" w:hanging="360"/>
        <w:jc w:val="left"/>
        <w:rPr>
          <w:sz w:val="24"/>
        </w:rPr>
      </w:pPr>
      <w:r>
        <w:rPr>
          <w:sz w:val="24"/>
        </w:rPr>
        <w:t>Los usuarios participan en las decisiones sobre su</w:t>
      </w:r>
      <w:r>
        <w:rPr>
          <w:spacing w:val="-18"/>
          <w:sz w:val="24"/>
        </w:rPr>
        <w:t> </w:t>
      </w:r>
      <w:r>
        <w:rPr>
          <w:sz w:val="24"/>
        </w:rPr>
        <w:t>cuidado.</w:t>
      </w:r>
    </w:p>
    <w:p>
      <w:pPr>
        <w:pStyle w:val="ListParagraph"/>
        <w:numPr>
          <w:ilvl w:val="0"/>
          <w:numId w:val="35"/>
        </w:numPr>
        <w:tabs>
          <w:tab w:pos="462" w:val="left" w:leader="none"/>
        </w:tabs>
        <w:spacing w:line="360" w:lineRule="auto" w:before="141" w:after="0"/>
        <w:ind w:left="462" w:right="102" w:hanging="360"/>
        <w:jc w:val="both"/>
        <w:rPr>
          <w:sz w:val="24"/>
        </w:rPr>
      </w:pPr>
      <w:r>
        <w:rPr>
          <w:sz w:val="24"/>
        </w:rPr>
        <w:t>El usuario es informado del propósito, la duración y los procedimientos involucrados.</w:t>
      </w:r>
    </w:p>
    <w:p>
      <w:pPr>
        <w:pStyle w:val="ListParagraph"/>
        <w:numPr>
          <w:ilvl w:val="0"/>
          <w:numId w:val="35"/>
        </w:numPr>
        <w:tabs>
          <w:tab w:pos="462" w:val="left" w:leader="none"/>
        </w:tabs>
        <w:spacing w:line="360" w:lineRule="auto" w:before="0" w:after="0"/>
        <w:ind w:left="462" w:right="102" w:hanging="360"/>
        <w:jc w:val="both"/>
        <w:rPr>
          <w:sz w:val="24"/>
        </w:rPr>
      </w:pPr>
      <w:r>
        <w:rPr>
          <w:sz w:val="24"/>
        </w:rPr>
        <w:t>El usuario está informado de los riesgos y los resultados imprevistos de la atención.</w:t>
      </w:r>
    </w:p>
    <w:p>
      <w:pPr>
        <w:pStyle w:val="ListParagraph"/>
        <w:numPr>
          <w:ilvl w:val="0"/>
          <w:numId w:val="35"/>
        </w:numPr>
        <w:tabs>
          <w:tab w:pos="462" w:val="left" w:leader="none"/>
        </w:tabs>
        <w:spacing w:line="360" w:lineRule="auto" w:before="2" w:after="0"/>
        <w:ind w:left="462" w:right="98" w:hanging="360"/>
        <w:jc w:val="both"/>
        <w:rPr>
          <w:sz w:val="24"/>
        </w:rPr>
      </w:pPr>
      <w:r>
        <w:rPr>
          <w:sz w:val="24"/>
        </w:rPr>
        <w:t>El</w:t>
      </w:r>
      <w:r>
        <w:rPr>
          <w:spacing w:val="-9"/>
          <w:sz w:val="24"/>
        </w:rPr>
        <w:t> </w:t>
      </w:r>
      <w:r>
        <w:rPr>
          <w:sz w:val="24"/>
        </w:rPr>
        <w:t>usuario</w:t>
      </w:r>
      <w:r>
        <w:rPr>
          <w:spacing w:val="-9"/>
          <w:sz w:val="24"/>
        </w:rPr>
        <w:t> </w:t>
      </w:r>
      <w:r>
        <w:rPr>
          <w:sz w:val="24"/>
        </w:rPr>
        <w:t>está</w:t>
      </w:r>
      <w:r>
        <w:rPr>
          <w:spacing w:val="-9"/>
          <w:sz w:val="24"/>
        </w:rPr>
        <w:t> </w:t>
      </w:r>
      <w:r>
        <w:rPr>
          <w:sz w:val="24"/>
        </w:rPr>
        <w:t>informado</w:t>
      </w:r>
      <w:r>
        <w:rPr>
          <w:spacing w:val="-9"/>
          <w:sz w:val="24"/>
        </w:rPr>
        <w:t> </w:t>
      </w:r>
      <w:r>
        <w:rPr>
          <w:sz w:val="24"/>
        </w:rPr>
        <w:t>de</w:t>
      </w:r>
      <w:r>
        <w:rPr>
          <w:spacing w:val="-9"/>
          <w:sz w:val="24"/>
        </w:rPr>
        <w:t> </w:t>
      </w:r>
      <w:r>
        <w:rPr>
          <w:sz w:val="24"/>
        </w:rPr>
        <w:t>las</w:t>
      </w:r>
      <w:r>
        <w:rPr>
          <w:spacing w:val="-9"/>
          <w:sz w:val="24"/>
        </w:rPr>
        <w:t> </w:t>
      </w:r>
      <w:r>
        <w:rPr>
          <w:sz w:val="24"/>
        </w:rPr>
        <w:t>alternativas</w:t>
      </w:r>
      <w:r>
        <w:rPr>
          <w:spacing w:val="-9"/>
          <w:sz w:val="24"/>
        </w:rPr>
        <w:t> </w:t>
      </w:r>
      <w:r>
        <w:rPr>
          <w:sz w:val="24"/>
        </w:rPr>
        <w:t>razonables</w:t>
      </w:r>
      <w:r>
        <w:rPr>
          <w:spacing w:val="-9"/>
          <w:sz w:val="24"/>
        </w:rPr>
        <w:t> </w:t>
      </w:r>
      <w:r>
        <w:rPr>
          <w:sz w:val="24"/>
        </w:rPr>
        <w:t>a</w:t>
      </w:r>
      <w:r>
        <w:rPr>
          <w:spacing w:val="-9"/>
          <w:sz w:val="24"/>
        </w:rPr>
        <w:t> </w:t>
      </w:r>
      <w:r>
        <w:rPr>
          <w:sz w:val="24"/>
        </w:rPr>
        <w:t>la</w:t>
      </w:r>
      <w:r>
        <w:rPr>
          <w:spacing w:val="-9"/>
          <w:sz w:val="24"/>
        </w:rPr>
        <w:t> </w:t>
      </w:r>
      <w:r>
        <w:rPr>
          <w:sz w:val="24"/>
        </w:rPr>
        <w:t>atención</w:t>
      </w:r>
      <w:r>
        <w:rPr>
          <w:spacing w:val="-9"/>
          <w:sz w:val="24"/>
        </w:rPr>
        <w:t> </w:t>
      </w:r>
      <w:r>
        <w:rPr>
          <w:sz w:val="24"/>
        </w:rPr>
        <w:t>propuesta, si las</w:t>
      </w:r>
      <w:r>
        <w:rPr>
          <w:spacing w:val="-3"/>
          <w:sz w:val="24"/>
        </w:rPr>
        <w:t> </w:t>
      </w:r>
      <w:r>
        <w:rPr>
          <w:sz w:val="24"/>
        </w:rPr>
        <w:t>hubiere.</w:t>
      </w:r>
    </w:p>
    <w:p>
      <w:pPr>
        <w:pStyle w:val="ListParagraph"/>
        <w:numPr>
          <w:ilvl w:val="0"/>
          <w:numId w:val="35"/>
        </w:numPr>
        <w:tabs>
          <w:tab w:pos="462" w:val="left" w:leader="none"/>
        </w:tabs>
        <w:spacing w:line="360" w:lineRule="auto" w:before="0" w:after="0"/>
        <w:ind w:left="462" w:right="102" w:hanging="360"/>
        <w:jc w:val="both"/>
        <w:rPr>
          <w:sz w:val="24"/>
        </w:rPr>
      </w:pPr>
      <w:r>
        <w:rPr>
          <w:sz w:val="24"/>
        </w:rPr>
        <w:t>Los usuarios pueden rechazar el cuidado o la atención de salud, salvo las situaciones estipuladas en las leyes</w:t>
      </w:r>
      <w:r>
        <w:rPr>
          <w:spacing w:val="-20"/>
          <w:sz w:val="24"/>
        </w:rPr>
        <w:t> </w:t>
      </w:r>
      <w:r>
        <w:rPr>
          <w:sz w:val="24"/>
        </w:rPr>
        <w:t>vigentes.</w:t>
      </w:r>
    </w:p>
    <w:p>
      <w:pPr>
        <w:pStyle w:val="ListParagraph"/>
        <w:numPr>
          <w:ilvl w:val="0"/>
          <w:numId w:val="35"/>
        </w:numPr>
        <w:tabs>
          <w:tab w:pos="462" w:val="left" w:leader="none"/>
        </w:tabs>
        <w:spacing w:line="357" w:lineRule="auto" w:before="0" w:after="0"/>
        <w:ind w:left="462" w:right="102" w:hanging="360"/>
        <w:jc w:val="both"/>
        <w:rPr>
          <w:sz w:val="24"/>
        </w:rPr>
      </w:pPr>
      <w:r>
        <w:rPr>
          <w:sz w:val="24"/>
        </w:rPr>
        <w:t>Los usuarios pueden tener un sustituto de la toma de decisiones si no pueden tomar decisiones por sí</w:t>
      </w:r>
      <w:r>
        <w:rPr>
          <w:spacing w:val="-10"/>
          <w:sz w:val="24"/>
        </w:rPr>
        <w:t> </w:t>
      </w:r>
      <w:r>
        <w:rPr>
          <w:sz w:val="24"/>
        </w:rPr>
        <w:t>mismos.</w:t>
      </w:r>
    </w:p>
    <w:p>
      <w:pPr>
        <w:spacing w:after="0" w:line="357" w:lineRule="auto"/>
        <w:jc w:val="both"/>
        <w:rPr>
          <w:sz w:val="24"/>
        </w:rPr>
        <w:sectPr>
          <w:pgSz w:w="11910" w:h="16840"/>
          <w:pgMar w:header="0" w:footer="946" w:top="1320" w:bottom="1200" w:left="1600" w:right="1600"/>
        </w:sectPr>
      </w:pPr>
    </w:p>
    <w:p>
      <w:pPr>
        <w:pStyle w:val="ListParagraph"/>
        <w:numPr>
          <w:ilvl w:val="0"/>
          <w:numId w:val="35"/>
        </w:numPr>
        <w:tabs>
          <w:tab w:pos="462" w:val="left" w:leader="none"/>
        </w:tabs>
        <w:spacing w:line="360" w:lineRule="auto" w:before="77" w:after="0"/>
        <w:ind w:left="462" w:right="116" w:hanging="360"/>
        <w:jc w:val="both"/>
        <w:rPr>
          <w:sz w:val="24"/>
        </w:rPr>
      </w:pPr>
      <w:r>
        <w:rPr>
          <w:sz w:val="24"/>
        </w:rPr>
        <w:t>Se</w:t>
      </w:r>
      <w:r>
        <w:rPr>
          <w:spacing w:val="-12"/>
          <w:sz w:val="24"/>
        </w:rPr>
        <w:t> </w:t>
      </w:r>
      <w:r>
        <w:rPr>
          <w:sz w:val="24"/>
        </w:rPr>
        <w:t>cuenta</w:t>
      </w:r>
      <w:r>
        <w:rPr>
          <w:spacing w:val="-11"/>
          <w:sz w:val="24"/>
        </w:rPr>
        <w:t> </w:t>
      </w:r>
      <w:r>
        <w:rPr>
          <w:sz w:val="24"/>
        </w:rPr>
        <w:t>con</w:t>
      </w:r>
      <w:r>
        <w:rPr>
          <w:spacing w:val="-12"/>
          <w:sz w:val="24"/>
        </w:rPr>
        <w:t> </w:t>
      </w:r>
      <w:r>
        <w:rPr>
          <w:sz w:val="24"/>
        </w:rPr>
        <w:t>un</w:t>
      </w:r>
      <w:r>
        <w:rPr>
          <w:spacing w:val="-12"/>
          <w:sz w:val="24"/>
        </w:rPr>
        <w:t> </w:t>
      </w:r>
      <w:r>
        <w:rPr>
          <w:sz w:val="24"/>
        </w:rPr>
        <w:t>formulario</w:t>
      </w:r>
      <w:r>
        <w:rPr>
          <w:spacing w:val="-12"/>
          <w:sz w:val="24"/>
        </w:rPr>
        <w:t> </w:t>
      </w:r>
      <w:r>
        <w:rPr>
          <w:sz w:val="24"/>
        </w:rPr>
        <w:t>estandarizado</w:t>
      </w:r>
      <w:r>
        <w:rPr>
          <w:spacing w:val="-12"/>
          <w:sz w:val="24"/>
        </w:rPr>
        <w:t> </w:t>
      </w:r>
      <w:r>
        <w:rPr>
          <w:sz w:val="24"/>
        </w:rPr>
        <w:t>para</w:t>
      </w:r>
      <w:r>
        <w:rPr>
          <w:spacing w:val="-14"/>
          <w:sz w:val="24"/>
        </w:rPr>
        <w:t> </w:t>
      </w:r>
      <w:r>
        <w:rPr>
          <w:sz w:val="24"/>
        </w:rPr>
        <w:t>la</w:t>
      </w:r>
      <w:r>
        <w:rPr>
          <w:spacing w:val="-12"/>
          <w:sz w:val="24"/>
        </w:rPr>
        <w:t> </w:t>
      </w:r>
      <w:r>
        <w:rPr>
          <w:sz w:val="24"/>
        </w:rPr>
        <w:t>obtención</w:t>
      </w:r>
      <w:r>
        <w:rPr>
          <w:spacing w:val="-12"/>
          <w:sz w:val="24"/>
        </w:rPr>
        <w:t> </w:t>
      </w:r>
      <w:r>
        <w:rPr>
          <w:sz w:val="24"/>
        </w:rPr>
        <w:t>del</w:t>
      </w:r>
      <w:r>
        <w:rPr>
          <w:spacing w:val="-8"/>
          <w:sz w:val="24"/>
        </w:rPr>
        <w:t> </w:t>
      </w:r>
      <w:r>
        <w:rPr>
          <w:sz w:val="24"/>
        </w:rPr>
        <w:t>consentimiento informado.</w:t>
      </w:r>
    </w:p>
    <w:p>
      <w:pPr>
        <w:pStyle w:val="ListParagraph"/>
        <w:numPr>
          <w:ilvl w:val="0"/>
          <w:numId w:val="35"/>
        </w:numPr>
        <w:tabs>
          <w:tab w:pos="462" w:val="left" w:leader="none"/>
        </w:tabs>
        <w:spacing w:line="362" w:lineRule="auto" w:before="0" w:after="0"/>
        <w:ind w:left="462" w:right="121" w:hanging="360"/>
        <w:jc w:val="both"/>
        <w:rPr>
          <w:sz w:val="24"/>
        </w:rPr>
      </w:pPr>
      <w:r>
        <w:rPr>
          <w:sz w:val="24"/>
        </w:rPr>
        <w:t>Se documenta adecuadamente el consentimiento informado, el consentimiento de investigación y las instrucciones</w:t>
      </w:r>
      <w:r>
        <w:rPr>
          <w:spacing w:val="-22"/>
          <w:sz w:val="24"/>
        </w:rPr>
        <w:t> </w:t>
      </w:r>
      <w:r>
        <w:rPr>
          <w:sz w:val="24"/>
        </w:rPr>
        <w:t>anticipadas.</w:t>
      </w:r>
    </w:p>
    <w:p>
      <w:pPr>
        <w:pStyle w:val="BodyText"/>
        <w:ind w:left="0"/>
        <w:jc w:val="left"/>
        <w:rPr>
          <w:sz w:val="28"/>
        </w:rPr>
      </w:pPr>
    </w:p>
    <w:p>
      <w:pPr>
        <w:pStyle w:val="Heading3"/>
        <w:spacing w:before="248"/>
        <w:jc w:val="left"/>
      </w:pPr>
      <w:r>
        <w:rPr/>
        <w:t>Estándar DPF.5. (Indispensable).</w:t>
      </w:r>
    </w:p>
    <w:p>
      <w:pPr>
        <w:pStyle w:val="BodyText"/>
        <w:spacing w:line="360" w:lineRule="auto" w:before="141"/>
        <w:ind w:left="102" w:right="121"/>
      </w:pPr>
      <w:r>
        <w:rPr/>
        <w:t>El</w:t>
      </w:r>
      <w:r>
        <w:rPr>
          <w:spacing w:val="-7"/>
        </w:rPr>
        <w:t> </w:t>
      </w:r>
      <w:r>
        <w:rPr/>
        <w:t>servicio</w:t>
      </w:r>
      <w:r>
        <w:rPr>
          <w:spacing w:val="-7"/>
        </w:rPr>
        <w:t> </w:t>
      </w:r>
      <w:r>
        <w:rPr/>
        <w:t>es</w:t>
      </w:r>
      <w:r>
        <w:rPr>
          <w:spacing w:val="-7"/>
        </w:rPr>
        <w:t> </w:t>
      </w:r>
      <w:r>
        <w:rPr/>
        <w:t>responsable</w:t>
      </w:r>
      <w:r>
        <w:rPr>
          <w:spacing w:val="-7"/>
        </w:rPr>
        <w:t> </w:t>
      </w:r>
      <w:r>
        <w:rPr/>
        <w:t>de</w:t>
      </w:r>
      <w:r>
        <w:rPr>
          <w:spacing w:val="-7"/>
        </w:rPr>
        <w:t> </w:t>
      </w:r>
      <w:r>
        <w:rPr/>
        <w:t>que</w:t>
      </w:r>
      <w:r>
        <w:rPr>
          <w:spacing w:val="-7"/>
        </w:rPr>
        <w:t> </w:t>
      </w:r>
      <w:r>
        <w:rPr/>
        <w:t>en</w:t>
      </w:r>
      <w:r>
        <w:rPr>
          <w:spacing w:val="-7"/>
        </w:rPr>
        <w:t> </w:t>
      </w:r>
      <w:r>
        <w:rPr/>
        <w:t>sus</w:t>
      </w:r>
      <w:r>
        <w:rPr>
          <w:spacing w:val="-8"/>
        </w:rPr>
        <w:t> </w:t>
      </w:r>
      <w:r>
        <w:rPr/>
        <w:t>servicios</w:t>
      </w:r>
      <w:r>
        <w:rPr>
          <w:spacing w:val="-8"/>
        </w:rPr>
        <w:t> </w:t>
      </w:r>
      <w:r>
        <w:rPr/>
        <w:t>de</w:t>
      </w:r>
      <w:r>
        <w:rPr>
          <w:spacing w:val="-7"/>
        </w:rPr>
        <w:t> </w:t>
      </w:r>
      <w:r>
        <w:rPr/>
        <w:t>salud</w:t>
      </w:r>
      <w:r>
        <w:rPr>
          <w:spacing w:val="-7"/>
        </w:rPr>
        <w:t> </w:t>
      </w:r>
      <w:r>
        <w:rPr/>
        <w:t>se</w:t>
      </w:r>
      <w:r>
        <w:rPr>
          <w:spacing w:val="-7"/>
        </w:rPr>
        <w:t> </w:t>
      </w:r>
      <w:r>
        <w:rPr/>
        <w:t>apliquen</w:t>
      </w:r>
      <w:r>
        <w:rPr>
          <w:spacing w:val="-7"/>
        </w:rPr>
        <w:t> </w:t>
      </w:r>
      <w:r>
        <w:rPr/>
        <w:t>procesos</w:t>
      </w:r>
      <w:r>
        <w:rPr>
          <w:spacing w:val="-8"/>
        </w:rPr>
        <w:t> </w:t>
      </w:r>
      <w:r>
        <w:rPr/>
        <w:t>que aseguren el respeto de los derechos de los pacientes y de las familias durante la atención.</w:t>
      </w:r>
    </w:p>
    <w:p>
      <w:pPr>
        <w:pStyle w:val="Heading3"/>
        <w:jc w:val="left"/>
      </w:pPr>
      <w:r>
        <w:rPr/>
        <w:t>Intención de DPF.5.</w:t>
      </w:r>
    </w:p>
    <w:p>
      <w:pPr>
        <w:pStyle w:val="BodyText"/>
        <w:spacing w:line="360" w:lineRule="auto" w:before="140"/>
        <w:ind w:left="102" w:right="115"/>
      </w:pPr>
      <w:r>
        <w:rPr/>
        <w:t>Los</w:t>
      </w:r>
      <w:r>
        <w:rPr>
          <w:spacing w:val="-9"/>
        </w:rPr>
        <w:t> </w:t>
      </w:r>
      <w:r>
        <w:rPr/>
        <w:t>directivos</w:t>
      </w:r>
      <w:r>
        <w:rPr>
          <w:spacing w:val="-9"/>
        </w:rPr>
        <w:t> </w:t>
      </w:r>
      <w:r>
        <w:rPr/>
        <w:t>del</w:t>
      </w:r>
      <w:r>
        <w:rPr>
          <w:spacing w:val="-8"/>
        </w:rPr>
        <w:t> </w:t>
      </w:r>
      <w:r>
        <w:rPr/>
        <w:t>servicio</w:t>
      </w:r>
      <w:r>
        <w:rPr>
          <w:spacing w:val="-8"/>
        </w:rPr>
        <w:t> </w:t>
      </w:r>
      <w:r>
        <w:rPr/>
        <w:t>son</w:t>
      </w:r>
      <w:r>
        <w:rPr>
          <w:spacing w:val="-9"/>
        </w:rPr>
        <w:t> </w:t>
      </w:r>
      <w:r>
        <w:rPr/>
        <w:t>los</w:t>
      </w:r>
      <w:r>
        <w:rPr>
          <w:spacing w:val="-6"/>
        </w:rPr>
        <w:t> </w:t>
      </w:r>
      <w:r>
        <w:rPr/>
        <w:t>responsables</w:t>
      </w:r>
      <w:r>
        <w:rPr>
          <w:spacing w:val="-8"/>
        </w:rPr>
        <w:t> </w:t>
      </w:r>
      <w:r>
        <w:rPr/>
        <w:t>de</w:t>
      </w:r>
      <w:r>
        <w:rPr>
          <w:spacing w:val="-8"/>
        </w:rPr>
        <w:t> </w:t>
      </w:r>
      <w:r>
        <w:rPr/>
        <w:t>la</w:t>
      </w:r>
      <w:r>
        <w:rPr>
          <w:spacing w:val="-8"/>
        </w:rPr>
        <w:t> </w:t>
      </w:r>
      <w:r>
        <w:rPr/>
        <w:t>manera</w:t>
      </w:r>
      <w:r>
        <w:rPr>
          <w:spacing w:val="-8"/>
        </w:rPr>
        <w:t> </w:t>
      </w:r>
      <w:r>
        <w:rPr/>
        <w:t>en</w:t>
      </w:r>
      <w:r>
        <w:rPr>
          <w:spacing w:val="-8"/>
        </w:rPr>
        <w:t> </w:t>
      </w:r>
      <w:r>
        <w:rPr/>
        <w:t>que</w:t>
      </w:r>
      <w:r>
        <w:rPr>
          <w:spacing w:val="-9"/>
        </w:rPr>
        <w:t> </w:t>
      </w:r>
      <w:r>
        <w:rPr/>
        <w:t>el</w:t>
      </w:r>
      <w:r>
        <w:rPr>
          <w:spacing w:val="-7"/>
        </w:rPr>
        <w:t> </w:t>
      </w:r>
      <w:r>
        <w:rPr/>
        <w:t>servicio</w:t>
      </w:r>
      <w:r>
        <w:rPr>
          <w:spacing w:val="-8"/>
        </w:rPr>
        <w:t> </w:t>
      </w:r>
      <w:r>
        <w:rPr/>
        <w:t>trata a</w:t>
      </w:r>
      <w:r>
        <w:rPr>
          <w:spacing w:val="-7"/>
        </w:rPr>
        <w:t> </w:t>
      </w:r>
      <w:r>
        <w:rPr/>
        <w:t>sus</w:t>
      </w:r>
      <w:r>
        <w:rPr>
          <w:spacing w:val="-8"/>
        </w:rPr>
        <w:t> </w:t>
      </w:r>
      <w:r>
        <w:rPr/>
        <w:t>pacientes,</w:t>
      </w:r>
      <w:r>
        <w:rPr>
          <w:spacing w:val="-8"/>
        </w:rPr>
        <w:t> </w:t>
      </w:r>
      <w:r>
        <w:rPr/>
        <w:t>por</w:t>
      </w:r>
      <w:r>
        <w:rPr>
          <w:spacing w:val="-8"/>
        </w:rPr>
        <w:t> </w:t>
      </w:r>
      <w:r>
        <w:rPr/>
        <w:t>lo</w:t>
      </w:r>
      <w:r>
        <w:rPr>
          <w:spacing w:val="-8"/>
        </w:rPr>
        <w:t> </w:t>
      </w:r>
      <w:r>
        <w:rPr/>
        <w:t>tanto,</w:t>
      </w:r>
      <w:r>
        <w:rPr>
          <w:spacing w:val="-6"/>
        </w:rPr>
        <w:t> </w:t>
      </w:r>
      <w:r>
        <w:rPr/>
        <w:t>es</w:t>
      </w:r>
      <w:r>
        <w:rPr>
          <w:spacing w:val="-9"/>
        </w:rPr>
        <w:t> </w:t>
      </w:r>
      <w:r>
        <w:rPr/>
        <w:t>preciso</w:t>
      </w:r>
      <w:r>
        <w:rPr>
          <w:spacing w:val="-9"/>
        </w:rPr>
        <w:t> </w:t>
      </w:r>
      <w:r>
        <w:rPr/>
        <w:t>que</w:t>
      </w:r>
      <w:r>
        <w:rPr>
          <w:spacing w:val="-7"/>
        </w:rPr>
        <w:t> </w:t>
      </w:r>
      <w:r>
        <w:rPr/>
        <w:t>conozcan</w:t>
      </w:r>
      <w:r>
        <w:rPr>
          <w:spacing w:val="-7"/>
        </w:rPr>
        <w:t> </w:t>
      </w:r>
      <w:r>
        <w:rPr/>
        <w:t>y</w:t>
      </w:r>
      <w:r>
        <w:rPr>
          <w:spacing w:val="-8"/>
        </w:rPr>
        <w:t> </w:t>
      </w:r>
      <w:r>
        <w:rPr/>
        <w:t>comprendan</w:t>
      </w:r>
      <w:r>
        <w:rPr>
          <w:spacing w:val="-7"/>
        </w:rPr>
        <w:t> </w:t>
      </w:r>
      <w:r>
        <w:rPr/>
        <w:t>los</w:t>
      </w:r>
      <w:r>
        <w:rPr>
          <w:spacing w:val="-10"/>
        </w:rPr>
        <w:t> </w:t>
      </w:r>
      <w:r>
        <w:rPr/>
        <w:t>derechos</w:t>
      </w:r>
      <w:r>
        <w:rPr>
          <w:spacing w:val="-8"/>
        </w:rPr>
        <w:t> </w:t>
      </w:r>
      <w:r>
        <w:rPr/>
        <w:t>de los pacientes y sus familiares, al igual que las responsabilidades de su servicio tal como se identifican en las leyes, reglamentaciones y normativas correspondientes. Asimismo, deben generar las condiciones para que se cumplan y se protejan dichos derechos y que su personal esté informado y capacitado para</w:t>
      </w:r>
      <w:r>
        <w:rPr>
          <w:spacing w:val="-24"/>
        </w:rPr>
        <w:t> </w:t>
      </w:r>
      <w:r>
        <w:rPr/>
        <w:t>ello.</w:t>
      </w:r>
    </w:p>
    <w:p>
      <w:pPr>
        <w:pStyle w:val="Heading3"/>
        <w:jc w:val="left"/>
      </w:pPr>
      <w:r>
        <w:rPr/>
        <w:t>Elementos Medibles de DPF.5.</w:t>
      </w:r>
    </w:p>
    <w:p>
      <w:pPr>
        <w:pStyle w:val="ListParagraph"/>
        <w:numPr>
          <w:ilvl w:val="0"/>
          <w:numId w:val="36"/>
        </w:numPr>
        <w:tabs>
          <w:tab w:pos="462" w:val="left" w:leader="none"/>
        </w:tabs>
        <w:spacing w:line="357" w:lineRule="auto" w:before="141" w:after="0"/>
        <w:ind w:left="462" w:right="126" w:hanging="360"/>
        <w:jc w:val="both"/>
        <w:rPr>
          <w:sz w:val="24"/>
        </w:rPr>
      </w:pPr>
      <w:r>
        <w:rPr>
          <w:sz w:val="24"/>
        </w:rPr>
        <w:t>Los directivos comprenden y protegen los derechos de los pacientes y sus familiares tal como están identificados en las leyes y</w:t>
      </w:r>
      <w:r>
        <w:rPr>
          <w:spacing w:val="-29"/>
          <w:sz w:val="24"/>
        </w:rPr>
        <w:t> </w:t>
      </w:r>
      <w:r>
        <w:rPr>
          <w:sz w:val="24"/>
        </w:rPr>
        <w:t>reglamentaciones.</w:t>
      </w:r>
    </w:p>
    <w:p>
      <w:pPr>
        <w:pStyle w:val="ListParagraph"/>
        <w:numPr>
          <w:ilvl w:val="0"/>
          <w:numId w:val="36"/>
        </w:numPr>
        <w:tabs>
          <w:tab w:pos="462" w:val="left" w:leader="none"/>
        </w:tabs>
        <w:spacing w:line="360" w:lineRule="auto" w:before="3" w:after="0"/>
        <w:ind w:left="462" w:right="121" w:hanging="360"/>
        <w:jc w:val="both"/>
        <w:rPr>
          <w:sz w:val="24"/>
        </w:rPr>
      </w:pPr>
      <w:r>
        <w:rPr>
          <w:sz w:val="24"/>
        </w:rPr>
        <w:t>Se cuenta con una política, reglamento o lineamiento sobre los derechos de los pacientes que cumple las leyes</w:t>
      </w:r>
      <w:r>
        <w:rPr>
          <w:spacing w:val="-17"/>
          <w:sz w:val="24"/>
        </w:rPr>
        <w:t> </w:t>
      </w:r>
      <w:r>
        <w:rPr>
          <w:sz w:val="24"/>
        </w:rPr>
        <w:t>vigentes.</w:t>
      </w:r>
    </w:p>
    <w:p>
      <w:pPr>
        <w:pStyle w:val="ListParagraph"/>
        <w:numPr>
          <w:ilvl w:val="0"/>
          <w:numId w:val="36"/>
        </w:numPr>
        <w:tabs>
          <w:tab w:pos="462" w:val="left" w:leader="none"/>
        </w:tabs>
        <w:spacing w:line="360" w:lineRule="auto" w:before="0" w:after="0"/>
        <w:ind w:left="462" w:right="125" w:hanging="360"/>
        <w:jc w:val="both"/>
        <w:rPr>
          <w:sz w:val="24"/>
        </w:rPr>
      </w:pPr>
      <w:r>
        <w:rPr>
          <w:sz w:val="24"/>
        </w:rPr>
        <w:t>El usuario conoce el nombre del médico que lo atiende, o de cualquier otra persona que le brinde atención de</w:t>
      </w:r>
      <w:r>
        <w:rPr>
          <w:spacing w:val="-19"/>
          <w:sz w:val="24"/>
        </w:rPr>
        <w:t> </w:t>
      </w:r>
      <w:r>
        <w:rPr>
          <w:sz w:val="24"/>
        </w:rPr>
        <w:t>salud.</w:t>
      </w:r>
    </w:p>
    <w:p>
      <w:pPr>
        <w:pStyle w:val="ListParagraph"/>
        <w:numPr>
          <w:ilvl w:val="0"/>
          <w:numId w:val="36"/>
        </w:numPr>
        <w:tabs>
          <w:tab w:pos="462" w:val="left" w:leader="none"/>
        </w:tabs>
        <w:spacing w:line="360" w:lineRule="auto" w:before="0" w:after="0"/>
        <w:ind w:left="462" w:right="121" w:hanging="360"/>
        <w:jc w:val="both"/>
        <w:rPr>
          <w:sz w:val="24"/>
        </w:rPr>
      </w:pPr>
      <w:r>
        <w:rPr>
          <w:sz w:val="24"/>
        </w:rPr>
        <w:t>Se proporciona información a los usuarios sobre sus derechos y responsabilidades.</w:t>
      </w:r>
    </w:p>
    <w:p>
      <w:pPr>
        <w:pStyle w:val="ListParagraph"/>
        <w:numPr>
          <w:ilvl w:val="0"/>
          <w:numId w:val="36"/>
        </w:numPr>
        <w:tabs>
          <w:tab w:pos="462" w:val="left" w:leader="none"/>
        </w:tabs>
        <w:spacing w:line="360" w:lineRule="auto" w:before="0" w:after="0"/>
        <w:ind w:left="462" w:right="118" w:hanging="360"/>
        <w:jc w:val="both"/>
        <w:rPr>
          <w:sz w:val="24"/>
        </w:rPr>
      </w:pPr>
      <w:r>
        <w:rPr>
          <w:sz w:val="24"/>
        </w:rPr>
        <w:t>Se respeta el derecho de los usuarios, de determinar qué información sobre su atención podrá ser proporcionada a la familia o a</w:t>
      </w:r>
      <w:r>
        <w:rPr>
          <w:spacing w:val="-15"/>
          <w:sz w:val="24"/>
        </w:rPr>
        <w:t> </w:t>
      </w:r>
      <w:r>
        <w:rPr>
          <w:sz w:val="24"/>
        </w:rPr>
        <w:t>terceros.</w:t>
      </w:r>
    </w:p>
    <w:p>
      <w:pPr>
        <w:pStyle w:val="ListParagraph"/>
        <w:numPr>
          <w:ilvl w:val="0"/>
          <w:numId w:val="36"/>
        </w:numPr>
        <w:tabs>
          <w:tab w:pos="462" w:val="left" w:leader="none"/>
        </w:tabs>
        <w:spacing w:line="360" w:lineRule="auto" w:before="2" w:after="0"/>
        <w:ind w:left="462" w:right="120" w:hanging="360"/>
        <w:jc w:val="both"/>
        <w:rPr>
          <w:sz w:val="24"/>
        </w:rPr>
      </w:pPr>
      <w:r>
        <w:rPr>
          <w:sz w:val="24"/>
        </w:rPr>
        <w:t>El</w:t>
      </w:r>
      <w:r>
        <w:rPr>
          <w:spacing w:val="-15"/>
          <w:sz w:val="24"/>
        </w:rPr>
        <w:t> </w:t>
      </w:r>
      <w:r>
        <w:rPr>
          <w:sz w:val="24"/>
        </w:rPr>
        <w:t>personal</w:t>
      </w:r>
      <w:r>
        <w:rPr>
          <w:spacing w:val="-15"/>
          <w:sz w:val="24"/>
        </w:rPr>
        <w:t> </w:t>
      </w:r>
      <w:r>
        <w:rPr>
          <w:sz w:val="24"/>
        </w:rPr>
        <w:t>está</w:t>
      </w:r>
      <w:r>
        <w:rPr>
          <w:spacing w:val="-14"/>
          <w:sz w:val="24"/>
        </w:rPr>
        <w:t> </w:t>
      </w:r>
      <w:r>
        <w:rPr>
          <w:sz w:val="24"/>
        </w:rPr>
        <w:t>informado</w:t>
      </w:r>
      <w:r>
        <w:rPr>
          <w:spacing w:val="-15"/>
          <w:sz w:val="24"/>
        </w:rPr>
        <w:t> </w:t>
      </w:r>
      <w:r>
        <w:rPr>
          <w:sz w:val="24"/>
        </w:rPr>
        <w:t>sobre</w:t>
      </w:r>
      <w:r>
        <w:rPr>
          <w:spacing w:val="-15"/>
          <w:sz w:val="24"/>
        </w:rPr>
        <w:t> </w:t>
      </w:r>
      <w:r>
        <w:rPr>
          <w:sz w:val="24"/>
        </w:rPr>
        <w:t>las</w:t>
      </w:r>
      <w:r>
        <w:rPr>
          <w:spacing w:val="-16"/>
          <w:sz w:val="24"/>
        </w:rPr>
        <w:t> </w:t>
      </w:r>
      <w:r>
        <w:rPr>
          <w:sz w:val="24"/>
        </w:rPr>
        <w:t>políticas</w:t>
      </w:r>
      <w:r>
        <w:rPr>
          <w:spacing w:val="-14"/>
          <w:sz w:val="24"/>
        </w:rPr>
        <w:t> </w:t>
      </w:r>
      <w:r>
        <w:rPr>
          <w:sz w:val="24"/>
        </w:rPr>
        <w:t>y</w:t>
      </w:r>
      <w:r>
        <w:rPr>
          <w:spacing w:val="-18"/>
          <w:sz w:val="24"/>
        </w:rPr>
        <w:t> </w:t>
      </w:r>
      <w:r>
        <w:rPr>
          <w:sz w:val="24"/>
        </w:rPr>
        <w:t>procedimientos</w:t>
      </w:r>
      <w:r>
        <w:rPr>
          <w:spacing w:val="-15"/>
          <w:sz w:val="24"/>
        </w:rPr>
        <w:t> </w:t>
      </w:r>
      <w:r>
        <w:rPr>
          <w:sz w:val="24"/>
        </w:rPr>
        <w:t>relacionados</w:t>
      </w:r>
      <w:r>
        <w:rPr>
          <w:spacing w:val="-15"/>
          <w:sz w:val="24"/>
        </w:rPr>
        <w:t> </w:t>
      </w:r>
      <w:r>
        <w:rPr>
          <w:sz w:val="24"/>
        </w:rPr>
        <w:t>con los</w:t>
      </w:r>
      <w:r>
        <w:rPr>
          <w:spacing w:val="-10"/>
          <w:sz w:val="24"/>
        </w:rPr>
        <w:t> </w:t>
      </w:r>
      <w:r>
        <w:rPr>
          <w:sz w:val="24"/>
        </w:rPr>
        <w:t>derechos</w:t>
      </w:r>
      <w:r>
        <w:rPr>
          <w:spacing w:val="-10"/>
          <w:sz w:val="24"/>
        </w:rPr>
        <w:t> </w:t>
      </w:r>
      <w:r>
        <w:rPr>
          <w:sz w:val="24"/>
        </w:rPr>
        <w:t>del</w:t>
      </w:r>
      <w:r>
        <w:rPr>
          <w:spacing w:val="-10"/>
          <w:sz w:val="24"/>
        </w:rPr>
        <w:t> </w:t>
      </w:r>
      <w:r>
        <w:rPr>
          <w:sz w:val="24"/>
        </w:rPr>
        <w:t>paciente</w:t>
      </w:r>
      <w:r>
        <w:rPr>
          <w:spacing w:val="-9"/>
          <w:sz w:val="24"/>
        </w:rPr>
        <w:t> </w:t>
      </w:r>
      <w:r>
        <w:rPr>
          <w:sz w:val="24"/>
        </w:rPr>
        <w:t>y</w:t>
      </w:r>
      <w:r>
        <w:rPr>
          <w:spacing w:val="-11"/>
          <w:sz w:val="24"/>
        </w:rPr>
        <w:t> </w:t>
      </w:r>
      <w:r>
        <w:rPr>
          <w:sz w:val="24"/>
        </w:rPr>
        <w:t>pueden</w:t>
      </w:r>
      <w:r>
        <w:rPr>
          <w:spacing w:val="-9"/>
          <w:sz w:val="24"/>
        </w:rPr>
        <w:t> </w:t>
      </w:r>
      <w:r>
        <w:rPr>
          <w:sz w:val="24"/>
        </w:rPr>
        <w:t>explicar</w:t>
      </w:r>
      <w:r>
        <w:rPr>
          <w:spacing w:val="-9"/>
          <w:sz w:val="24"/>
        </w:rPr>
        <w:t> </w:t>
      </w:r>
      <w:r>
        <w:rPr>
          <w:sz w:val="24"/>
        </w:rPr>
        <w:t>sus</w:t>
      </w:r>
      <w:r>
        <w:rPr>
          <w:spacing w:val="-8"/>
          <w:sz w:val="24"/>
        </w:rPr>
        <w:t> </w:t>
      </w:r>
      <w:r>
        <w:rPr>
          <w:sz w:val="24"/>
        </w:rPr>
        <w:t>responsabilidades</w:t>
      </w:r>
      <w:r>
        <w:rPr>
          <w:spacing w:val="-9"/>
          <w:sz w:val="24"/>
        </w:rPr>
        <w:t> </w:t>
      </w:r>
      <w:r>
        <w:rPr>
          <w:sz w:val="24"/>
        </w:rPr>
        <w:t>en</w:t>
      </w:r>
      <w:r>
        <w:rPr>
          <w:spacing w:val="-9"/>
          <w:sz w:val="24"/>
        </w:rPr>
        <w:t> </w:t>
      </w:r>
      <w:r>
        <w:rPr>
          <w:sz w:val="24"/>
        </w:rPr>
        <w:t>cuanto</w:t>
      </w:r>
      <w:r>
        <w:rPr>
          <w:spacing w:val="-9"/>
          <w:sz w:val="24"/>
        </w:rPr>
        <w:t> </w:t>
      </w:r>
      <w:r>
        <w:rPr>
          <w:sz w:val="24"/>
        </w:rPr>
        <w:t>a</w:t>
      </w:r>
      <w:r>
        <w:rPr>
          <w:spacing w:val="-9"/>
          <w:sz w:val="24"/>
        </w:rPr>
        <w:t> </w:t>
      </w:r>
      <w:r>
        <w:rPr>
          <w:sz w:val="24"/>
        </w:rPr>
        <w:t>la protección de dichos</w:t>
      </w:r>
      <w:r>
        <w:rPr>
          <w:spacing w:val="-3"/>
          <w:sz w:val="24"/>
        </w:rPr>
        <w:t> </w:t>
      </w:r>
      <w:r>
        <w:rPr>
          <w:sz w:val="24"/>
        </w:rPr>
        <w:t>derechos.</w:t>
      </w:r>
    </w:p>
    <w:p>
      <w:pPr>
        <w:pStyle w:val="ListParagraph"/>
        <w:numPr>
          <w:ilvl w:val="0"/>
          <w:numId w:val="36"/>
        </w:numPr>
        <w:tabs>
          <w:tab w:pos="462" w:val="left" w:leader="none"/>
        </w:tabs>
        <w:spacing w:line="360" w:lineRule="auto" w:before="0" w:after="0"/>
        <w:ind w:left="462" w:right="125" w:hanging="360"/>
        <w:jc w:val="both"/>
        <w:rPr>
          <w:sz w:val="24"/>
        </w:rPr>
      </w:pPr>
      <w:r>
        <w:rPr>
          <w:sz w:val="24"/>
        </w:rPr>
        <w:t>Se cuenta con información visible y accesible relacionada a los derechos de los usuarios. Por ejemplo: Carta de derechos en lugares</w:t>
      </w:r>
      <w:r>
        <w:rPr>
          <w:spacing w:val="-27"/>
          <w:sz w:val="24"/>
        </w:rPr>
        <w:t> </w:t>
      </w:r>
      <w:r>
        <w:rPr>
          <w:sz w:val="24"/>
        </w:rPr>
        <w:t>visibles.</w:t>
      </w:r>
    </w:p>
    <w:p>
      <w:pPr>
        <w:spacing w:after="0" w:line="360" w:lineRule="auto"/>
        <w:jc w:val="both"/>
        <w:rPr>
          <w:sz w:val="24"/>
        </w:rPr>
        <w:sectPr>
          <w:pgSz w:w="11910" w:h="16840"/>
          <w:pgMar w:header="0" w:footer="946" w:top="1320" w:bottom="1200" w:left="1600" w:right="1580"/>
        </w:sectPr>
      </w:pPr>
    </w:p>
    <w:p>
      <w:pPr>
        <w:pStyle w:val="ListParagraph"/>
        <w:numPr>
          <w:ilvl w:val="0"/>
          <w:numId w:val="36"/>
        </w:numPr>
        <w:tabs>
          <w:tab w:pos="462" w:val="left" w:leader="none"/>
        </w:tabs>
        <w:spacing w:line="360" w:lineRule="auto" w:before="77" w:after="0"/>
        <w:ind w:left="462" w:right="123" w:hanging="360"/>
        <w:jc w:val="both"/>
        <w:rPr>
          <w:sz w:val="24"/>
        </w:rPr>
      </w:pPr>
      <w:r>
        <w:rPr>
          <w:sz w:val="24"/>
        </w:rPr>
        <w:t>Se permite que los usuarios puedan solicitar y acceder a información sobre su estado de</w:t>
      </w:r>
      <w:r>
        <w:rPr>
          <w:spacing w:val="-6"/>
          <w:sz w:val="24"/>
        </w:rPr>
        <w:t> </w:t>
      </w:r>
      <w:r>
        <w:rPr>
          <w:sz w:val="24"/>
        </w:rPr>
        <w:t>salud.</w:t>
      </w:r>
    </w:p>
    <w:p>
      <w:pPr>
        <w:pStyle w:val="ListParagraph"/>
        <w:numPr>
          <w:ilvl w:val="0"/>
          <w:numId w:val="36"/>
        </w:numPr>
        <w:tabs>
          <w:tab w:pos="462" w:val="left" w:leader="none"/>
        </w:tabs>
        <w:spacing w:line="360" w:lineRule="auto" w:before="0" w:after="0"/>
        <w:ind w:left="462" w:right="122" w:hanging="360"/>
        <w:jc w:val="both"/>
        <w:rPr>
          <w:sz w:val="24"/>
        </w:rPr>
      </w:pPr>
      <w:r>
        <w:rPr>
          <w:sz w:val="24"/>
        </w:rPr>
        <w:t>Se permite que esté presente un miembro de la familia u otra persona en los casos sea necesario y según las políticas del</w:t>
      </w:r>
      <w:r>
        <w:rPr>
          <w:spacing w:val="-22"/>
          <w:sz w:val="24"/>
        </w:rPr>
        <w:t> </w:t>
      </w:r>
      <w:r>
        <w:rPr>
          <w:sz w:val="24"/>
        </w:rPr>
        <w:t>establecimiento.</w:t>
      </w:r>
    </w:p>
    <w:p>
      <w:pPr>
        <w:pStyle w:val="ListParagraph"/>
        <w:numPr>
          <w:ilvl w:val="0"/>
          <w:numId w:val="36"/>
        </w:numPr>
        <w:tabs>
          <w:tab w:pos="462" w:val="left" w:leader="none"/>
        </w:tabs>
        <w:spacing w:line="360" w:lineRule="auto" w:before="0" w:after="0"/>
        <w:ind w:left="462" w:right="122" w:hanging="360"/>
        <w:jc w:val="both"/>
        <w:rPr>
          <w:sz w:val="24"/>
        </w:rPr>
      </w:pPr>
      <w:r>
        <w:rPr>
          <w:sz w:val="24"/>
        </w:rPr>
        <w:t>Se permite que la familia se involucre en las decisiones sobre la atención según lo acordado por el</w:t>
      </w:r>
      <w:r>
        <w:rPr>
          <w:spacing w:val="-13"/>
          <w:sz w:val="24"/>
        </w:rPr>
        <w:t> </w:t>
      </w:r>
      <w:r>
        <w:rPr>
          <w:sz w:val="24"/>
        </w:rPr>
        <w:t>paciente.</w:t>
      </w:r>
    </w:p>
    <w:p>
      <w:pPr>
        <w:pStyle w:val="ListParagraph"/>
        <w:numPr>
          <w:ilvl w:val="0"/>
          <w:numId w:val="36"/>
        </w:numPr>
        <w:tabs>
          <w:tab w:pos="462" w:val="left" w:leader="none"/>
        </w:tabs>
        <w:spacing w:line="357" w:lineRule="auto" w:before="0" w:after="0"/>
        <w:ind w:left="462" w:right="120" w:hanging="360"/>
        <w:jc w:val="both"/>
        <w:rPr>
          <w:sz w:val="24"/>
        </w:rPr>
      </w:pPr>
      <w:r>
        <w:rPr>
          <w:sz w:val="24"/>
        </w:rPr>
        <w:t>Se informa de manera efectiva a los usuarios sobre riesgos y beneficios de la participación en investigación y ensayos clínicos cuando fuere el</w:t>
      </w:r>
      <w:r>
        <w:rPr>
          <w:spacing w:val="-29"/>
          <w:sz w:val="24"/>
        </w:rPr>
        <w:t> </w:t>
      </w:r>
      <w:r>
        <w:rPr>
          <w:sz w:val="24"/>
        </w:rPr>
        <w:t>caso.</w:t>
      </w:r>
    </w:p>
    <w:p>
      <w:pPr>
        <w:pStyle w:val="ListParagraph"/>
        <w:numPr>
          <w:ilvl w:val="0"/>
          <w:numId w:val="36"/>
        </w:numPr>
        <w:tabs>
          <w:tab w:pos="462" w:val="left" w:leader="none"/>
        </w:tabs>
        <w:spacing w:line="360" w:lineRule="auto" w:before="3" w:after="0"/>
        <w:ind w:left="462" w:right="119" w:hanging="360"/>
        <w:jc w:val="both"/>
        <w:rPr>
          <w:sz w:val="24"/>
        </w:rPr>
      </w:pPr>
      <w:r>
        <w:rPr>
          <w:sz w:val="24"/>
        </w:rPr>
        <w:t>El</w:t>
      </w:r>
      <w:r>
        <w:rPr>
          <w:spacing w:val="-12"/>
          <w:sz w:val="24"/>
        </w:rPr>
        <w:t> </w:t>
      </w:r>
      <w:r>
        <w:rPr>
          <w:sz w:val="24"/>
        </w:rPr>
        <w:t>usuario</w:t>
      </w:r>
      <w:r>
        <w:rPr>
          <w:spacing w:val="-12"/>
          <w:sz w:val="24"/>
        </w:rPr>
        <w:t> </w:t>
      </w:r>
      <w:r>
        <w:rPr>
          <w:sz w:val="24"/>
        </w:rPr>
        <w:t>puede</w:t>
      </w:r>
      <w:r>
        <w:rPr>
          <w:spacing w:val="-12"/>
          <w:sz w:val="24"/>
        </w:rPr>
        <w:t> </w:t>
      </w:r>
      <w:r>
        <w:rPr>
          <w:sz w:val="24"/>
        </w:rPr>
        <w:t>elegir</w:t>
      </w:r>
      <w:r>
        <w:rPr>
          <w:spacing w:val="-13"/>
          <w:sz w:val="24"/>
        </w:rPr>
        <w:t> </w:t>
      </w:r>
      <w:r>
        <w:rPr>
          <w:sz w:val="24"/>
        </w:rPr>
        <w:t>y</w:t>
      </w:r>
      <w:r>
        <w:rPr>
          <w:spacing w:val="-13"/>
          <w:sz w:val="24"/>
        </w:rPr>
        <w:t> </w:t>
      </w:r>
      <w:r>
        <w:rPr>
          <w:sz w:val="24"/>
        </w:rPr>
        <w:t>comunicarse</w:t>
      </w:r>
      <w:r>
        <w:rPr>
          <w:spacing w:val="-12"/>
          <w:sz w:val="24"/>
        </w:rPr>
        <w:t> </w:t>
      </w:r>
      <w:r>
        <w:rPr>
          <w:sz w:val="24"/>
        </w:rPr>
        <w:t>con</w:t>
      </w:r>
      <w:r>
        <w:rPr>
          <w:spacing w:val="-12"/>
          <w:sz w:val="24"/>
        </w:rPr>
        <w:t> </w:t>
      </w:r>
      <w:r>
        <w:rPr>
          <w:sz w:val="24"/>
        </w:rPr>
        <w:t>sus</w:t>
      </w:r>
      <w:r>
        <w:rPr>
          <w:spacing w:val="-11"/>
          <w:sz w:val="24"/>
        </w:rPr>
        <w:t> </w:t>
      </w:r>
      <w:r>
        <w:rPr>
          <w:sz w:val="24"/>
        </w:rPr>
        <w:t>proveedores</w:t>
      </w:r>
      <w:r>
        <w:rPr>
          <w:spacing w:val="-12"/>
          <w:sz w:val="24"/>
        </w:rPr>
        <w:t> </w:t>
      </w:r>
      <w:r>
        <w:rPr>
          <w:sz w:val="24"/>
        </w:rPr>
        <w:t>privados</w:t>
      </w:r>
      <w:r>
        <w:rPr>
          <w:spacing w:val="-12"/>
          <w:sz w:val="24"/>
        </w:rPr>
        <w:t> </w:t>
      </w:r>
      <w:r>
        <w:rPr>
          <w:sz w:val="24"/>
        </w:rPr>
        <w:t>de</w:t>
      </w:r>
      <w:r>
        <w:rPr>
          <w:spacing w:val="-14"/>
          <w:sz w:val="24"/>
        </w:rPr>
        <w:t> </w:t>
      </w:r>
      <w:r>
        <w:rPr>
          <w:sz w:val="24"/>
        </w:rPr>
        <w:t>atención de salud, y en el sector público de acuerdo con la capacidad instalada de cada establecimiento.</w:t>
      </w:r>
    </w:p>
    <w:p>
      <w:pPr>
        <w:pStyle w:val="ListParagraph"/>
        <w:numPr>
          <w:ilvl w:val="0"/>
          <w:numId w:val="36"/>
        </w:numPr>
        <w:tabs>
          <w:tab w:pos="462" w:val="left" w:leader="none"/>
        </w:tabs>
        <w:spacing w:line="360" w:lineRule="auto" w:before="0" w:after="0"/>
        <w:ind w:left="462" w:right="123" w:hanging="360"/>
        <w:jc w:val="both"/>
        <w:rPr>
          <w:sz w:val="24"/>
        </w:rPr>
      </w:pPr>
      <w:r>
        <w:rPr>
          <w:sz w:val="24"/>
        </w:rPr>
        <w:t>Se cumplen las instrucciones anticipadas de usuario en caso de fallecimiento de conformidad con la ley y las capacidades del servicio de</w:t>
      </w:r>
      <w:r>
        <w:rPr>
          <w:spacing w:val="-19"/>
          <w:sz w:val="24"/>
        </w:rPr>
        <w:t> </w:t>
      </w:r>
      <w:r>
        <w:rPr>
          <w:sz w:val="24"/>
        </w:rPr>
        <w:t>salud.</w:t>
      </w:r>
    </w:p>
    <w:p>
      <w:pPr>
        <w:pStyle w:val="ListParagraph"/>
        <w:numPr>
          <w:ilvl w:val="0"/>
          <w:numId w:val="36"/>
        </w:numPr>
        <w:tabs>
          <w:tab w:pos="462" w:val="left" w:leader="none"/>
        </w:tabs>
        <w:spacing w:line="357" w:lineRule="auto" w:before="0" w:after="0"/>
        <w:ind w:left="462" w:right="118" w:hanging="360"/>
        <w:jc w:val="both"/>
        <w:rPr>
          <w:sz w:val="24"/>
        </w:rPr>
      </w:pPr>
      <w:r>
        <w:rPr>
          <w:sz w:val="24"/>
        </w:rPr>
        <w:t>Se honran los deseos de los usuarios sobre la donación de órganos, de acuerdo con la ley y las capacidades de la</w:t>
      </w:r>
      <w:r>
        <w:rPr>
          <w:spacing w:val="-22"/>
          <w:sz w:val="24"/>
        </w:rPr>
        <w:t> </w:t>
      </w:r>
      <w:r>
        <w:rPr>
          <w:sz w:val="24"/>
        </w:rPr>
        <w:t>organización.</w:t>
      </w:r>
    </w:p>
    <w:p>
      <w:pPr>
        <w:pStyle w:val="ListParagraph"/>
        <w:numPr>
          <w:ilvl w:val="0"/>
          <w:numId w:val="36"/>
        </w:numPr>
        <w:tabs>
          <w:tab w:pos="462" w:val="left" w:leader="none"/>
        </w:tabs>
        <w:spacing w:line="360" w:lineRule="auto" w:before="2" w:after="0"/>
        <w:ind w:left="462" w:right="123" w:hanging="360"/>
        <w:jc w:val="both"/>
        <w:rPr>
          <w:sz w:val="24"/>
        </w:rPr>
      </w:pPr>
      <w:r>
        <w:rPr>
          <w:sz w:val="24"/>
        </w:rPr>
        <w:t>Los usuarios tienen acceso a mecanismos de protección y defensa de sus derechos dentro del establecimiento, definidos por la alta</w:t>
      </w:r>
      <w:r>
        <w:rPr>
          <w:spacing w:val="-26"/>
          <w:sz w:val="24"/>
        </w:rPr>
        <w:t> </w:t>
      </w:r>
      <w:r>
        <w:rPr>
          <w:sz w:val="24"/>
        </w:rPr>
        <w:t>dirección.</w:t>
      </w:r>
    </w:p>
    <w:p>
      <w:pPr>
        <w:pStyle w:val="ListParagraph"/>
        <w:numPr>
          <w:ilvl w:val="0"/>
          <w:numId w:val="36"/>
        </w:numPr>
        <w:tabs>
          <w:tab w:pos="462" w:val="left" w:leader="none"/>
        </w:tabs>
        <w:spacing w:line="360" w:lineRule="auto" w:before="0" w:after="0"/>
        <w:ind w:left="462" w:right="117" w:hanging="360"/>
        <w:jc w:val="both"/>
        <w:rPr>
          <w:sz w:val="24"/>
        </w:rPr>
      </w:pPr>
      <w:r>
        <w:rPr>
          <w:sz w:val="24"/>
        </w:rPr>
        <w:t>La</w:t>
      </w:r>
      <w:r>
        <w:rPr>
          <w:spacing w:val="-7"/>
          <w:sz w:val="24"/>
        </w:rPr>
        <w:t> </w:t>
      </w:r>
      <w:r>
        <w:rPr>
          <w:sz w:val="24"/>
        </w:rPr>
        <w:t>organización</w:t>
      </w:r>
      <w:r>
        <w:rPr>
          <w:spacing w:val="-6"/>
          <w:sz w:val="24"/>
        </w:rPr>
        <w:t> </w:t>
      </w:r>
      <w:r>
        <w:rPr>
          <w:sz w:val="24"/>
        </w:rPr>
        <w:t>del</w:t>
      </w:r>
      <w:r>
        <w:rPr>
          <w:spacing w:val="-6"/>
          <w:sz w:val="24"/>
        </w:rPr>
        <w:t> </w:t>
      </w:r>
      <w:r>
        <w:rPr>
          <w:sz w:val="24"/>
        </w:rPr>
        <w:t>servicio</w:t>
      </w:r>
      <w:r>
        <w:rPr>
          <w:spacing w:val="-7"/>
          <w:sz w:val="24"/>
        </w:rPr>
        <w:t> </w:t>
      </w:r>
      <w:r>
        <w:rPr>
          <w:sz w:val="24"/>
        </w:rPr>
        <w:t>de</w:t>
      </w:r>
      <w:r>
        <w:rPr>
          <w:spacing w:val="-7"/>
          <w:sz w:val="24"/>
        </w:rPr>
        <w:t> </w:t>
      </w:r>
      <w:r>
        <w:rPr>
          <w:sz w:val="24"/>
        </w:rPr>
        <w:t>salud</w:t>
      </w:r>
      <w:r>
        <w:rPr>
          <w:spacing w:val="-7"/>
          <w:sz w:val="24"/>
        </w:rPr>
        <w:t> </w:t>
      </w:r>
      <w:r>
        <w:rPr>
          <w:sz w:val="24"/>
        </w:rPr>
        <w:t>investiga</w:t>
      </w:r>
      <w:r>
        <w:rPr>
          <w:spacing w:val="-10"/>
          <w:sz w:val="24"/>
        </w:rPr>
        <w:t> </w:t>
      </w:r>
      <w:r>
        <w:rPr>
          <w:sz w:val="24"/>
        </w:rPr>
        <w:t>y</w:t>
      </w:r>
      <w:r>
        <w:rPr>
          <w:spacing w:val="-8"/>
          <w:sz w:val="24"/>
        </w:rPr>
        <w:t> </w:t>
      </w:r>
      <w:r>
        <w:rPr>
          <w:sz w:val="24"/>
        </w:rPr>
        <w:t>denuncia</w:t>
      </w:r>
      <w:r>
        <w:rPr>
          <w:spacing w:val="-7"/>
          <w:sz w:val="24"/>
        </w:rPr>
        <w:t> </w:t>
      </w:r>
      <w:r>
        <w:rPr>
          <w:sz w:val="24"/>
        </w:rPr>
        <w:t>los</w:t>
      </w:r>
      <w:r>
        <w:rPr>
          <w:spacing w:val="-7"/>
          <w:sz w:val="24"/>
        </w:rPr>
        <w:t> </w:t>
      </w:r>
      <w:r>
        <w:rPr>
          <w:sz w:val="24"/>
        </w:rPr>
        <w:t>casos</w:t>
      </w:r>
      <w:r>
        <w:rPr>
          <w:spacing w:val="-7"/>
          <w:sz w:val="24"/>
        </w:rPr>
        <w:t> </w:t>
      </w:r>
      <w:r>
        <w:rPr>
          <w:sz w:val="24"/>
        </w:rPr>
        <w:t>sospechosos de abuso, negligencia o violación de derechos, de acuerdo con las leyes y según corresponda.</w:t>
      </w:r>
    </w:p>
    <w:p>
      <w:pPr>
        <w:pStyle w:val="Heading3"/>
        <w:jc w:val="left"/>
      </w:pPr>
      <w:r>
        <w:rPr/>
        <w:t>Estándar DPF.6. (Necesario).</w:t>
      </w:r>
    </w:p>
    <w:p>
      <w:pPr>
        <w:pStyle w:val="BodyText"/>
        <w:spacing w:line="360" w:lineRule="auto" w:before="138"/>
        <w:ind w:left="102" w:right="122"/>
      </w:pPr>
      <w:r>
        <w:rPr/>
        <w:t>Los servicios informan a los pacientes y a sus familiares sobre el proceso para atender quejas y resolver conflictos y diferencias de opinión sobre la atención en salud; asimismo, les informa sobre su derecho a participar en estos procesos.</w:t>
      </w:r>
    </w:p>
    <w:p>
      <w:pPr>
        <w:pStyle w:val="Heading3"/>
        <w:jc w:val="left"/>
      </w:pPr>
      <w:r>
        <w:rPr/>
        <w:t>Intención de DPF.6.</w:t>
      </w:r>
    </w:p>
    <w:p>
      <w:pPr>
        <w:pStyle w:val="BodyText"/>
        <w:spacing w:line="360" w:lineRule="auto" w:before="140"/>
        <w:ind w:left="102" w:right="120"/>
      </w:pPr>
      <w:r>
        <w:rPr/>
        <w:t>Los pacientes tienen derecho a manifestar sus quejas sobre la atención, y que éstas sean revisadas y resueltas. Además, en las decisiones respecto a la atención a veces se presentan preguntas, conflictos u otros dilemas para la organización y para el paciente, la familia o terceros que deben tomar decisiones; estos dilemas pueden surgir en el proceso de atención y pueden ser particularmente difíciles de resolver. La</w:t>
      </w:r>
      <w:r>
        <w:rPr>
          <w:spacing w:val="-9"/>
        </w:rPr>
        <w:t> </w:t>
      </w:r>
      <w:r>
        <w:rPr/>
        <w:t>dirección</w:t>
      </w:r>
      <w:r>
        <w:rPr>
          <w:spacing w:val="-12"/>
        </w:rPr>
        <w:t> </w:t>
      </w:r>
      <w:r>
        <w:rPr/>
        <w:t>del</w:t>
      </w:r>
      <w:r>
        <w:rPr>
          <w:spacing w:val="-9"/>
        </w:rPr>
        <w:t> </w:t>
      </w:r>
      <w:r>
        <w:rPr/>
        <w:t>servicio</w:t>
      </w:r>
      <w:r>
        <w:rPr>
          <w:spacing w:val="-9"/>
        </w:rPr>
        <w:t> </w:t>
      </w:r>
      <w:r>
        <w:rPr/>
        <w:t>debe</w:t>
      </w:r>
      <w:r>
        <w:rPr>
          <w:spacing w:val="-9"/>
        </w:rPr>
        <w:t> </w:t>
      </w:r>
      <w:r>
        <w:rPr/>
        <w:t>contar</w:t>
      </w:r>
      <w:r>
        <w:rPr>
          <w:spacing w:val="-11"/>
        </w:rPr>
        <w:t> </w:t>
      </w:r>
      <w:r>
        <w:rPr/>
        <w:t>con</w:t>
      </w:r>
      <w:r>
        <w:rPr>
          <w:spacing w:val="-10"/>
        </w:rPr>
        <w:t> </w:t>
      </w:r>
      <w:r>
        <w:rPr/>
        <w:t>procesos</w:t>
      </w:r>
      <w:r>
        <w:rPr>
          <w:spacing w:val="-10"/>
        </w:rPr>
        <w:t> </w:t>
      </w:r>
      <w:r>
        <w:rPr/>
        <w:t>definidos</w:t>
      </w:r>
      <w:r>
        <w:rPr>
          <w:spacing w:val="-10"/>
        </w:rPr>
        <w:t> </w:t>
      </w:r>
      <w:r>
        <w:rPr/>
        <w:t>para</w:t>
      </w:r>
      <w:r>
        <w:rPr>
          <w:spacing w:val="-12"/>
        </w:rPr>
        <w:t> </w:t>
      </w:r>
      <w:r>
        <w:rPr/>
        <w:t>atender</w:t>
      </w:r>
      <w:r>
        <w:rPr>
          <w:spacing w:val="-10"/>
        </w:rPr>
        <w:t> </w:t>
      </w:r>
      <w:r>
        <w:rPr/>
        <w:t>y</w:t>
      </w:r>
      <w:r>
        <w:rPr>
          <w:spacing w:val="-11"/>
        </w:rPr>
        <w:t> </w:t>
      </w:r>
      <w:r>
        <w:rPr/>
        <w:t>resolver las quejas de los</w:t>
      </w:r>
      <w:r>
        <w:rPr>
          <w:spacing w:val="-17"/>
        </w:rPr>
        <w:t> </w:t>
      </w:r>
      <w:r>
        <w:rPr/>
        <w:t>usuarios.</w:t>
      </w:r>
    </w:p>
    <w:p>
      <w:pPr>
        <w:spacing w:after="0" w:line="360" w:lineRule="auto"/>
        <w:sectPr>
          <w:pgSz w:w="11910" w:h="16840"/>
          <w:pgMar w:header="0" w:footer="946" w:top="1320" w:bottom="1200" w:left="1600" w:right="1580"/>
        </w:sectPr>
      </w:pPr>
    </w:p>
    <w:p>
      <w:pPr>
        <w:pStyle w:val="Heading3"/>
        <w:spacing w:before="77"/>
      </w:pPr>
      <w:r>
        <w:rPr/>
        <w:t>Elementos Medibles de DPF.6.</w:t>
      </w:r>
    </w:p>
    <w:p>
      <w:pPr>
        <w:pStyle w:val="ListParagraph"/>
        <w:numPr>
          <w:ilvl w:val="0"/>
          <w:numId w:val="37"/>
        </w:numPr>
        <w:tabs>
          <w:tab w:pos="462" w:val="left" w:leader="none"/>
        </w:tabs>
        <w:spacing w:line="360" w:lineRule="auto" w:before="141" w:after="0"/>
        <w:ind w:left="462" w:right="119" w:hanging="360"/>
        <w:jc w:val="left"/>
        <w:rPr>
          <w:sz w:val="24"/>
        </w:rPr>
      </w:pPr>
      <w:r>
        <w:rPr>
          <w:sz w:val="24"/>
        </w:rPr>
        <w:t>Se cuenta con procesos definidos para la resolución de conflictos y quejas de</w:t>
      </w:r>
      <w:r>
        <w:rPr>
          <w:spacing w:val="-26"/>
          <w:sz w:val="24"/>
        </w:rPr>
        <w:t> </w:t>
      </w:r>
      <w:r>
        <w:rPr>
          <w:sz w:val="24"/>
        </w:rPr>
        <w:t>los usuarios.</w:t>
      </w:r>
    </w:p>
    <w:p>
      <w:pPr>
        <w:pStyle w:val="ListParagraph"/>
        <w:numPr>
          <w:ilvl w:val="0"/>
          <w:numId w:val="37"/>
        </w:numPr>
        <w:tabs>
          <w:tab w:pos="462" w:val="left" w:leader="none"/>
        </w:tabs>
        <w:spacing w:line="360" w:lineRule="auto" w:before="0" w:after="0"/>
        <w:ind w:left="462" w:right="121" w:hanging="360"/>
        <w:jc w:val="left"/>
        <w:rPr>
          <w:sz w:val="24"/>
        </w:rPr>
      </w:pPr>
      <w:r>
        <w:rPr>
          <w:sz w:val="24"/>
        </w:rPr>
        <w:t>Se informa a los usuarios sobre su derecho a manifestar una queja y el procedimiento para</w:t>
      </w:r>
      <w:r>
        <w:rPr>
          <w:spacing w:val="-15"/>
          <w:sz w:val="24"/>
        </w:rPr>
        <w:t> </w:t>
      </w:r>
      <w:r>
        <w:rPr>
          <w:sz w:val="24"/>
        </w:rPr>
        <w:t>realizarlo.</w:t>
      </w:r>
    </w:p>
    <w:p>
      <w:pPr>
        <w:pStyle w:val="ListParagraph"/>
        <w:numPr>
          <w:ilvl w:val="0"/>
          <w:numId w:val="37"/>
        </w:numPr>
        <w:tabs>
          <w:tab w:pos="462" w:val="left" w:leader="none"/>
        </w:tabs>
        <w:spacing w:line="360" w:lineRule="auto" w:before="0" w:after="0"/>
        <w:ind w:left="462" w:right="120" w:hanging="360"/>
        <w:jc w:val="both"/>
        <w:rPr>
          <w:sz w:val="24"/>
        </w:rPr>
      </w:pPr>
      <w:r>
        <w:rPr>
          <w:sz w:val="24"/>
        </w:rPr>
        <w:t>Se informa al paciente sobre su derecho a una segunda opinión y se realizan las acciones necesarias para garantizar su cumplimiento de acuerdo con la capacidad del</w:t>
      </w:r>
      <w:r>
        <w:rPr>
          <w:spacing w:val="-17"/>
          <w:sz w:val="24"/>
        </w:rPr>
        <w:t> </w:t>
      </w:r>
      <w:r>
        <w:rPr>
          <w:sz w:val="24"/>
        </w:rPr>
        <w:t>establecimiento.</w:t>
      </w:r>
    </w:p>
    <w:p>
      <w:pPr>
        <w:pStyle w:val="Heading3"/>
      </w:pPr>
      <w:r>
        <w:rPr/>
        <w:t>Estándar DPF.7. (Indispensable).</w:t>
      </w:r>
    </w:p>
    <w:p>
      <w:pPr>
        <w:pStyle w:val="BodyText"/>
        <w:spacing w:line="360" w:lineRule="auto" w:before="141"/>
        <w:ind w:left="102" w:right="119"/>
      </w:pPr>
      <w:r>
        <w:rPr/>
        <w:t>Se garantiza a los usuarios que sus quejas sean escuchadas, revisadas y, cuando sea posible, resueltas. Las políticas y procedimientos guían la atención uniforme de todos los pacientes.</w:t>
      </w:r>
    </w:p>
    <w:p>
      <w:pPr>
        <w:pStyle w:val="Heading3"/>
      </w:pPr>
      <w:r>
        <w:rPr/>
        <w:t>Intención de DPF.7.</w:t>
      </w:r>
    </w:p>
    <w:p>
      <w:pPr>
        <w:pStyle w:val="BodyText"/>
        <w:spacing w:line="360" w:lineRule="auto" w:before="141"/>
        <w:ind w:left="102" w:right="119"/>
      </w:pPr>
      <w:r>
        <w:rPr/>
        <w:t>Los pacientes con los mismos problemas de salud y necesidades de atención tienen derecho a obtener la misma calidad de atención en todo el establecimiento. A fin de llevar a cabo el principio de “un único nivel de calidad de atención”, es preciso que los líderes planifiquen y coordinen la atención del paciente. En particular, los servicios prestados a poblaciones similares de pacientes en múltiples servicios se guían por políticas y procedimientos que resultan en una atención uniforme. Además, los directores aseguran que esté disponible el mismo nivel de atención todos</w:t>
      </w:r>
      <w:r>
        <w:rPr>
          <w:spacing w:val="-12"/>
        </w:rPr>
        <w:t> </w:t>
      </w:r>
      <w:r>
        <w:rPr/>
        <w:t>los</w:t>
      </w:r>
      <w:r>
        <w:rPr>
          <w:spacing w:val="-12"/>
        </w:rPr>
        <w:t> </w:t>
      </w:r>
      <w:r>
        <w:rPr/>
        <w:t>días</w:t>
      </w:r>
      <w:r>
        <w:rPr>
          <w:spacing w:val="-14"/>
        </w:rPr>
        <w:t> </w:t>
      </w:r>
      <w:r>
        <w:rPr/>
        <w:t>de</w:t>
      </w:r>
      <w:r>
        <w:rPr>
          <w:spacing w:val="-12"/>
        </w:rPr>
        <w:t> </w:t>
      </w:r>
      <w:r>
        <w:rPr/>
        <w:t>la</w:t>
      </w:r>
      <w:r>
        <w:rPr>
          <w:spacing w:val="-12"/>
        </w:rPr>
        <w:t> </w:t>
      </w:r>
      <w:r>
        <w:rPr/>
        <w:t>semana,</w:t>
      </w:r>
      <w:r>
        <w:rPr>
          <w:spacing w:val="-11"/>
        </w:rPr>
        <w:t> </w:t>
      </w:r>
      <w:r>
        <w:rPr/>
        <w:t>y</w:t>
      </w:r>
      <w:r>
        <w:rPr>
          <w:spacing w:val="-13"/>
        </w:rPr>
        <w:t> </w:t>
      </w:r>
      <w:r>
        <w:rPr/>
        <w:t>en</w:t>
      </w:r>
      <w:r>
        <w:rPr>
          <w:spacing w:val="-11"/>
        </w:rPr>
        <w:t> </w:t>
      </w:r>
      <w:r>
        <w:rPr/>
        <w:t>todos</w:t>
      </w:r>
      <w:r>
        <w:rPr>
          <w:spacing w:val="-12"/>
        </w:rPr>
        <w:t> </w:t>
      </w:r>
      <w:r>
        <w:rPr/>
        <w:t>los</w:t>
      </w:r>
      <w:r>
        <w:rPr>
          <w:spacing w:val="-12"/>
        </w:rPr>
        <w:t> </w:t>
      </w:r>
      <w:r>
        <w:rPr/>
        <w:t>turnos.</w:t>
      </w:r>
      <w:r>
        <w:rPr>
          <w:spacing w:val="-11"/>
        </w:rPr>
        <w:t> </w:t>
      </w:r>
      <w:r>
        <w:rPr/>
        <w:t>Las</w:t>
      </w:r>
      <w:r>
        <w:rPr>
          <w:spacing w:val="-14"/>
        </w:rPr>
        <w:t> </w:t>
      </w:r>
      <w:r>
        <w:rPr/>
        <w:t>políticas</w:t>
      </w:r>
      <w:r>
        <w:rPr>
          <w:spacing w:val="-12"/>
        </w:rPr>
        <w:t> </w:t>
      </w:r>
      <w:r>
        <w:rPr/>
        <w:t>y</w:t>
      </w:r>
      <w:r>
        <w:rPr>
          <w:spacing w:val="-13"/>
        </w:rPr>
        <w:t> </w:t>
      </w:r>
      <w:r>
        <w:rPr/>
        <w:t>procedimientos</w:t>
      </w:r>
      <w:r>
        <w:rPr>
          <w:spacing w:val="-11"/>
        </w:rPr>
        <w:t> </w:t>
      </w:r>
      <w:r>
        <w:rPr/>
        <w:t>dan cumplimiento a lo señalado en las leyes y reglamentaciones</w:t>
      </w:r>
      <w:r>
        <w:rPr>
          <w:spacing w:val="-28"/>
        </w:rPr>
        <w:t> </w:t>
      </w:r>
      <w:r>
        <w:rPr/>
        <w:t>correspondientes.</w:t>
      </w:r>
    </w:p>
    <w:p>
      <w:pPr>
        <w:pStyle w:val="BodyText"/>
        <w:ind w:left="102"/>
      </w:pPr>
      <w:r>
        <w:rPr/>
        <w:t>La atención uniforme del paciente se refleja en lo siguiente:</w:t>
      </w:r>
    </w:p>
    <w:p>
      <w:pPr>
        <w:pStyle w:val="ListParagraph"/>
        <w:numPr>
          <w:ilvl w:val="0"/>
          <w:numId w:val="38"/>
        </w:numPr>
        <w:tabs>
          <w:tab w:pos="374" w:val="left" w:leader="none"/>
        </w:tabs>
        <w:spacing w:line="360" w:lineRule="auto" w:before="140" w:after="0"/>
        <w:ind w:left="102" w:right="117" w:firstLine="0"/>
        <w:jc w:val="both"/>
        <w:rPr>
          <w:sz w:val="24"/>
        </w:rPr>
      </w:pPr>
      <w:r>
        <w:rPr>
          <w:sz w:val="24"/>
        </w:rPr>
        <w:t>El acceso a la atención y el tratamiento adecuados no dependen de la capacidad del paciente para pagar ni de la fuente de pago, (por ejemplo, a través de una aseguradora, pacientes que se atienden por convenio, o pago en</w:t>
      </w:r>
      <w:r>
        <w:rPr>
          <w:spacing w:val="-31"/>
          <w:sz w:val="24"/>
        </w:rPr>
        <w:t> </w:t>
      </w:r>
      <w:r>
        <w:rPr>
          <w:sz w:val="24"/>
        </w:rPr>
        <w:t>efectivo).</w:t>
      </w:r>
    </w:p>
    <w:p>
      <w:pPr>
        <w:pStyle w:val="ListParagraph"/>
        <w:numPr>
          <w:ilvl w:val="0"/>
          <w:numId w:val="38"/>
        </w:numPr>
        <w:tabs>
          <w:tab w:pos="407" w:val="left" w:leader="none"/>
        </w:tabs>
        <w:spacing w:line="357" w:lineRule="auto" w:before="0" w:after="0"/>
        <w:ind w:left="102" w:right="122" w:firstLine="0"/>
        <w:jc w:val="both"/>
        <w:rPr>
          <w:sz w:val="24"/>
        </w:rPr>
      </w:pPr>
      <w:r>
        <w:rPr>
          <w:sz w:val="24"/>
        </w:rPr>
        <w:t>El acceso a la atención y el tratamiento adecuados, prestados por facultativos calificados, no depende del día de la semana ni de la hora del</w:t>
      </w:r>
      <w:r>
        <w:rPr>
          <w:spacing w:val="-16"/>
          <w:sz w:val="24"/>
        </w:rPr>
        <w:t> </w:t>
      </w:r>
      <w:r>
        <w:rPr>
          <w:sz w:val="24"/>
        </w:rPr>
        <w:t>día.</w:t>
      </w:r>
    </w:p>
    <w:p>
      <w:pPr>
        <w:pStyle w:val="ListParagraph"/>
        <w:numPr>
          <w:ilvl w:val="0"/>
          <w:numId w:val="38"/>
        </w:numPr>
        <w:tabs>
          <w:tab w:pos="393" w:val="left" w:leader="none"/>
        </w:tabs>
        <w:spacing w:line="360" w:lineRule="auto" w:before="2" w:after="0"/>
        <w:ind w:left="102" w:right="124" w:firstLine="0"/>
        <w:jc w:val="both"/>
        <w:rPr>
          <w:sz w:val="24"/>
        </w:rPr>
      </w:pPr>
      <w:r>
        <w:rPr>
          <w:sz w:val="24"/>
        </w:rPr>
        <w:t>El estado clínico del paciente determina los recursos destinados a cubrir sus necesidades.</w:t>
      </w:r>
    </w:p>
    <w:p>
      <w:pPr>
        <w:pStyle w:val="ListParagraph"/>
        <w:numPr>
          <w:ilvl w:val="0"/>
          <w:numId w:val="38"/>
        </w:numPr>
        <w:tabs>
          <w:tab w:pos="407" w:val="left" w:leader="none"/>
        </w:tabs>
        <w:spacing w:line="360" w:lineRule="auto" w:before="0" w:after="0"/>
        <w:ind w:left="102" w:right="120" w:firstLine="0"/>
        <w:jc w:val="both"/>
        <w:rPr>
          <w:sz w:val="24"/>
        </w:rPr>
      </w:pPr>
      <w:r>
        <w:rPr>
          <w:sz w:val="24"/>
        </w:rPr>
        <w:t>La atención a los pacientes mantiene el mismo estándar de calidad en todo el establecimiento.</w:t>
      </w:r>
    </w:p>
    <w:p>
      <w:pPr>
        <w:spacing w:after="0" w:line="360" w:lineRule="auto"/>
        <w:jc w:val="both"/>
        <w:rPr>
          <w:sz w:val="24"/>
        </w:rPr>
        <w:sectPr>
          <w:pgSz w:w="11910" w:h="16840"/>
          <w:pgMar w:header="0" w:footer="946" w:top="1320" w:bottom="1200" w:left="1600" w:right="1580"/>
        </w:sectPr>
      </w:pPr>
    </w:p>
    <w:p>
      <w:pPr>
        <w:pStyle w:val="Heading3"/>
        <w:spacing w:before="77"/>
      </w:pPr>
      <w:r>
        <w:rPr/>
        <w:t>Elementos Medibles de DPF.7.</w:t>
      </w:r>
    </w:p>
    <w:p>
      <w:pPr>
        <w:pStyle w:val="ListParagraph"/>
        <w:numPr>
          <w:ilvl w:val="0"/>
          <w:numId w:val="39"/>
        </w:numPr>
        <w:tabs>
          <w:tab w:pos="438" w:val="left" w:leader="none"/>
        </w:tabs>
        <w:spacing w:line="360" w:lineRule="auto" w:before="141" w:after="0"/>
        <w:ind w:left="102" w:right="125" w:firstLine="0"/>
        <w:jc w:val="left"/>
        <w:rPr>
          <w:sz w:val="24"/>
        </w:rPr>
      </w:pPr>
      <w:r>
        <w:rPr>
          <w:sz w:val="24"/>
        </w:rPr>
        <w:t>Las políticas y procedimientos guían la atención uniforme y reflejan el cumplimiento de las leyes y reglamentaciones</w:t>
      </w:r>
      <w:r>
        <w:rPr>
          <w:spacing w:val="-17"/>
          <w:sz w:val="24"/>
        </w:rPr>
        <w:t> </w:t>
      </w:r>
      <w:r>
        <w:rPr>
          <w:sz w:val="24"/>
        </w:rPr>
        <w:t>vigentes.</w:t>
      </w:r>
    </w:p>
    <w:p>
      <w:pPr>
        <w:pStyle w:val="ListParagraph"/>
        <w:numPr>
          <w:ilvl w:val="0"/>
          <w:numId w:val="39"/>
        </w:numPr>
        <w:tabs>
          <w:tab w:pos="338" w:val="left" w:leader="none"/>
        </w:tabs>
        <w:spacing w:line="240" w:lineRule="auto" w:before="0" w:after="0"/>
        <w:ind w:left="337" w:right="0" w:hanging="235"/>
        <w:jc w:val="both"/>
        <w:rPr>
          <w:sz w:val="24"/>
        </w:rPr>
      </w:pPr>
      <w:r>
        <w:rPr>
          <w:sz w:val="24"/>
        </w:rPr>
        <w:t>Se proporciona una atención uniforme que cumple con los siguientes</w:t>
      </w:r>
      <w:r>
        <w:rPr>
          <w:spacing w:val="-26"/>
          <w:sz w:val="24"/>
        </w:rPr>
        <w:t> </w:t>
      </w:r>
      <w:r>
        <w:rPr>
          <w:sz w:val="24"/>
        </w:rPr>
        <w:t>requisitos:</w:t>
      </w:r>
    </w:p>
    <w:p>
      <w:pPr>
        <w:pStyle w:val="ListParagraph"/>
        <w:numPr>
          <w:ilvl w:val="0"/>
          <w:numId w:val="40"/>
        </w:numPr>
        <w:tabs>
          <w:tab w:pos="364" w:val="left" w:leader="none"/>
        </w:tabs>
        <w:spacing w:line="360" w:lineRule="auto" w:before="140" w:after="0"/>
        <w:ind w:left="102" w:right="120" w:firstLine="0"/>
        <w:jc w:val="left"/>
        <w:rPr>
          <w:sz w:val="24"/>
        </w:rPr>
      </w:pPr>
      <w:r>
        <w:rPr>
          <w:sz w:val="24"/>
        </w:rPr>
        <w:t>El acceso a la atención y tratamiento adecuados no dependen de la capacidad del paciente para pagar ni de la fuente de</w:t>
      </w:r>
      <w:r>
        <w:rPr>
          <w:spacing w:val="-18"/>
          <w:sz w:val="24"/>
        </w:rPr>
        <w:t> </w:t>
      </w:r>
      <w:r>
        <w:rPr>
          <w:sz w:val="24"/>
        </w:rPr>
        <w:t>pago.</w:t>
      </w:r>
    </w:p>
    <w:p>
      <w:pPr>
        <w:pStyle w:val="ListParagraph"/>
        <w:numPr>
          <w:ilvl w:val="0"/>
          <w:numId w:val="40"/>
        </w:numPr>
        <w:tabs>
          <w:tab w:pos="407" w:val="left" w:leader="none"/>
        </w:tabs>
        <w:spacing w:line="357" w:lineRule="auto" w:before="0" w:after="0"/>
        <w:ind w:left="102" w:right="117" w:firstLine="0"/>
        <w:jc w:val="left"/>
        <w:rPr>
          <w:sz w:val="24"/>
        </w:rPr>
      </w:pPr>
      <w:r>
        <w:rPr>
          <w:sz w:val="24"/>
        </w:rPr>
        <w:t>El acceso a la atención y el tratamiento adecuados, prestados por facultativos calificados, no depende del día de la semana ni de la hora del</w:t>
      </w:r>
      <w:r>
        <w:rPr>
          <w:spacing w:val="-16"/>
          <w:sz w:val="24"/>
        </w:rPr>
        <w:t> </w:t>
      </w:r>
      <w:r>
        <w:rPr>
          <w:sz w:val="24"/>
        </w:rPr>
        <w:t>día.</w:t>
      </w:r>
    </w:p>
    <w:p>
      <w:pPr>
        <w:pStyle w:val="ListParagraph"/>
        <w:numPr>
          <w:ilvl w:val="0"/>
          <w:numId w:val="40"/>
        </w:numPr>
        <w:tabs>
          <w:tab w:pos="393" w:val="left" w:leader="none"/>
        </w:tabs>
        <w:spacing w:line="360" w:lineRule="auto" w:before="3" w:after="0"/>
        <w:ind w:left="102" w:right="124" w:firstLine="0"/>
        <w:jc w:val="left"/>
        <w:rPr>
          <w:sz w:val="24"/>
        </w:rPr>
      </w:pPr>
      <w:r>
        <w:rPr>
          <w:sz w:val="24"/>
        </w:rPr>
        <w:t>El estado clínico del paciente determina los recursos destinados a cubrir sus necesidades.</w:t>
      </w:r>
    </w:p>
    <w:p>
      <w:pPr>
        <w:pStyle w:val="ListParagraph"/>
        <w:numPr>
          <w:ilvl w:val="0"/>
          <w:numId w:val="40"/>
        </w:numPr>
        <w:tabs>
          <w:tab w:pos="381" w:val="left" w:leader="none"/>
        </w:tabs>
        <w:spacing w:line="362" w:lineRule="auto" w:before="0" w:after="0"/>
        <w:ind w:left="462" w:right="503" w:hanging="360"/>
        <w:jc w:val="left"/>
        <w:rPr>
          <w:sz w:val="24"/>
        </w:rPr>
      </w:pPr>
      <w:r>
        <w:rPr>
          <w:sz w:val="24"/>
        </w:rPr>
        <w:t>La atención a los pacientes mantiene el mismo estándar de calidad en todo el establecimiento.</w:t>
      </w:r>
    </w:p>
    <w:p>
      <w:pPr>
        <w:pStyle w:val="Heading3"/>
        <w:spacing w:before="153"/>
      </w:pPr>
      <w:r>
        <w:rPr/>
        <w:t>Estándar DPF.8. (Indispensable).</w:t>
      </w:r>
    </w:p>
    <w:p>
      <w:pPr>
        <w:pStyle w:val="BodyText"/>
        <w:spacing w:line="360" w:lineRule="auto" w:before="140"/>
        <w:ind w:left="102"/>
        <w:jc w:val="left"/>
      </w:pPr>
      <w:r>
        <w:rPr/>
        <w:t>Los</w:t>
      </w:r>
      <w:r>
        <w:rPr>
          <w:spacing w:val="-14"/>
        </w:rPr>
        <w:t> </w:t>
      </w:r>
      <w:r>
        <w:rPr/>
        <w:t>niños,</w:t>
      </w:r>
      <w:r>
        <w:rPr>
          <w:spacing w:val="-15"/>
        </w:rPr>
        <w:t> </w:t>
      </w:r>
      <w:r>
        <w:rPr/>
        <w:t>las</w:t>
      </w:r>
      <w:r>
        <w:rPr>
          <w:spacing w:val="-14"/>
        </w:rPr>
        <w:t> </w:t>
      </w:r>
      <w:r>
        <w:rPr/>
        <w:t>personas</w:t>
      </w:r>
      <w:r>
        <w:rPr>
          <w:spacing w:val="-16"/>
        </w:rPr>
        <w:t> </w:t>
      </w:r>
      <w:r>
        <w:rPr/>
        <w:t>discapacitadas,</w:t>
      </w:r>
      <w:r>
        <w:rPr>
          <w:spacing w:val="-14"/>
        </w:rPr>
        <w:t> </w:t>
      </w:r>
      <w:r>
        <w:rPr/>
        <w:t>los</w:t>
      </w:r>
      <w:r>
        <w:rPr>
          <w:spacing w:val="-14"/>
        </w:rPr>
        <w:t> </w:t>
      </w:r>
      <w:r>
        <w:rPr/>
        <w:t>adultos</w:t>
      </w:r>
      <w:r>
        <w:rPr>
          <w:spacing w:val="-14"/>
        </w:rPr>
        <w:t> </w:t>
      </w:r>
      <w:r>
        <w:rPr/>
        <w:t>mayores,</w:t>
      </w:r>
      <w:r>
        <w:rPr>
          <w:spacing w:val="-14"/>
        </w:rPr>
        <w:t> </w:t>
      </w:r>
      <w:r>
        <w:rPr/>
        <w:t>pacientes</w:t>
      </w:r>
      <w:r>
        <w:rPr>
          <w:spacing w:val="-16"/>
        </w:rPr>
        <w:t> </w:t>
      </w:r>
      <w:r>
        <w:rPr/>
        <w:t>embarazadas, niños y demás población en riesgo obtienen la protección</w:t>
      </w:r>
      <w:r>
        <w:rPr>
          <w:spacing w:val="-19"/>
        </w:rPr>
        <w:t> </w:t>
      </w:r>
      <w:r>
        <w:rPr/>
        <w:t>adecuada.</w:t>
      </w:r>
    </w:p>
    <w:p>
      <w:pPr>
        <w:pStyle w:val="Heading3"/>
      </w:pPr>
      <w:r>
        <w:rPr/>
        <w:t>Intención de DPF.8.</w:t>
      </w:r>
    </w:p>
    <w:p>
      <w:pPr>
        <w:pStyle w:val="BodyText"/>
        <w:spacing w:line="360" w:lineRule="auto" w:before="141"/>
        <w:ind w:left="102" w:right="118"/>
      </w:pPr>
      <w:r>
        <w:rPr/>
        <w:t>Cada servicio identifica sus grupos de pacientes vulnerables y en riesgo, e implementa procesos para proteger sus derechos; el personal comprende sus responsabilidades en estos procesos. Como mínimo, están protegidos los niños, las personas</w:t>
      </w:r>
      <w:r>
        <w:rPr>
          <w:spacing w:val="-15"/>
        </w:rPr>
        <w:t> </w:t>
      </w:r>
      <w:r>
        <w:rPr/>
        <w:t>con</w:t>
      </w:r>
      <w:r>
        <w:rPr>
          <w:spacing w:val="-16"/>
        </w:rPr>
        <w:t> </w:t>
      </w:r>
      <w:r>
        <w:rPr/>
        <w:t>discapacidad,</w:t>
      </w:r>
      <w:r>
        <w:rPr>
          <w:spacing w:val="-15"/>
        </w:rPr>
        <w:t> </w:t>
      </w:r>
      <w:r>
        <w:rPr/>
        <w:t>los</w:t>
      </w:r>
      <w:r>
        <w:rPr>
          <w:spacing w:val="-16"/>
        </w:rPr>
        <w:t> </w:t>
      </w:r>
      <w:r>
        <w:rPr/>
        <w:t>adultos</w:t>
      </w:r>
      <w:r>
        <w:rPr>
          <w:spacing w:val="-14"/>
        </w:rPr>
        <w:t> </w:t>
      </w:r>
      <w:r>
        <w:rPr/>
        <w:t>mayores,</w:t>
      </w:r>
      <w:r>
        <w:rPr>
          <w:spacing w:val="-15"/>
        </w:rPr>
        <w:t> </w:t>
      </w:r>
      <w:r>
        <w:rPr/>
        <w:t>las</w:t>
      </w:r>
      <w:r>
        <w:rPr>
          <w:spacing w:val="-15"/>
        </w:rPr>
        <w:t> </w:t>
      </w:r>
      <w:r>
        <w:rPr/>
        <w:t>pacientes</w:t>
      </w:r>
      <w:r>
        <w:rPr>
          <w:spacing w:val="-15"/>
        </w:rPr>
        <w:t> </w:t>
      </w:r>
      <w:r>
        <w:rPr/>
        <w:t>embarazadas</w:t>
      </w:r>
      <w:r>
        <w:rPr>
          <w:spacing w:val="-15"/>
        </w:rPr>
        <w:t> </w:t>
      </w:r>
      <w:r>
        <w:rPr/>
        <w:t>y</w:t>
      </w:r>
      <w:r>
        <w:rPr>
          <w:spacing w:val="-16"/>
        </w:rPr>
        <w:t> </w:t>
      </w:r>
      <w:r>
        <w:rPr/>
        <w:t>demás población en riesgo identificada. Dicha protección va más allá de la agresión física, abarcando otras áreas de seguridad como son: La protección contra el abuso, la atención negligente e impericia, la negación de servicios o la asistencia en caso de urgencias y</w:t>
      </w:r>
      <w:r>
        <w:rPr>
          <w:spacing w:val="-6"/>
        </w:rPr>
        <w:t> </w:t>
      </w:r>
      <w:r>
        <w:rPr/>
        <w:t>emergencias.</w:t>
      </w:r>
    </w:p>
    <w:p>
      <w:pPr>
        <w:pStyle w:val="Heading3"/>
      </w:pPr>
      <w:r>
        <w:rPr/>
        <w:t>Elementos Medibles de DPF.8.</w:t>
      </w:r>
    </w:p>
    <w:p>
      <w:pPr>
        <w:pStyle w:val="ListParagraph"/>
        <w:numPr>
          <w:ilvl w:val="0"/>
          <w:numId w:val="41"/>
        </w:numPr>
        <w:tabs>
          <w:tab w:pos="462" w:val="left" w:leader="none"/>
        </w:tabs>
        <w:spacing w:line="240" w:lineRule="auto" w:before="138" w:after="0"/>
        <w:ind w:left="462" w:right="0" w:hanging="360"/>
        <w:jc w:val="both"/>
        <w:rPr>
          <w:sz w:val="24"/>
        </w:rPr>
      </w:pPr>
      <w:r>
        <w:rPr>
          <w:sz w:val="24"/>
        </w:rPr>
        <w:t>El servicio identifica sus grupos de pacientes</w:t>
      </w:r>
      <w:r>
        <w:rPr>
          <w:spacing w:val="-23"/>
          <w:sz w:val="24"/>
        </w:rPr>
        <w:t> </w:t>
      </w:r>
      <w:r>
        <w:rPr>
          <w:sz w:val="24"/>
        </w:rPr>
        <w:t>vulnerables.</w:t>
      </w:r>
    </w:p>
    <w:p>
      <w:pPr>
        <w:pStyle w:val="ListParagraph"/>
        <w:numPr>
          <w:ilvl w:val="0"/>
          <w:numId w:val="41"/>
        </w:numPr>
        <w:tabs>
          <w:tab w:pos="462" w:val="left" w:leader="none"/>
        </w:tabs>
        <w:spacing w:line="360" w:lineRule="auto" w:before="141" w:after="0"/>
        <w:ind w:left="462" w:right="121" w:hanging="360"/>
        <w:jc w:val="both"/>
        <w:rPr>
          <w:sz w:val="24"/>
        </w:rPr>
      </w:pPr>
      <w:r>
        <w:rPr>
          <w:sz w:val="24"/>
        </w:rPr>
        <w:t>Los niños, las personas con capacidades diferentes, los adultos mayores, las pacientes embarazadas y demás personas vulnerables identificadas, se encuentran</w:t>
      </w:r>
      <w:r>
        <w:rPr>
          <w:spacing w:val="-7"/>
          <w:sz w:val="24"/>
        </w:rPr>
        <w:t> </w:t>
      </w:r>
      <w:r>
        <w:rPr>
          <w:sz w:val="24"/>
        </w:rPr>
        <w:t>protegidas.</w:t>
      </w:r>
    </w:p>
    <w:p>
      <w:pPr>
        <w:pStyle w:val="ListParagraph"/>
        <w:numPr>
          <w:ilvl w:val="0"/>
          <w:numId w:val="41"/>
        </w:numPr>
        <w:tabs>
          <w:tab w:pos="462" w:val="left" w:leader="none"/>
        </w:tabs>
        <w:spacing w:line="240" w:lineRule="auto" w:before="2" w:after="0"/>
        <w:ind w:left="462" w:right="0" w:hanging="360"/>
        <w:jc w:val="both"/>
        <w:rPr>
          <w:sz w:val="24"/>
        </w:rPr>
      </w:pPr>
      <w:r>
        <w:rPr>
          <w:sz w:val="24"/>
        </w:rPr>
        <w:t>El personal comprende sus responsabilidades en el proceso de</w:t>
      </w:r>
      <w:r>
        <w:rPr>
          <w:spacing w:val="-17"/>
          <w:sz w:val="24"/>
        </w:rPr>
        <w:t> </w:t>
      </w:r>
      <w:r>
        <w:rPr>
          <w:sz w:val="24"/>
        </w:rPr>
        <w:t>protección.</w:t>
      </w:r>
    </w:p>
    <w:p>
      <w:pPr>
        <w:pStyle w:val="BodyText"/>
        <w:spacing w:before="3"/>
        <w:ind w:left="0"/>
        <w:jc w:val="left"/>
        <w:rPr>
          <w:sz w:val="25"/>
        </w:rPr>
      </w:pPr>
    </w:p>
    <w:p>
      <w:pPr>
        <w:pStyle w:val="Heading3"/>
      </w:pPr>
      <w:r>
        <w:rPr/>
        <w:t>Estándar DPF.9. (Indispensable).</w:t>
      </w:r>
    </w:p>
    <w:p>
      <w:pPr>
        <w:pStyle w:val="BodyText"/>
        <w:spacing w:before="140"/>
        <w:ind w:left="102"/>
      </w:pPr>
      <w:r>
        <w:rPr/>
        <w:t>Se protege a los pacientes contra agresiones físicas.</w:t>
      </w:r>
    </w:p>
    <w:p>
      <w:pPr>
        <w:spacing w:after="0"/>
        <w:sectPr>
          <w:pgSz w:w="11910" w:h="16840"/>
          <w:pgMar w:header="0" w:footer="946" w:top="1320" w:bottom="1200" w:left="1600" w:right="1580"/>
        </w:sectPr>
      </w:pPr>
    </w:p>
    <w:p>
      <w:pPr>
        <w:pStyle w:val="Heading3"/>
        <w:spacing w:before="77"/>
        <w:jc w:val="left"/>
      </w:pPr>
      <w:r>
        <w:rPr/>
        <w:t>Intención de DPF.9.</w:t>
      </w:r>
    </w:p>
    <w:p>
      <w:pPr>
        <w:pStyle w:val="BodyText"/>
        <w:spacing w:line="360" w:lineRule="auto" w:before="141"/>
        <w:ind w:left="102" w:right="120"/>
      </w:pPr>
      <w:r>
        <w:rPr/>
        <w:t>El servicio es responsable de proteger a los pacientes contra agresiones físicas por parte de los visitantes, de otros pacientes y del personal. Esta responsabilidad es particularmente importante en el caso de bebés, niños, adultos mayores y demás personas que no tengan la posibilidad de protegerse a sí mismas o que no puedan manifestar su necesidad de pedir ayuda. El servicio procura evitar las agresiones a través de procesos tales como la investigación de las personas que se encuentren dentro del servicio sin la debida identificación, el control de las áreas que sean remotas o estén aisladas de la instalación, y procura responder rápidamente ante quienes se crea que corren peligro de sufrir una agresión.</w:t>
      </w:r>
    </w:p>
    <w:p>
      <w:pPr>
        <w:pStyle w:val="Heading3"/>
        <w:jc w:val="left"/>
      </w:pPr>
      <w:r>
        <w:rPr/>
        <w:t>Elementos medibles de DPF.9.</w:t>
      </w:r>
    </w:p>
    <w:p>
      <w:pPr>
        <w:pStyle w:val="ListParagraph"/>
        <w:numPr>
          <w:ilvl w:val="0"/>
          <w:numId w:val="42"/>
        </w:numPr>
        <w:tabs>
          <w:tab w:pos="462" w:val="left" w:leader="none"/>
        </w:tabs>
        <w:spacing w:line="360" w:lineRule="auto" w:before="140" w:after="0"/>
        <w:ind w:left="462" w:right="120" w:hanging="360"/>
        <w:jc w:val="left"/>
        <w:rPr>
          <w:sz w:val="24"/>
        </w:rPr>
      </w:pPr>
      <w:r>
        <w:rPr>
          <w:sz w:val="24"/>
        </w:rPr>
        <w:t>El servicio cuenta con un proceso para proteger a los pacientes contra las agresiones.</w:t>
      </w:r>
    </w:p>
    <w:p>
      <w:pPr>
        <w:pStyle w:val="ListParagraph"/>
        <w:numPr>
          <w:ilvl w:val="0"/>
          <w:numId w:val="42"/>
        </w:numPr>
        <w:tabs>
          <w:tab w:pos="462" w:val="left" w:leader="none"/>
        </w:tabs>
        <w:spacing w:line="357" w:lineRule="auto" w:before="0" w:after="0"/>
        <w:ind w:left="462" w:right="122" w:hanging="360"/>
        <w:jc w:val="left"/>
        <w:rPr>
          <w:sz w:val="24"/>
        </w:rPr>
      </w:pPr>
      <w:r>
        <w:rPr>
          <w:sz w:val="24"/>
        </w:rPr>
        <w:t>El proceso se ocupa de bebés, niños, adultos mayores y demás personas con capacidades diferentes o con limitaciones para</w:t>
      </w:r>
      <w:r>
        <w:rPr>
          <w:spacing w:val="-22"/>
          <w:sz w:val="24"/>
        </w:rPr>
        <w:t> </w:t>
      </w:r>
      <w:r>
        <w:rPr>
          <w:sz w:val="24"/>
        </w:rPr>
        <w:t>protegerse.</w:t>
      </w:r>
    </w:p>
    <w:p>
      <w:pPr>
        <w:pStyle w:val="ListParagraph"/>
        <w:numPr>
          <w:ilvl w:val="0"/>
          <w:numId w:val="42"/>
        </w:numPr>
        <w:tabs>
          <w:tab w:pos="462" w:val="left" w:leader="none"/>
        </w:tabs>
        <w:spacing w:line="360" w:lineRule="auto" w:before="3" w:after="0"/>
        <w:ind w:left="462" w:right="117" w:hanging="360"/>
        <w:jc w:val="left"/>
        <w:rPr>
          <w:sz w:val="24"/>
        </w:rPr>
      </w:pPr>
      <w:r>
        <w:rPr>
          <w:sz w:val="24"/>
        </w:rPr>
        <w:t>Existe un proceso que define las acciones a seguir al detectar que un paciente o familiar ha sido o está siendo sujeto a maltrato o</w:t>
      </w:r>
      <w:r>
        <w:rPr>
          <w:spacing w:val="-15"/>
          <w:sz w:val="24"/>
        </w:rPr>
        <w:t> </w:t>
      </w:r>
      <w:r>
        <w:rPr>
          <w:sz w:val="24"/>
        </w:rPr>
        <w:t>agresión.</w:t>
      </w:r>
    </w:p>
    <w:p>
      <w:pPr>
        <w:pStyle w:val="ListParagraph"/>
        <w:numPr>
          <w:ilvl w:val="0"/>
          <w:numId w:val="42"/>
        </w:numPr>
        <w:tabs>
          <w:tab w:pos="462" w:val="left" w:leader="none"/>
        </w:tabs>
        <w:spacing w:line="240" w:lineRule="auto" w:before="0" w:after="0"/>
        <w:ind w:left="462" w:right="0" w:hanging="360"/>
        <w:jc w:val="left"/>
        <w:rPr>
          <w:sz w:val="24"/>
        </w:rPr>
      </w:pPr>
      <w:r>
        <w:rPr>
          <w:sz w:val="24"/>
        </w:rPr>
        <w:t>Se investiga a las personas sin</w:t>
      </w:r>
      <w:r>
        <w:rPr>
          <w:spacing w:val="-20"/>
          <w:sz w:val="24"/>
        </w:rPr>
        <w:t> </w:t>
      </w:r>
      <w:r>
        <w:rPr>
          <w:sz w:val="24"/>
        </w:rPr>
        <w:t>identificación.</w:t>
      </w:r>
    </w:p>
    <w:p>
      <w:pPr>
        <w:pStyle w:val="ListParagraph"/>
        <w:numPr>
          <w:ilvl w:val="0"/>
          <w:numId w:val="42"/>
        </w:numPr>
        <w:tabs>
          <w:tab w:pos="462" w:val="left" w:leader="none"/>
        </w:tabs>
        <w:spacing w:line="360" w:lineRule="auto" w:before="141" w:after="0"/>
        <w:ind w:left="462" w:right="123" w:hanging="360"/>
        <w:jc w:val="left"/>
        <w:rPr>
          <w:sz w:val="24"/>
        </w:rPr>
      </w:pPr>
      <w:r>
        <w:rPr>
          <w:sz w:val="24"/>
        </w:rPr>
        <w:t>Existe un proceso que permita identificar y registrar a todas las personas que ingresan al</w:t>
      </w:r>
      <w:r>
        <w:rPr>
          <w:spacing w:val="-15"/>
          <w:sz w:val="24"/>
        </w:rPr>
        <w:t> </w:t>
      </w:r>
      <w:r>
        <w:rPr>
          <w:sz w:val="24"/>
        </w:rPr>
        <w:t>establecimiento.</w:t>
      </w:r>
    </w:p>
    <w:p>
      <w:pPr>
        <w:pStyle w:val="ListParagraph"/>
        <w:numPr>
          <w:ilvl w:val="0"/>
          <w:numId w:val="42"/>
        </w:numPr>
        <w:tabs>
          <w:tab w:pos="462" w:val="left" w:leader="none"/>
        </w:tabs>
        <w:spacing w:line="240" w:lineRule="auto" w:before="2" w:after="0"/>
        <w:ind w:left="462" w:right="0" w:hanging="360"/>
        <w:jc w:val="left"/>
        <w:rPr>
          <w:sz w:val="24"/>
        </w:rPr>
      </w:pPr>
      <w:r>
        <w:rPr>
          <w:sz w:val="24"/>
        </w:rPr>
        <w:t>Se controlan las áreas remotas o aisladas de la</w:t>
      </w:r>
      <w:r>
        <w:rPr>
          <w:spacing w:val="-12"/>
          <w:sz w:val="24"/>
        </w:rPr>
        <w:t> </w:t>
      </w:r>
      <w:r>
        <w:rPr>
          <w:sz w:val="24"/>
        </w:rPr>
        <w:t>instalación.</w:t>
      </w:r>
    </w:p>
    <w:p>
      <w:pPr>
        <w:pStyle w:val="BodyText"/>
        <w:spacing w:before="4"/>
        <w:ind w:left="0"/>
        <w:jc w:val="left"/>
        <w:rPr>
          <w:sz w:val="25"/>
        </w:rPr>
      </w:pPr>
    </w:p>
    <w:p>
      <w:pPr>
        <w:pStyle w:val="Heading1"/>
        <w:ind w:left="526"/>
      </w:pPr>
      <w:r>
        <w:rPr/>
        <w:t>CAPITULO III.</w:t>
      </w:r>
    </w:p>
    <w:p>
      <w:pPr>
        <w:spacing w:before="163"/>
        <w:ind w:left="526" w:right="538" w:firstLine="0"/>
        <w:jc w:val="center"/>
        <w:rPr>
          <w:b/>
          <w:sz w:val="28"/>
        </w:rPr>
      </w:pPr>
      <w:r>
        <w:rPr>
          <w:b/>
          <w:sz w:val="28"/>
        </w:rPr>
        <w:t>EVALUACIÓN OPORTUNA DEL PACIENTE (EOP).</w:t>
      </w:r>
    </w:p>
    <w:p>
      <w:pPr>
        <w:pStyle w:val="BodyText"/>
        <w:spacing w:line="360" w:lineRule="auto" w:before="162"/>
        <w:ind w:left="102" w:right="117"/>
        <w:rPr>
          <w:rFonts w:ascii="Arial" w:hAnsi="Arial"/>
          <w:sz w:val="22"/>
        </w:rPr>
      </w:pPr>
      <w:r>
        <w:rPr>
          <w:b/>
        </w:rPr>
        <w:t>Objetivo :</w:t>
      </w:r>
      <w:r>
        <w:rPr/>
        <w:t>Dentro de la política del servicio el paciente debe ser atendido en el menor tiempo posible para no comprometer su vida ni exponerlo a eventos adversos mediante un personal que cuente con  los instrumentos necesarios para  la valoración y juicio crítico sobre la selección y clasificación del paciente, actualización</w:t>
      </w:r>
      <w:r>
        <w:rPr>
          <w:spacing w:val="-5"/>
        </w:rPr>
        <w:t> </w:t>
      </w:r>
      <w:r>
        <w:rPr/>
        <w:t>y</w:t>
      </w:r>
      <w:r>
        <w:rPr>
          <w:spacing w:val="-7"/>
        </w:rPr>
        <w:t> </w:t>
      </w:r>
      <w:r>
        <w:rPr/>
        <w:t>adaptación</w:t>
      </w:r>
      <w:r>
        <w:rPr>
          <w:spacing w:val="-6"/>
        </w:rPr>
        <w:t> </w:t>
      </w:r>
      <w:r>
        <w:rPr/>
        <w:t>de</w:t>
      </w:r>
      <w:r>
        <w:rPr>
          <w:spacing w:val="-5"/>
        </w:rPr>
        <w:t> </w:t>
      </w:r>
      <w:r>
        <w:rPr/>
        <w:t>los</w:t>
      </w:r>
      <w:r>
        <w:rPr>
          <w:spacing w:val="-6"/>
        </w:rPr>
        <w:t> </w:t>
      </w:r>
      <w:r>
        <w:rPr/>
        <w:t>protocolos</w:t>
      </w:r>
      <w:r>
        <w:rPr>
          <w:spacing w:val="-6"/>
        </w:rPr>
        <w:t> </w:t>
      </w:r>
      <w:r>
        <w:rPr/>
        <w:t>de</w:t>
      </w:r>
      <w:r>
        <w:rPr>
          <w:spacing w:val="-5"/>
        </w:rPr>
        <w:t> </w:t>
      </w:r>
      <w:r>
        <w:rPr/>
        <w:t>acuerdo</w:t>
      </w:r>
      <w:r>
        <w:rPr>
          <w:spacing w:val="-5"/>
        </w:rPr>
        <w:t> </w:t>
      </w:r>
      <w:r>
        <w:rPr/>
        <w:t>con</w:t>
      </w:r>
      <w:r>
        <w:rPr>
          <w:spacing w:val="-6"/>
        </w:rPr>
        <w:t> </w:t>
      </w:r>
      <w:r>
        <w:rPr/>
        <w:t>el</w:t>
      </w:r>
      <w:r>
        <w:rPr>
          <w:spacing w:val="-6"/>
        </w:rPr>
        <w:t> </w:t>
      </w:r>
      <w:r>
        <w:rPr/>
        <w:t>nivel</w:t>
      </w:r>
      <w:r>
        <w:rPr>
          <w:spacing w:val="-6"/>
        </w:rPr>
        <w:t> </w:t>
      </w:r>
      <w:r>
        <w:rPr/>
        <w:t>de</w:t>
      </w:r>
      <w:r>
        <w:rPr>
          <w:spacing w:val="-5"/>
        </w:rPr>
        <w:t> </w:t>
      </w:r>
      <w:r>
        <w:rPr/>
        <w:t>complejidad y</w:t>
      </w:r>
      <w:r>
        <w:rPr>
          <w:spacing w:val="-16"/>
        </w:rPr>
        <w:t> </w:t>
      </w:r>
      <w:r>
        <w:rPr/>
        <w:t>capacidad</w:t>
      </w:r>
      <w:r>
        <w:rPr>
          <w:spacing w:val="-14"/>
        </w:rPr>
        <w:t> </w:t>
      </w:r>
      <w:r>
        <w:rPr/>
        <w:t>instalada</w:t>
      </w:r>
      <w:r>
        <w:rPr>
          <w:spacing w:val="-18"/>
        </w:rPr>
        <w:t> </w:t>
      </w:r>
      <w:r>
        <w:rPr/>
        <w:t>del</w:t>
      </w:r>
      <w:r>
        <w:rPr>
          <w:spacing w:val="-15"/>
        </w:rPr>
        <w:t> </w:t>
      </w:r>
      <w:r>
        <w:rPr/>
        <w:t>establecimiento,</w:t>
      </w:r>
      <w:r>
        <w:rPr>
          <w:spacing w:val="-17"/>
        </w:rPr>
        <w:t> </w:t>
      </w:r>
      <w:r>
        <w:rPr/>
        <w:t>indicadores</w:t>
      </w:r>
      <w:r>
        <w:rPr>
          <w:spacing w:val="-15"/>
        </w:rPr>
        <w:t> </w:t>
      </w:r>
      <w:r>
        <w:rPr/>
        <w:t>y</w:t>
      </w:r>
      <w:r>
        <w:rPr>
          <w:spacing w:val="-16"/>
        </w:rPr>
        <w:t> </w:t>
      </w:r>
      <w:r>
        <w:rPr/>
        <w:t>monitoreo,</w:t>
      </w:r>
      <w:r>
        <w:rPr>
          <w:spacing w:val="24"/>
        </w:rPr>
        <w:t> </w:t>
      </w:r>
      <w:r>
        <w:rPr/>
        <w:t>como</w:t>
      </w:r>
      <w:r>
        <w:rPr>
          <w:spacing w:val="-16"/>
        </w:rPr>
        <w:t> </w:t>
      </w:r>
      <w:r>
        <w:rPr/>
        <w:t>una</w:t>
      </w:r>
      <w:r>
        <w:rPr>
          <w:spacing w:val="23"/>
        </w:rPr>
        <w:t> </w:t>
      </w:r>
      <w:r>
        <w:rPr/>
        <w:t>labor de autocontrol</w:t>
      </w:r>
      <w:r>
        <w:rPr>
          <w:spacing w:val="-10"/>
        </w:rPr>
        <w:t> </w:t>
      </w:r>
      <w:r>
        <w:rPr/>
        <w:t>institucional</w:t>
      </w:r>
      <w:r>
        <w:rPr>
          <w:rFonts w:ascii="Arial" w:hAnsi="Arial"/>
          <w:sz w:val="22"/>
        </w:rPr>
        <w:t>.</w:t>
      </w:r>
    </w:p>
    <w:p>
      <w:pPr>
        <w:spacing w:after="0" w:line="360" w:lineRule="auto"/>
        <w:rPr>
          <w:rFonts w:ascii="Arial" w:hAnsi="Arial"/>
          <w:sz w:val="22"/>
        </w:rPr>
        <w:sectPr>
          <w:pgSz w:w="11910" w:h="16840"/>
          <w:pgMar w:header="0" w:footer="946" w:top="1320" w:bottom="1200" w:left="1600" w:right="1580"/>
        </w:sectPr>
      </w:pPr>
    </w:p>
    <w:p>
      <w:pPr>
        <w:pStyle w:val="Heading3"/>
        <w:spacing w:before="77"/>
      </w:pPr>
      <w:r>
        <w:rPr/>
        <w:t>Estándar EOP.1. (Indispensable).</w:t>
      </w:r>
    </w:p>
    <w:p>
      <w:pPr>
        <w:pStyle w:val="BodyText"/>
        <w:spacing w:line="360" w:lineRule="auto" w:before="141"/>
        <w:ind w:left="102" w:right="119"/>
      </w:pPr>
      <w:r>
        <w:rPr/>
        <w:t>Identificar</w:t>
      </w:r>
      <w:r>
        <w:rPr>
          <w:spacing w:val="-6"/>
        </w:rPr>
        <w:t> </w:t>
      </w:r>
      <w:r>
        <w:rPr/>
        <w:t>las</w:t>
      </w:r>
      <w:r>
        <w:rPr>
          <w:spacing w:val="-7"/>
        </w:rPr>
        <w:t> </w:t>
      </w:r>
      <w:r>
        <w:rPr/>
        <w:t>necesidades</w:t>
      </w:r>
      <w:r>
        <w:rPr>
          <w:spacing w:val="-7"/>
        </w:rPr>
        <w:t> </w:t>
      </w:r>
      <w:r>
        <w:rPr/>
        <w:t>de</w:t>
      </w:r>
      <w:r>
        <w:rPr>
          <w:spacing w:val="-7"/>
        </w:rPr>
        <w:t> </w:t>
      </w:r>
      <w:r>
        <w:rPr/>
        <w:t>atención</w:t>
      </w:r>
      <w:r>
        <w:rPr>
          <w:spacing w:val="-7"/>
        </w:rPr>
        <w:t> </w:t>
      </w:r>
      <w:r>
        <w:rPr/>
        <w:t>de</w:t>
      </w:r>
      <w:r>
        <w:rPr>
          <w:spacing w:val="-4"/>
        </w:rPr>
        <w:t> </w:t>
      </w:r>
      <w:r>
        <w:rPr/>
        <w:t>salud</w:t>
      </w:r>
      <w:r>
        <w:rPr>
          <w:spacing w:val="-4"/>
        </w:rPr>
        <w:t> </w:t>
      </w:r>
      <w:r>
        <w:rPr/>
        <w:t>en</w:t>
      </w:r>
      <w:r>
        <w:rPr>
          <w:spacing w:val="-6"/>
        </w:rPr>
        <w:t> </w:t>
      </w:r>
      <w:r>
        <w:rPr/>
        <w:t>todos</w:t>
      </w:r>
      <w:r>
        <w:rPr>
          <w:spacing w:val="-7"/>
        </w:rPr>
        <w:t> </w:t>
      </w:r>
      <w:r>
        <w:rPr/>
        <w:t>los</w:t>
      </w:r>
      <w:r>
        <w:rPr>
          <w:spacing w:val="-5"/>
        </w:rPr>
        <w:t> </w:t>
      </w:r>
      <w:r>
        <w:rPr/>
        <w:t>usuarios</w:t>
      </w:r>
      <w:r>
        <w:rPr>
          <w:spacing w:val="-7"/>
        </w:rPr>
        <w:t> </w:t>
      </w:r>
      <w:r>
        <w:rPr/>
        <w:t>atendidos</w:t>
      </w:r>
      <w:r>
        <w:rPr>
          <w:spacing w:val="-8"/>
        </w:rPr>
        <w:t> </w:t>
      </w:r>
      <w:r>
        <w:rPr/>
        <w:t>por el servicio mediante un proceso de evaluación</w:t>
      </w:r>
      <w:r>
        <w:rPr>
          <w:spacing w:val="-17"/>
        </w:rPr>
        <w:t> </w:t>
      </w:r>
      <w:r>
        <w:rPr/>
        <w:t>definido.</w:t>
      </w:r>
    </w:p>
    <w:p>
      <w:pPr>
        <w:pStyle w:val="Heading3"/>
      </w:pPr>
      <w:r>
        <w:rPr/>
        <w:t>Intención de EOP.1.</w:t>
      </w:r>
    </w:p>
    <w:p>
      <w:pPr>
        <w:pStyle w:val="BodyText"/>
        <w:spacing w:line="360" w:lineRule="auto" w:before="140"/>
        <w:ind w:left="102" w:right="118"/>
      </w:pPr>
      <w:r>
        <w:rPr/>
        <w:t>Un proceso efectivo de evaluación del usuario facilita las decisiones sobre las necesidades de tratamiento inmediato y continuo del usuario en caso de atención planificada, opcional o de emergencia, tanto con usuarios ambulatorios como con usuarios hospitalizados.</w:t>
      </w:r>
    </w:p>
    <w:p>
      <w:pPr>
        <w:pStyle w:val="BodyText"/>
        <w:spacing w:line="360" w:lineRule="auto"/>
        <w:ind w:left="102" w:right="116"/>
      </w:pPr>
      <w:r>
        <w:rPr/>
        <w:t>Cuando un usuario ha sido registrado o admitido al servicio para un tratamiento ambulatorio o que requiere de su hospitalización, es necesario realizar una evaluación completa relacionada con las razones por las que el usuario requiere de atención de salud. La información específica que el servicio requiere en esta etapa de evaluación, y los procedimientos para obtener dicha información, dependen de las</w:t>
      </w:r>
      <w:r>
        <w:rPr>
          <w:spacing w:val="-4"/>
        </w:rPr>
        <w:t> </w:t>
      </w:r>
      <w:r>
        <w:rPr/>
        <w:t>necesidades</w:t>
      </w:r>
      <w:r>
        <w:rPr>
          <w:spacing w:val="-7"/>
        </w:rPr>
        <w:t> </w:t>
      </w:r>
      <w:r>
        <w:rPr/>
        <w:t>del</w:t>
      </w:r>
      <w:r>
        <w:rPr>
          <w:spacing w:val="-5"/>
        </w:rPr>
        <w:t> </w:t>
      </w:r>
      <w:r>
        <w:rPr/>
        <w:t>usuario</w:t>
      </w:r>
      <w:r>
        <w:rPr>
          <w:spacing w:val="-5"/>
        </w:rPr>
        <w:t> </w:t>
      </w:r>
      <w:r>
        <w:rPr/>
        <w:t>y</w:t>
      </w:r>
      <w:r>
        <w:rPr>
          <w:spacing w:val="-6"/>
        </w:rPr>
        <w:t> </w:t>
      </w:r>
      <w:r>
        <w:rPr/>
        <w:t>del</w:t>
      </w:r>
      <w:r>
        <w:rPr>
          <w:spacing w:val="-5"/>
        </w:rPr>
        <w:t> </w:t>
      </w:r>
      <w:r>
        <w:rPr/>
        <w:t>ámbito</w:t>
      </w:r>
      <w:r>
        <w:rPr>
          <w:spacing w:val="-5"/>
        </w:rPr>
        <w:t> </w:t>
      </w:r>
      <w:r>
        <w:rPr/>
        <w:t>en</w:t>
      </w:r>
      <w:r>
        <w:rPr>
          <w:spacing w:val="-4"/>
        </w:rPr>
        <w:t> </w:t>
      </w:r>
      <w:r>
        <w:rPr/>
        <w:t>el</w:t>
      </w:r>
      <w:r>
        <w:rPr>
          <w:spacing w:val="-7"/>
        </w:rPr>
        <w:t> </w:t>
      </w:r>
      <w:r>
        <w:rPr/>
        <w:t>que</w:t>
      </w:r>
      <w:r>
        <w:rPr>
          <w:spacing w:val="-5"/>
        </w:rPr>
        <w:t> </w:t>
      </w:r>
      <w:r>
        <w:rPr/>
        <w:t>se</w:t>
      </w:r>
      <w:r>
        <w:rPr>
          <w:spacing w:val="-4"/>
        </w:rPr>
        <w:t> </w:t>
      </w:r>
      <w:r>
        <w:rPr/>
        <w:t>esté</w:t>
      </w:r>
      <w:r>
        <w:rPr>
          <w:spacing w:val="-4"/>
        </w:rPr>
        <w:t> </w:t>
      </w:r>
      <w:r>
        <w:rPr/>
        <w:t>prestando</w:t>
      </w:r>
      <w:r>
        <w:rPr>
          <w:spacing w:val="-5"/>
        </w:rPr>
        <w:t> </w:t>
      </w:r>
      <w:r>
        <w:rPr/>
        <w:t>la</w:t>
      </w:r>
      <w:r>
        <w:rPr>
          <w:spacing w:val="-7"/>
        </w:rPr>
        <w:t> </w:t>
      </w:r>
      <w:r>
        <w:rPr/>
        <w:t>atención.</w:t>
      </w:r>
      <w:r>
        <w:rPr>
          <w:spacing w:val="-6"/>
        </w:rPr>
        <w:t> </w:t>
      </w:r>
      <w:r>
        <w:rPr/>
        <w:t>Las políticas y procedimientos del servicio definen cómo funciona este proceso y qué información debe ser recogida y documentada, tomando en cuenta el contenido mínimo de las evaluaciones que deben ser realizadas por el personal de salud. Solo realizan evaluaciones personas capacitadas. Todos los formularios de evaluación usados para realizar las evaluaciones son consistentes con la política del establecimiento.</w:t>
      </w:r>
      <w:r>
        <w:rPr>
          <w:spacing w:val="-8"/>
        </w:rPr>
        <w:t> </w:t>
      </w:r>
      <w:r>
        <w:rPr/>
        <w:t>El</w:t>
      </w:r>
      <w:r>
        <w:rPr>
          <w:spacing w:val="-9"/>
        </w:rPr>
        <w:t> </w:t>
      </w:r>
      <w:r>
        <w:rPr/>
        <w:t>servicio</w:t>
      </w:r>
      <w:r>
        <w:rPr>
          <w:spacing w:val="-9"/>
        </w:rPr>
        <w:t> </w:t>
      </w:r>
      <w:r>
        <w:rPr/>
        <w:t>define</w:t>
      </w:r>
      <w:r>
        <w:rPr>
          <w:spacing w:val="-8"/>
        </w:rPr>
        <w:t> </w:t>
      </w:r>
      <w:r>
        <w:rPr/>
        <w:t>las</w:t>
      </w:r>
      <w:r>
        <w:rPr>
          <w:spacing w:val="-9"/>
        </w:rPr>
        <w:t> </w:t>
      </w:r>
      <w:r>
        <w:rPr/>
        <w:t>actividades</w:t>
      </w:r>
      <w:r>
        <w:rPr>
          <w:spacing w:val="-9"/>
        </w:rPr>
        <w:t> </w:t>
      </w:r>
      <w:r>
        <w:rPr/>
        <w:t>de</w:t>
      </w:r>
      <w:r>
        <w:rPr>
          <w:spacing w:val="-7"/>
        </w:rPr>
        <w:t> </w:t>
      </w:r>
      <w:r>
        <w:rPr/>
        <w:t>evaluación</w:t>
      </w:r>
      <w:r>
        <w:rPr>
          <w:spacing w:val="-8"/>
        </w:rPr>
        <w:t> </w:t>
      </w:r>
      <w:r>
        <w:rPr/>
        <w:t>tanto</w:t>
      </w:r>
      <w:r>
        <w:rPr>
          <w:spacing w:val="-12"/>
        </w:rPr>
        <w:t> </w:t>
      </w:r>
      <w:r>
        <w:rPr/>
        <w:t>para</w:t>
      </w:r>
      <w:r>
        <w:rPr>
          <w:spacing w:val="-9"/>
        </w:rPr>
        <w:t> </w:t>
      </w:r>
      <w:r>
        <w:rPr/>
        <w:t>usuarios ambulatorios</w:t>
      </w:r>
      <w:r>
        <w:rPr>
          <w:spacing w:val="-7"/>
        </w:rPr>
        <w:t> </w:t>
      </w:r>
      <w:r>
        <w:rPr/>
        <w:t>como</w:t>
      </w:r>
      <w:r>
        <w:rPr>
          <w:spacing w:val="-8"/>
        </w:rPr>
        <w:t> </w:t>
      </w:r>
      <w:r>
        <w:rPr/>
        <w:t>para</w:t>
      </w:r>
      <w:r>
        <w:rPr>
          <w:spacing w:val="-7"/>
        </w:rPr>
        <w:t> </w:t>
      </w:r>
      <w:r>
        <w:rPr/>
        <w:t>usuarios</w:t>
      </w:r>
      <w:r>
        <w:rPr>
          <w:spacing w:val="-7"/>
        </w:rPr>
        <w:t> </w:t>
      </w:r>
      <w:r>
        <w:rPr/>
        <w:t>hospitalizados</w:t>
      </w:r>
      <w:r>
        <w:rPr>
          <w:spacing w:val="-8"/>
        </w:rPr>
        <w:t> </w:t>
      </w:r>
      <w:r>
        <w:rPr/>
        <w:t>y</w:t>
      </w:r>
      <w:r>
        <w:rPr>
          <w:spacing w:val="-8"/>
        </w:rPr>
        <w:t> </w:t>
      </w:r>
      <w:r>
        <w:rPr/>
        <w:t>se</w:t>
      </w:r>
      <w:r>
        <w:rPr>
          <w:spacing w:val="-7"/>
        </w:rPr>
        <w:t> </w:t>
      </w:r>
      <w:r>
        <w:rPr/>
        <w:t>asegura</w:t>
      </w:r>
      <w:r>
        <w:rPr>
          <w:spacing w:val="-7"/>
        </w:rPr>
        <w:t> </w:t>
      </w:r>
      <w:r>
        <w:rPr/>
        <w:t>que</w:t>
      </w:r>
      <w:r>
        <w:rPr>
          <w:spacing w:val="-7"/>
        </w:rPr>
        <w:t> </w:t>
      </w:r>
      <w:r>
        <w:rPr/>
        <w:t>todo</w:t>
      </w:r>
      <w:r>
        <w:rPr>
          <w:spacing w:val="-8"/>
        </w:rPr>
        <w:t> </w:t>
      </w:r>
      <w:r>
        <w:rPr/>
        <w:t>el</w:t>
      </w:r>
      <w:r>
        <w:rPr>
          <w:spacing w:val="-7"/>
        </w:rPr>
        <w:t> </w:t>
      </w:r>
      <w:r>
        <w:rPr/>
        <w:t>contenido debe estar disponible cuando se inicia el</w:t>
      </w:r>
      <w:r>
        <w:rPr>
          <w:spacing w:val="-23"/>
        </w:rPr>
        <w:t> </w:t>
      </w:r>
      <w:r>
        <w:rPr/>
        <w:t>tratamiento.</w:t>
      </w:r>
    </w:p>
    <w:p>
      <w:pPr>
        <w:pStyle w:val="Heading3"/>
      </w:pPr>
      <w:r>
        <w:rPr/>
        <w:t>Elementos medibles de EOP.1 .</w:t>
      </w:r>
    </w:p>
    <w:p>
      <w:pPr>
        <w:pStyle w:val="ListParagraph"/>
        <w:numPr>
          <w:ilvl w:val="1"/>
          <w:numId w:val="42"/>
        </w:numPr>
        <w:tabs>
          <w:tab w:pos="822" w:val="left" w:leader="none"/>
        </w:tabs>
        <w:spacing w:line="360" w:lineRule="auto" w:before="140" w:after="0"/>
        <w:ind w:left="822" w:right="117" w:hanging="360"/>
        <w:jc w:val="both"/>
        <w:rPr>
          <w:sz w:val="24"/>
        </w:rPr>
      </w:pPr>
      <w:r>
        <w:rPr>
          <w:sz w:val="24"/>
        </w:rPr>
        <w:t>El contenido mínimo de las evaluaciones de los usuarios ambulatorios y hospitalizados se define para cada servicio que realiza evaluaciones y especifica los elementos requeridos de la historia y el examen</w:t>
      </w:r>
      <w:r>
        <w:rPr>
          <w:spacing w:val="-19"/>
          <w:sz w:val="24"/>
        </w:rPr>
        <w:t> </w:t>
      </w:r>
      <w:r>
        <w:rPr>
          <w:sz w:val="24"/>
        </w:rPr>
        <w:t>físico.</w:t>
      </w:r>
    </w:p>
    <w:p>
      <w:pPr>
        <w:pStyle w:val="ListParagraph"/>
        <w:numPr>
          <w:ilvl w:val="1"/>
          <w:numId w:val="42"/>
        </w:numPr>
        <w:tabs>
          <w:tab w:pos="822" w:val="left" w:leader="none"/>
        </w:tabs>
        <w:spacing w:line="357" w:lineRule="auto" w:before="0" w:after="0"/>
        <w:ind w:left="822" w:right="120" w:hanging="360"/>
        <w:jc w:val="both"/>
        <w:rPr>
          <w:sz w:val="24"/>
        </w:rPr>
      </w:pPr>
      <w:r>
        <w:rPr>
          <w:sz w:val="24"/>
        </w:rPr>
        <w:t>Solo realizan evaluaciones personas capacitadas y autorizadas mediante licencias, leyes y reglamentos</w:t>
      </w:r>
      <w:r>
        <w:rPr>
          <w:spacing w:val="-16"/>
          <w:sz w:val="24"/>
        </w:rPr>
        <w:t> </w:t>
      </w:r>
      <w:r>
        <w:rPr>
          <w:sz w:val="24"/>
        </w:rPr>
        <w:t>vigentes.</w:t>
      </w:r>
    </w:p>
    <w:p>
      <w:pPr>
        <w:pStyle w:val="ListParagraph"/>
        <w:numPr>
          <w:ilvl w:val="1"/>
          <w:numId w:val="42"/>
        </w:numPr>
        <w:tabs>
          <w:tab w:pos="822" w:val="left" w:leader="none"/>
        </w:tabs>
        <w:spacing w:line="362" w:lineRule="auto" w:before="2" w:after="0"/>
        <w:ind w:left="822" w:right="123" w:hanging="360"/>
        <w:jc w:val="both"/>
        <w:rPr>
          <w:sz w:val="24"/>
        </w:rPr>
      </w:pPr>
      <w:r>
        <w:rPr>
          <w:sz w:val="24"/>
        </w:rPr>
        <w:t>El servicio define qué información de las Evaluaciones debe quedar documentada.</w:t>
      </w:r>
    </w:p>
    <w:p>
      <w:pPr>
        <w:pStyle w:val="Heading3"/>
        <w:spacing w:before="155"/>
      </w:pPr>
      <w:r>
        <w:rPr/>
        <w:t>Estándar EOP.1.1. (Indispensable).</w:t>
      </w:r>
    </w:p>
    <w:p>
      <w:pPr>
        <w:pStyle w:val="BodyText"/>
        <w:spacing w:line="357" w:lineRule="auto" w:before="140"/>
        <w:ind w:left="102" w:right="117"/>
      </w:pPr>
      <w:r>
        <w:rPr/>
        <w:t>La evaluación inicial de cada usuario incluye una evaluación de factores físicos, psicológicos,</w:t>
      </w:r>
      <w:r>
        <w:rPr>
          <w:spacing w:val="-9"/>
        </w:rPr>
        <w:t> </w:t>
      </w:r>
      <w:r>
        <w:rPr/>
        <w:t>sociales</w:t>
      </w:r>
      <w:r>
        <w:rPr>
          <w:spacing w:val="-10"/>
        </w:rPr>
        <w:t> </w:t>
      </w:r>
      <w:r>
        <w:rPr/>
        <w:t>y</w:t>
      </w:r>
      <w:r>
        <w:rPr>
          <w:spacing w:val="-13"/>
        </w:rPr>
        <w:t> </w:t>
      </w:r>
      <w:r>
        <w:rPr/>
        <w:t>económicos,</w:t>
      </w:r>
      <w:r>
        <w:rPr>
          <w:spacing w:val="-9"/>
        </w:rPr>
        <w:t> </w:t>
      </w:r>
      <w:r>
        <w:rPr/>
        <w:t>e</w:t>
      </w:r>
      <w:r>
        <w:rPr>
          <w:spacing w:val="-12"/>
        </w:rPr>
        <w:t> </w:t>
      </w:r>
      <w:r>
        <w:rPr/>
        <w:t>incluye</w:t>
      </w:r>
      <w:r>
        <w:rPr>
          <w:spacing w:val="-9"/>
        </w:rPr>
        <w:t> </w:t>
      </w:r>
      <w:r>
        <w:rPr/>
        <w:t>un</w:t>
      </w:r>
      <w:r>
        <w:rPr>
          <w:spacing w:val="-10"/>
        </w:rPr>
        <w:t> </w:t>
      </w:r>
      <w:r>
        <w:rPr/>
        <w:t>examen</w:t>
      </w:r>
      <w:r>
        <w:rPr>
          <w:spacing w:val="-10"/>
        </w:rPr>
        <w:t> </w:t>
      </w:r>
      <w:r>
        <w:rPr/>
        <w:t>físico</w:t>
      </w:r>
      <w:r>
        <w:rPr>
          <w:spacing w:val="-12"/>
        </w:rPr>
        <w:t> </w:t>
      </w:r>
      <w:r>
        <w:rPr/>
        <w:t>y</w:t>
      </w:r>
      <w:r>
        <w:rPr>
          <w:spacing w:val="-11"/>
        </w:rPr>
        <w:t> </w:t>
      </w:r>
      <w:r>
        <w:rPr/>
        <w:t>una</w:t>
      </w:r>
      <w:r>
        <w:rPr>
          <w:spacing w:val="-9"/>
        </w:rPr>
        <w:t> </w:t>
      </w:r>
      <w:r>
        <w:rPr/>
        <w:t>historia</w:t>
      </w:r>
      <w:r>
        <w:rPr>
          <w:spacing w:val="-9"/>
        </w:rPr>
        <w:t> </w:t>
      </w:r>
      <w:r>
        <w:rPr/>
        <w:t>clínica.</w:t>
      </w:r>
    </w:p>
    <w:p>
      <w:pPr>
        <w:spacing w:after="0" w:line="357" w:lineRule="auto"/>
        <w:sectPr>
          <w:footerReference w:type="default" r:id="rId24"/>
          <w:pgSz w:w="11910" w:h="16840"/>
          <w:pgMar w:footer="1006" w:header="0" w:top="1320" w:bottom="1200" w:left="1600" w:right="1580"/>
        </w:sectPr>
      </w:pPr>
    </w:p>
    <w:p>
      <w:pPr>
        <w:pStyle w:val="Heading3"/>
        <w:spacing w:before="77"/>
      </w:pPr>
      <w:r>
        <w:rPr/>
        <w:t>Intención de EOP.1.1.</w:t>
      </w:r>
    </w:p>
    <w:p>
      <w:pPr>
        <w:pStyle w:val="BodyText"/>
        <w:spacing w:line="360" w:lineRule="auto" w:before="141"/>
        <w:ind w:left="102" w:right="118"/>
      </w:pPr>
      <w:r>
        <w:rPr/>
        <w:t>La evaluación inicial de un usuario ya sea ambulatorio u hospitalizado, resulta fundamental</w:t>
      </w:r>
      <w:r>
        <w:rPr>
          <w:spacing w:val="-15"/>
        </w:rPr>
        <w:t> </w:t>
      </w:r>
      <w:r>
        <w:rPr/>
        <w:t>para</w:t>
      </w:r>
      <w:r>
        <w:rPr>
          <w:spacing w:val="-14"/>
        </w:rPr>
        <w:t> </w:t>
      </w:r>
      <w:r>
        <w:rPr/>
        <w:t>identificar</w:t>
      </w:r>
      <w:r>
        <w:rPr>
          <w:spacing w:val="-16"/>
        </w:rPr>
        <w:t> </w:t>
      </w:r>
      <w:r>
        <w:rPr/>
        <w:t>sus</w:t>
      </w:r>
      <w:r>
        <w:rPr>
          <w:spacing w:val="-15"/>
        </w:rPr>
        <w:t> </w:t>
      </w:r>
      <w:r>
        <w:rPr/>
        <w:t>necesidades</w:t>
      </w:r>
      <w:r>
        <w:rPr>
          <w:spacing w:val="-14"/>
        </w:rPr>
        <w:t> </w:t>
      </w:r>
      <w:r>
        <w:rPr/>
        <w:t>y</w:t>
      </w:r>
      <w:r>
        <w:rPr>
          <w:spacing w:val="-15"/>
        </w:rPr>
        <w:t> </w:t>
      </w:r>
      <w:r>
        <w:rPr/>
        <w:t>comenzar</w:t>
      </w:r>
      <w:r>
        <w:rPr>
          <w:spacing w:val="-15"/>
        </w:rPr>
        <w:t> </w:t>
      </w:r>
      <w:r>
        <w:rPr/>
        <w:t>con</w:t>
      </w:r>
      <w:r>
        <w:rPr>
          <w:spacing w:val="-15"/>
        </w:rPr>
        <w:t> </w:t>
      </w:r>
      <w:r>
        <w:rPr/>
        <w:t>el</w:t>
      </w:r>
      <w:r>
        <w:rPr>
          <w:spacing w:val="-12"/>
        </w:rPr>
        <w:t> </w:t>
      </w:r>
      <w:r>
        <w:rPr/>
        <w:t>proceso</w:t>
      </w:r>
      <w:r>
        <w:rPr>
          <w:spacing w:val="-13"/>
        </w:rPr>
        <w:t> </w:t>
      </w:r>
      <w:r>
        <w:rPr/>
        <w:t>de</w:t>
      </w:r>
      <w:r>
        <w:rPr>
          <w:spacing w:val="-14"/>
        </w:rPr>
        <w:t> </w:t>
      </w:r>
      <w:r>
        <w:rPr/>
        <w:t>atención de</w:t>
      </w:r>
      <w:r>
        <w:rPr>
          <w:spacing w:val="-3"/>
        </w:rPr>
        <w:t> </w:t>
      </w:r>
      <w:r>
        <w:rPr/>
        <w:t>salud.</w:t>
      </w:r>
    </w:p>
    <w:p>
      <w:pPr>
        <w:pStyle w:val="BodyText"/>
        <w:spacing w:line="360" w:lineRule="auto"/>
        <w:ind w:left="102" w:right="115"/>
      </w:pPr>
      <w:r>
        <w:rPr/>
        <w:t>Para brindar esta información, la evaluación inicial incluye una evaluación del estado médico del usuario mediante un examen físico y su historia clínica. La evaluación psicológica determina el estado emocional del usuario. La reunión de datos acerca de la situación social de los usuarios no pretende clasificarlos; más bien, los contextos sociales, culturales, familiares y económicos son factores importantes para determinar el riesgo que podrán influir en la respuesta de un usuario</w:t>
      </w:r>
      <w:r>
        <w:rPr>
          <w:spacing w:val="-6"/>
        </w:rPr>
        <w:t> </w:t>
      </w:r>
      <w:r>
        <w:rPr/>
        <w:t>al</w:t>
      </w:r>
      <w:r>
        <w:rPr>
          <w:spacing w:val="-6"/>
        </w:rPr>
        <w:t> </w:t>
      </w:r>
      <w:r>
        <w:rPr/>
        <w:t>tratamiento</w:t>
      </w:r>
      <w:r>
        <w:rPr>
          <w:spacing w:val="-6"/>
        </w:rPr>
        <w:t> </w:t>
      </w:r>
      <w:r>
        <w:rPr/>
        <w:t>o</w:t>
      </w:r>
      <w:r>
        <w:rPr>
          <w:spacing w:val="-6"/>
        </w:rPr>
        <w:t> </w:t>
      </w:r>
      <w:r>
        <w:rPr/>
        <w:t>a</w:t>
      </w:r>
      <w:r>
        <w:rPr>
          <w:spacing w:val="-6"/>
        </w:rPr>
        <w:t> </w:t>
      </w:r>
      <w:r>
        <w:rPr/>
        <w:t>la</w:t>
      </w:r>
      <w:r>
        <w:rPr>
          <w:spacing w:val="-6"/>
        </w:rPr>
        <w:t> </w:t>
      </w:r>
      <w:r>
        <w:rPr/>
        <w:t>enfermedad.</w:t>
      </w:r>
      <w:r>
        <w:rPr>
          <w:spacing w:val="-5"/>
        </w:rPr>
        <w:t> </w:t>
      </w:r>
      <w:r>
        <w:rPr/>
        <w:t>Las</w:t>
      </w:r>
      <w:r>
        <w:rPr>
          <w:spacing w:val="-5"/>
        </w:rPr>
        <w:t> </w:t>
      </w:r>
      <w:r>
        <w:rPr/>
        <w:t>familias</w:t>
      </w:r>
      <w:r>
        <w:rPr>
          <w:spacing w:val="-6"/>
        </w:rPr>
        <w:t> </w:t>
      </w:r>
      <w:r>
        <w:rPr/>
        <w:t>pueden</w:t>
      </w:r>
      <w:r>
        <w:rPr>
          <w:spacing w:val="-5"/>
        </w:rPr>
        <w:t> </w:t>
      </w:r>
      <w:r>
        <w:rPr/>
        <w:t>colaborar</w:t>
      </w:r>
      <w:r>
        <w:rPr>
          <w:spacing w:val="-6"/>
        </w:rPr>
        <w:t> </w:t>
      </w:r>
      <w:r>
        <w:rPr/>
        <w:t>muchísimo en estas áreas y en la comprensión de las preferencias del usuario durante el proceso de evaluación. Los factores económicos son evaluados como parte de la evaluación social o bien en forma separada cuando el usuario y su familia sean responsables del costo de la totalidad o de una parte de la atención durante la hospitalización y una vez dado el alta. Diferentes personas con las certificaciones y competencias necesarias pueden participar en la evaluación de un usuario, siendo los factores más importantes en estas, que estén completas y disponibles para quienes prestan atención al</w:t>
      </w:r>
      <w:r>
        <w:rPr>
          <w:spacing w:val="-16"/>
        </w:rPr>
        <w:t> </w:t>
      </w:r>
      <w:r>
        <w:rPr/>
        <w:t>usuario.</w:t>
      </w:r>
    </w:p>
    <w:p>
      <w:pPr>
        <w:pStyle w:val="Heading3"/>
      </w:pPr>
      <w:r>
        <w:rPr/>
        <w:t>Elementos medibles de EOP.1.1.</w:t>
      </w:r>
    </w:p>
    <w:p>
      <w:pPr>
        <w:pStyle w:val="ListParagraph"/>
        <w:numPr>
          <w:ilvl w:val="0"/>
          <w:numId w:val="43"/>
        </w:numPr>
        <w:tabs>
          <w:tab w:pos="462" w:val="left" w:leader="none"/>
        </w:tabs>
        <w:spacing w:line="360" w:lineRule="auto" w:before="141" w:after="0"/>
        <w:ind w:left="462" w:right="115" w:hanging="360"/>
        <w:jc w:val="both"/>
        <w:rPr>
          <w:sz w:val="24"/>
        </w:rPr>
      </w:pPr>
      <w:r>
        <w:rPr>
          <w:sz w:val="24"/>
        </w:rPr>
        <w:t>Todos los usuarios hospitalizados y ambulatorios son sometidos a evaluaciones iniciales que incluyen una historia y un examen físico, así como evaluaciones sociales y económicas según los requisitos definidos en la política del establecimiento.</w:t>
      </w:r>
    </w:p>
    <w:p>
      <w:pPr>
        <w:pStyle w:val="ListParagraph"/>
        <w:numPr>
          <w:ilvl w:val="0"/>
          <w:numId w:val="43"/>
        </w:numPr>
        <w:tabs>
          <w:tab w:pos="462" w:val="left" w:leader="none"/>
        </w:tabs>
        <w:spacing w:line="360" w:lineRule="auto" w:before="0" w:after="0"/>
        <w:ind w:left="462" w:right="120" w:hanging="360"/>
        <w:jc w:val="left"/>
        <w:rPr>
          <w:sz w:val="24"/>
        </w:rPr>
      </w:pPr>
      <w:r>
        <w:rPr>
          <w:sz w:val="24"/>
        </w:rPr>
        <w:t>Cada usuario recibe la evaluación psicológica inicial pertinente según sus necesidades.</w:t>
      </w:r>
    </w:p>
    <w:p>
      <w:pPr>
        <w:pStyle w:val="ListParagraph"/>
        <w:numPr>
          <w:ilvl w:val="0"/>
          <w:numId w:val="43"/>
        </w:numPr>
        <w:tabs>
          <w:tab w:pos="462" w:val="left" w:leader="none"/>
        </w:tabs>
        <w:spacing w:line="240" w:lineRule="auto" w:before="3" w:after="0"/>
        <w:ind w:left="462" w:right="0" w:hanging="360"/>
        <w:jc w:val="both"/>
        <w:rPr>
          <w:sz w:val="24"/>
        </w:rPr>
      </w:pPr>
      <w:r>
        <w:rPr>
          <w:sz w:val="24"/>
        </w:rPr>
        <w:t>Los resultados de la evaluación inicial dan por resultado un diagnóstico</w:t>
      </w:r>
      <w:r>
        <w:rPr>
          <w:spacing w:val="-22"/>
          <w:sz w:val="24"/>
        </w:rPr>
        <w:t> </w:t>
      </w:r>
      <w:r>
        <w:rPr>
          <w:sz w:val="24"/>
        </w:rPr>
        <w:t>inicial.</w:t>
      </w:r>
    </w:p>
    <w:p>
      <w:pPr>
        <w:pStyle w:val="BodyText"/>
        <w:spacing w:before="3"/>
        <w:ind w:left="0"/>
        <w:jc w:val="left"/>
        <w:rPr>
          <w:sz w:val="25"/>
        </w:rPr>
      </w:pPr>
    </w:p>
    <w:p>
      <w:pPr>
        <w:pStyle w:val="Heading3"/>
      </w:pPr>
      <w:r>
        <w:rPr/>
        <w:t>Estándar EOP.1.2. (Indispensable).</w:t>
      </w:r>
    </w:p>
    <w:p>
      <w:pPr>
        <w:pStyle w:val="BodyText"/>
        <w:spacing w:line="360" w:lineRule="auto" w:before="140"/>
        <w:ind w:left="102" w:right="122"/>
      </w:pPr>
      <w:r>
        <w:rPr/>
        <w:t>Las necesidades médicas y de enfermería del usuario se identifican a partir de las evaluaciones iniciales basadas en sus necesidades y en su estado clínico, las cuales se completan y registran en la historia clínica dentro de las primeras 24 horas.</w:t>
      </w:r>
    </w:p>
    <w:p>
      <w:pPr>
        <w:spacing w:after="0" w:line="360" w:lineRule="auto"/>
        <w:sectPr>
          <w:footerReference w:type="default" r:id="rId25"/>
          <w:pgSz w:w="11910" w:h="16840"/>
          <w:pgMar w:footer="1006" w:header="0" w:top="1320" w:bottom="1200" w:left="1600" w:right="1580"/>
          <w:pgNumType w:start="101"/>
        </w:sectPr>
      </w:pPr>
    </w:p>
    <w:p>
      <w:pPr>
        <w:pStyle w:val="Heading3"/>
        <w:spacing w:before="77"/>
      </w:pPr>
      <w:r>
        <w:rPr/>
        <w:t>Intención de EOP.1.2.</w:t>
      </w:r>
    </w:p>
    <w:p>
      <w:pPr>
        <w:pStyle w:val="BodyText"/>
        <w:spacing w:line="360" w:lineRule="auto" w:before="141"/>
        <w:ind w:left="102" w:right="115"/>
        <w:rPr>
          <w:rFonts w:ascii="Arial" w:hAnsi="Arial"/>
          <w:sz w:val="22"/>
        </w:rPr>
      </w:pPr>
      <w:r>
        <w:rPr/>
        <w:t>El resultado primario de las evaluaciones iniciales del usuario permite comprender las necesidades médicas y de enfermería para que la atención y el tratamiento puedan iniciar. Para lograr esto, el servicio determina el contenido mínimo de las evaluaciones, el marco de tiempo para completarlas y los requisitos de documentación</w:t>
      </w:r>
      <w:r>
        <w:rPr>
          <w:spacing w:val="-14"/>
        </w:rPr>
        <w:t> </w:t>
      </w:r>
      <w:r>
        <w:rPr/>
        <w:t>para</w:t>
      </w:r>
      <w:r>
        <w:rPr>
          <w:spacing w:val="-14"/>
        </w:rPr>
        <w:t> </w:t>
      </w:r>
      <w:r>
        <w:rPr/>
        <w:t>registrarlas.</w:t>
      </w:r>
      <w:r>
        <w:rPr>
          <w:spacing w:val="-13"/>
        </w:rPr>
        <w:t> </w:t>
      </w:r>
      <w:r>
        <w:rPr/>
        <w:t>Si</w:t>
      </w:r>
      <w:r>
        <w:rPr>
          <w:spacing w:val="-14"/>
        </w:rPr>
        <w:t> </w:t>
      </w:r>
      <w:r>
        <w:rPr/>
        <w:t>bien</w:t>
      </w:r>
      <w:r>
        <w:rPr>
          <w:spacing w:val="-14"/>
        </w:rPr>
        <w:t> </w:t>
      </w:r>
      <w:r>
        <w:rPr/>
        <w:t>la</w:t>
      </w:r>
      <w:r>
        <w:rPr>
          <w:spacing w:val="-12"/>
        </w:rPr>
        <w:t> </w:t>
      </w:r>
      <w:r>
        <w:rPr/>
        <w:t>evaluación</w:t>
      </w:r>
      <w:r>
        <w:rPr>
          <w:spacing w:val="-13"/>
        </w:rPr>
        <w:t> </w:t>
      </w:r>
      <w:r>
        <w:rPr/>
        <w:t>médica</w:t>
      </w:r>
      <w:r>
        <w:rPr>
          <w:spacing w:val="-14"/>
        </w:rPr>
        <w:t> </w:t>
      </w:r>
      <w:r>
        <w:rPr/>
        <w:t>y</w:t>
      </w:r>
      <w:r>
        <w:rPr>
          <w:spacing w:val="-15"/>
        </w:rPr>
        <w:t> </w:t>
      </w:r>
      <w:r>
        <w:rPr/>
        <w:t>la</w:t>
      </w:r>
      <w:r>
        <w:rPr>
          <w:spacing w:val="-14"/>
        </w:rPr>
        <w:t> </w:t>
      </w:r>
      <w:r>
        <w:rPr/>
        <w:t>de</w:t>
      </w:r>
      <w:r>
        <w:rPr>
          <w:spacing w:val="-14"/>
        </w:rPr>
        <w:t> </w:t>
      </w:r>
      <w:r>
        <w:rPr/>
        <w:t>enfermería</w:t>
      </w:r>
      <w:r>
        <w:rPr>
          <w:spacing w:val="-14"/>
        </w:rPr>
        <w:t> </w:t>
      </w:r>
      <w:r>
        <w:rPr/>
        <w:t>son fundamentales para el inicio de la atención, podría haber otras evaluaciones adicionales practicadas por otros profesionales de la salud, estas deben estar integradas y deben identificar las necesidades de atención más</w:t>
      </w:r>
      <w:r>
        <w:rPr>
          <w:spacing w:val="-26"/>
        </w:rPr>
        <w:t> </w:t>
      </w:r>
      <w:r>
        <w:rPr/>
        <w:t>urgentes</w:t>
      </w:r>
      <w:r>
        <w:rPr>
          <w:rFonts w:ascii="Arial" w:hAnsi="Arial"/>
          <w:sz w:val="22"/>
        </w:rPr>
        <w:t>.</w:t>
      </w:r>
    </w:p>
    <w:p>
      <w:pPr>
        <w:pStyle w:val="BodyText"/>
        <w:spacing w:line="360" w:lineRule="auto" w:before="1"/>
        <w:ind w:left="102" w:right="116"/>
      </w:pPr>
      <w:r>
        <w:rPr/>
        <w:t>Cuando el estado del usuario lo amerite, la evaluación médica y/o de enfermería inicial</w:t>
      </w:r>
      <w:r>
        <w:rPr>
          <w:spacing w:val="-6"/>
        </w:rPr>
        <w:t> </w:t>
      </w:r>
      <w:r>
        <w:rPr/>
        <w:t>se</w:t>
      </w:r>
      <w:r>
        <w:rPr>
          <w:spacing w:val="-8"/>
        </w:rPr>
        <w:t> </w:t>
      </w:r>
      <w:r>
        <w:rPr/>
        <w:t>realiza</w:t>
      </w:r>
      <w:r>
        <w:rPr>
          <w:spacing w:val="-6"/>
        </w:rPr>
        <w:t> </w:t>
      </w:r>
      <w:r>
        <w:rPr/>
        <w:t>y</w:t>
      </w:r>
      <w:r>
        <w:rPr>
          <w:spacing w:val="-7"/>
        </w:rPr>
        <w:t> </w:t>
      </w:r>
      <w:r>
        <w:rPr/>
        <w:t>se</w:t>
      </w:r>
      <w:r>
        <w:rPr>
          <w:spacing w:val="-8"/>
        </w:rPr>
        <w:t> </w:t>
      </w:r>
      <w:r>
        <w:rPr/>
        <w:t>pone</w:t>
      </w:r>
      <w:r>
        <w:rPr>
          <w:spacing w:val="-5"/>
        </w:rPr>
        <w:t> </w:t>
      </w:r>
      <w:r>
        <w:rPr/>
        <w:t>a</w:t>
      </w:r>
      <w:r>
        <w:rPr>
          <w:spacing w:val="-8"/>
        </w:rPr>
        <w:t> </w:t>
      </w:r>
      <w:r>
        <w:rPr/>
        <w:t>disposición</w:t>
      </w:r>
      <w:r>
        <w:rPr>
          <w:spacing w:val="-6"/>
        </w:rPr>
        <w:t> </w:t>
      </w:r>
      <w:r>
        <w:rPr/>
        <w:t>en</w:t>
      </w:r>
      <w:r>
        <w:rPr>
          <w:spacing w:val="-5"/>
        </w:rPr>
        <w:t> </w:t>
      </w:r>
      <w:r>
        <w:rPr/>
        <w:t>forma</w:t>
      </w:r>
      <w:r>
        <w:rPr>
          <w:spacing w:val="-6"/>
        </w:rPr>
        <w:t> </w:t>
      </w:r>
      <w:r>
        <w:rPr/>
        <w:t>propia,</w:t>
      </w:r>
      <w:r>
        <w:rPr>
          <w:spacing w:val="-7"/>
        </w:rPr>
        <w:t> </w:t>
      </w:r>
      <w:r>
        <w:rPr/>
        <w:t>para</w:t>
      </w:r>
      <w:r>
        <w:rPr>
          <w:spacing w:val="-8"/>
        </w:rPr>
        <w:t> </w:t>
      </w:r>
      <w:r>
        <w:rPr/>
        <w:t>realizar</w:t>
      </w:r>
      <w:r>
        <w:rPr>
          <w:spacing w:val="-6"/>
        </w:rPr>
        <w:t> </w:t>
      </w:r>
      <w:r>
        <w:rPr/>
        <w:t>la</w:t>
      </w:r>
      <w:r>
        <w:rPr>
          <w:spacing w:val="-1"/>
        </w:rPr>
        <w:t> </w:t>
      </w:r>
      <w:r>
        <w:rPr/>
        <w:t>evaluación inmediata del usuario. Además, cuando no hay tiempo para registrar la historia y el examen físico completos de un usuario de emergencia que necesita atención, se registran una breve nota y el diagnóstico previo a cualquier</w:t>
      </w:r>
      <w:r>
        <w:rPr>
          <w:spacing w:val="-27"/>
        </w:rPr>
        <w:t> </w:t>
      </w:r>
      <w:r>
        <w:rPr/>
        <w:t>procedimiento.</w:t>
      </w:r>
    </w:p>
    <w:p>
      <w:pPr>
        <w:pStyle w:val="Heading3"/>
        <w:spacing w:line="279" w:lineRule="exact"/>
      </w:pPr>
      <w:r>
        <w:rPr/>
        <w:t>Elementos medibles de EOP.1.2.</w:t>
      </w:r>
    </w:p>
    <w:p>
      <w:pPr>
        <w:pStyle w:val="ListParagraph"/>
        <w:numPr>
          <w:ilvl w:val="0"/>
          <w:numId w:val="44"/>
        </w:numPr>
        <w:tabs>
          <w:tab w:pos="462" w:val="left" w:leader="none"/>
        </w:tabs>
        <w:spacing w:line="360" w:lineRule="auto" w:before="141" w:after="0"/>
        <w:ind w:left="462" w:right="121" w:hanging="360"/>
        <w:jc w:val="both"/>
        <w:rPr>
          <w:sz w:val="24"/>
        </w:rPr>
      </w:pPr>
      <w:r>
        <w:rPr>
          <w:sz w:val="24"/>
        </w:rPr>
        <w:t>Las</w:t>
      </w:r>
      <w:r>
        <w:rPr>
          <w:spacing w:val="-6"/>
          <w:sz w:val="24"/>
        </w:rPr>
        <w:t> </w:t>
      </w:r>
      <w:r>
        <w:rPr>
          <w:sz w:val="24"/>
        </w:rPr>
        <w:t>evaluaciones</w:t>
      </w:r>
      <w:r>
        <w:rPr>
          <w:spacing w:val="-7"/>
          <w:sz w:val="24"/>
        </w:rPr>
        <w:t> </w:t>
      </w:r>
      <w:r>
        <w:rPr>
          <w:sz w:val="24"/>
        </w:rPr>
        <w:t>iniciales</w:t>
      </w:r>
      <w:r>
        <w:rPr>
          <w:spacing w:val="-7"/>
          <w:sz w:val="24"/>
        </w:rPr>
        <w:t> </w:t>
      </w:r>
      <w:r>
        <w:rPr>
          <w:sz w:val="24"/>
        </w:rPr>
        <w:t>médicas</w:t>
      </w:r>
      <w:r>
        <w:rPr>
          <w:spacing w:val="-7"/>
          <w:sz w:val="24"/>
        </w:rPr>
        <w:t> </w:t>
      </w:r>
      <w:r>
        <w:rPr>
          <w:sz w:val="24"/>
        </w:rPr>
        <w:t>y</w:t>
      </w:r>
      <w:r>
        <w:rPr>
          <w:spacing w:val="-8"/>
          <w:sz w:val="24"/>
        </w:rPr>
        <w:t> </w:t>
      </w:r>
      <w:r>
        <w:rPr>
          <w:sz w:val="24"/>
        </w:rPr>
        <w:t>de</w:t>
      </w:r>
      <w:r>
        <w:rPr>
          <w:spacing w:val="-7"/>
          <w:sz w:val="24"/>
        </w:rPr>
        <w:t> </w:t>
      </w:r>
      <w:r>
        <w:rPr>
          <w:sz w:val="24"/>
        </w:rPr>
        <w:t>enfermería,</w:t>
      </w:r>
      <w:r>
        <w:rPr>
          <w:spacing w:val="-6"/>
          <w:sz w:val="24"/>
        </w:rPr>
        <w:t> </w:t>
      </w:r>
      <w:r>
        <w:rPr>
          <w:sz w:val="24"/>
        </w:rPr>
        <w:t>incluida</w:t>
      </w:r>
      <w:r>
        <w:rPr>
          <w:spacing w:val="-7"/>
          <w:sz w:val="24"/>
        </w:rPr>
        <w:t> </w:t>
      </w:r>
      <w:r>
        <w:rPr>
          <w:sz w:val="24"/>
        </w:rPr>
        <w:t>la</w:t>
      </w:r>
      <w:r>
        <w:rPr>
          <w:spacing w:val="-7"/>
          <w:sz w:val="24"/>
        </w:rPr>
        <w:t> </w:t>
      </w:r>
      <w:r>
        <w:rPr>
          <w:sz w:val="24"/>
        </w:rPr>
        <w:t>historia</w:t>
      </w:r>
      <w:r>
        <w:rPr>
          <w:spacing w:val="-9"/>
          <w:sz w:val="24"/>
        </w:rPr>
        <w:t> </w:t>
      </w:r>
      <w:r>
        <w:rPr>
          <w:sz w:val="24"/>
        </w:rPr>
        <w:t>clínica,</w:t>
      </w:r>
      <w:r>
        <w:rPr>
          <w:spacing w:val="-6"/>
          <w:sz w:val="24"/>
        </w:rPr>
        <w:t> </w:t>
      </w:r>
      <w:r>
        <w:rPr>
          <w:sz w:val="24"/>
        </w:rPr>
        <w:t>el examen físico y otras evaluaciones requeridas por el estado del usuario, se realizan y se registran dentro de las 24 horas de la admisión o en forma propia, según lo requiera el estado del</w:t>
      </w:r>
      <w:r>
        <w:rPr>
          <w:spacing w:val="-17"/>
          <w:sz w:val="24"/>
        </w:rPr>
        <w:t> </w:t>
      </w:r>
      <w:r>
        <w:rPr>
          <w:sz w:val="24"/>
        </w:rPr>
        <w:t>usuario.</w:t>
      </w:r>
    </w:p>
    <w:p>
      <w:pPr>
        <w:pStyle w:val="ListParagraph"/>
        <w:numPr>
          <w:ilvl w:val="0"/>
          <w:numId w:val="44"/>
        </w:numPr>
        <w:tabs>
          <w:tab w:pos="462" w:val="left" w:leader="none"/>
        </w:tabs>
        <w:spacing w:line="360" w:lineRule="auto" w:before="0" w:after="0"/>
        <w:ind w:left="462" w:right="121" w:hanging="360"/>
        <w:jc w:val="both"/>
        <w:rPr>
          <w:sz w:val="24"/>
        </w:rPr>
      </w:pPr>
      <w:r>
        <w:rPr>
          <w:sz w:val="24"/>
        </w:rPr>
        <w:t>La evaluación médica inicial da por resultado una lista de diagnósticos médicos específicos que incluye afecciones primarias y asociadas que requieren tratamiento y</w:t>
      </w:r>
      <w:r>
        <w:rPr>
          <w:spacing w:val="-14"/>
          <w:sz w:val="24"/>
        </w:rPr>
        <w:t> </w:t>
      </w:r>
      <w:r>
        <w:rPr>
          <w:sz w:val="24"/>
        </w:rPr>
        <w:t>monitorización.</w:t>
      </w:r>
    </w:p>
    <w:p>
      <w:pPr>
        <w:pStyle w:val="ListParagraph"/>
        <w:numPr>
          <w:ilvl w:val="0"/>
          <w:numId w:val="44"/>
        </w:numPr>
        <w:tabs>
          <w:tab w:pos="462" w:val="left" w:leader="none"/>
        </w:tabs>
        <w:spacing w:line="362" w:lineRule="auto" w:before="0" w:after="0"/>
        <w:ind w:left="462" w:right="119" w:hanging="360"/>
        <w:jc w:val="both"/>
        <w:rPr>
          <w:sz w:val="24"/>
        </w:rPr>
      </w:pPr>
      <w:r>
        <w:rPr>
          <w:sz w:val="24"/>
        </w:rPr>
        <w:t>La evaluación de enfermería inicial da por resultado una lista de necesidades</w:t>
      </w:r>
      <w:r>
        <w:rPr>
          <w:spacing w:val="-36"/>
          <w:sz w:val="24"/>
        </w:rPr>
        <w:t> </w:t>
      </w:r>
      <w:r>
        <w:rPr>
          <w:sz w:val="24"/>
        </w:rPr>
        <w:t>de enfermería específicas o condiciones que requieren atención de enfermería, intervenciones o</w:t>
      </w:r>
      <w:r>
        <w:rPr>
          <w:spacing w:val="-12"/>
          <w:sz w:val="24"/>
        </w:rPr>
        <w:t> </w:t>
      </w:r>
      <w:r>
        <w:rPr>
          <w:sz w:val="24"/>
        </w:rPr>
        <w:t>monitorización.</w:t>
      </w:r>
    </w:p>
    <w:p>
      <w:pPr>
        <w:pStyle w:val="Heading3"/>
        <w:spacing w:before="153"/>
      </w:pPr>
      <w:r>
        <w:rPr/>
        <w:t>Estándar EOP.1.3(Indispensable).</w:t>
      </w:r>
    </w:p>
    <w:p>
      <w:pPr>
        <w:pStyle w:val="BodyText"/>
        <w:spacing w:line="360" w:lineRule="auto" w:before="141"/>
        <w:ind w:left="102" w:right="119"/>
      </w:pPr>
      <w:r>
        <w:rPr/>
        <w:t>El servicio realiza evaluaciones iniciales individuales para las poblaciones especiales (niños, embarazadas, adultos mayores, pacientes paliativos y discapacitados) a las que presta atención de salud.</w:t>
      </w:r>
    </w:p>
    <w:p>
      <w:pPr>
        <w:pStyle w:val="Heading3"/>
      </w:pPr>
      <w:r>
        <w:rPr/>
        <w:t>Intención de EOP.1.3.</w:t>
      </w:r>
    </w:p>
    <w:p>
      <w:pPr>
        <w:pStyle w:val="BodyText"/>
        <w:spacing w:line="360" w:lineRule="auto" w:before="141"/>
        <w:ind w:left="102" w:right="117"/>
      </w:pPr>
      <w:r>
        <w:rPr/>
        <w:t>La evaluación inicial de cierto tipo de usuarios o de ciertas poblaciones hace necesario que se modifique el proceso de evaluación. Dicha modificación se basa</w:t>
      </w:r>
      <w:r>
        <w:rPr>
          <w:spacing w:val="-31"/>
        </w:rPr>
        <w:t> </w:t>
      </w:r>
      <w:r>
        <w:rPr/>
        <w:t>en las características específicas o necesidades de cada</w:t>
      </w:r>
      <w:r>
        <w:rPr>
          <w:spacing w:val="-14"/>
        </w:rPr>
        <w:t> </w:t>
      </w:r>
      <w:r>
        <w:rPr/>
        <w:t>población.</w:t>
      </w:r>
    </w:p>
    <w:p>
      <w:pPr>
        <w:spacing w:after="0" w:line="360" w:lineRule="auto"/>
        <w:sectPr>
          <w:pgSz w:w="11910" w:h="16840"/>
          <w:pgMar w:header="0" w:footer="1006" w:top="1320" w:bottom="1200" w:left="1600" w:right="1580"/>
        </w:sectPr>
      </w:pPr>
    </w:p>
    <w:p>
      <w:pPr>
        <w:pStyle w:val="BodyText"/>
        <w:spacing w:line="360" w:lineRule="auto" w:before="77"/>
        <w:ind w:left="102"/>
        <w:jc w:val="left"/>
      </w:pPr>
      <w:r>
        <w:rPr/>
        <w:t>Cada servicio identifica a estas poblaciones y grupos especiales de usuarios y modifica el proceso de evaluación para adaptarlo a sus necesidades específicas.</w:t>
      </w:r>
    </w:p>
    <w:p>
      <w:pPr>
        <w:pStyle w:val="Heading3"/>
      </w:pPr>
      <w:r>
        <w:rPr/>
        <w:t>Elementos medibles de EOP.1.3.</w:t>
      </w:r>
    </w:p>
    <w:p>
      <w:pPr>
        <w:pStyle w:val="ListParagraph"/>
        <w:numPr>
          <w:ilvl w:val="0"/>
          <w:numId w:val="45"/>
        </w:numPr>
        <w:tabs>
          <w:tab w:pos="462" w:val="left" w:leader="none"/>
        </w:tabs>
        <w:spacing w:line="360" w:lineRule="auto" w:before="141" w:after="0"/>
        <w:ind w:left="462" w:right="122" w:hanging="360"/>
        <w:jc w:val="left"/>
        <w:rPr>
          <w:sz w:val="24"/>
        </w:rPr>
      </w:pPr>
      <w:r>
        <w:rPr>
          <w:sz w:val="24"/>
        </w:rPr>
        <w:t>El servicio identifica a los grupos de usuarios y poblaciones especiales para que se modifique la evaluación inicial y así, reflejar sus</w:t>
      </w:r>
      <w:r>
        <w:rPr>
          <w:spacing w:val="-28"/>
          <w:sz w:val="24"/>
        </w:rPr>
        <w:t> </w:t>
      </w:r>
      <w:r>
        <w:rPr>
          <w:sz w:val="24"/>
        </w:rPr>
        <w:t>necesidades.</w:t>
      </w:r>
    </w:p>
    <w:p>
      <w:pPr>
        <w:pStyle w:val="ListParagraph"/>
        <w:numPr>
          <w:ilvl w:val="0"/>
          <w:numId w:val="45"/>
        </w:numPr>
        <w:tabs>
          <w:tab w:pos="462" w:val="left" w:leader="none"/>
        </w:tabs>
        <w:spacing w:line="360" w:lineRule="auto" w:before="0" w:after="0"/>
        <w:ind w:left="462" w:right="117" w:hanging="360"/>
        <w:jc w:val="both"/>
        <w:rPr>
          <w:sz w:val="24"/>
        </w:rPr>
      </w:pPr>
      <w:r>
        <w:rPr>
          <w:sz w:val="24"/>
        </w:rPr>
        <w:t>El proceso de evaluación modificado es coherente con las leyes y reglamentaciones locales e incorpora los estándares relacionados con tales poblaciones.</w:t>
      </w:r>
    </w:p>
    <w:p>
      <w:pPr>
        <w:pStyle w:val="Heading3"/>
        <w:spacing w:before="158"/>
      </w:pPr>
      <w:r>
        <w:rPr/>
        <w:t>Estándar EOP.1.4. (Necesarios).</w:t>
      </w:r>
    </w:p>
    <w:p>
      <w:pPr>
        <w:pStyle w:val="BodyText"/>
        <w:spacing w:line="360" w:lineRule="auto" w:before="141"/>
        <w:ind w:left="102"/>
        <w:jc w:val="left"/>
      </w:pPr>
      <w:r>
        <w:rPr/>
        <w:t>Los usuarios terminales y sus familias son evaluados y reevaluados de acuerdo con sus necesidades individuales.</w:t>
      </w:r>
    </w:p>
    <w:p>
      <w:pPr>
        <w:pStyle w:val="Heading3"/>
        <w:spacing w:line="279" w:lineRule="exact"/>
      </w:pPr>
      <w:r>
        <w:rPr/>
        <w:t>Intención de EOP.1.4.</w:t>
      </w:r>
    </w:p>
    <w:p>
      <w:pPr>
        <w:pStyle w:val="BodyText"/>
        <w:spacing w:line="360" w:lineRule="auto" w:before="141"/>
        <w:ind w:left="102" w:right="115"/>
      </w:pPr>
      <w:r>
        <w:rPr/>
        <w:t>Cuando un usuario se encuentra en el final de su vida, las evaluaciones y revaluaciones</w:t>
      </w:r>
      <w:r>
        <w:rPr>
          <w:spacing w:val="-8"/>
        </w:rPr>
        <w:t> </w:t>
      </w:r>
      <w:r>
        <w:rPr/>
        <w:t>tienen</w:t>
      </w:r>
      <w:r>
        <w:rPr>
          <w:spacing w:val="-8"/>
        </w:rPr>
        <w:t> </w:t>
      </w:r>
      <w:r>
        <w:rPr/>
        <w:t>que</w:t>
      </w:r>
      <w:r>
        <w:rPr>
          <w:spacing w:val="-9"/>
        </w:rPr>
        <w:t> </w:t>
      </w:r>
      <w:r>
        <w:rPr/>
        <w:t>ser</w:t>
      </w:r>
      <w:r>
        <w:rPr>
          <w:spacing w:val="-9"/>
        </w:rPr>
        <w:t> </w:t>
      </w:r>
      <w:r>
        <w:rPr/>
        <w:t>personalizadas</w:t>
      </w:r>
      <w:r>
        <w:rPr>
          <w:spacing w:val="-8"/>
        </w:rPr>
        <w:t> </w:t>
      </w:r>
      <w:r>
        <w:rPr/>
        <w:t>a</w:t>
      </w:r>
      <w:r>
        <w:rPr>
          <w:spacing w:val="-8"/>
        </w:rPr>
        <w:t> </w:t>
      </w:r>
      <w:r>
        <w:rPr/>
        <w:t>fin</w:t>
      </w:r>
      <w:r>
        <w:rPr>
          <w:spacing w:val="-8"/>
        </w:rPr>
        <w:t> </w:t>
      </w:r>
      <w:r>
        <w:rPr/>
        <w:t>de</w:t>
      </w:r>
      <w:r>
        <w:rPr>
          <w:spacing w:val="-8"/>
        </w:rPr>
        <w:t> </w:t>
      </w:r>
      <w:r>
        <w:rPr/>
        <w:t>atender</w:t>
      </w:r>
      <w:r>
        <w:rPr>
          <w:spacing w:val="-9"/>
        </w:rPr>
        <w:t> </w:t>
      </w:r>
      <w:r>
        <w:rPr/>
        <w:t>sus</w:t>
      </w:r>
      <w:r>
        <w:rPr>
          <w:spacing w:val="-9"/>
        </w:rPr>
        <w:t> </w:t>
      </w:r>
      <w:r>
        <w:rPr/>
        <w:t>necesidades</w:t>
      </w:r>
      <w:r>
        <w:rPr>
          <w:spacing w:val="-8"/>
        </w:rPr>
        <w:t> </w:t>
      </w:r>
      <w:r>
        <w:rPr/>
        <w:t>y</w:t>
      </w:r>
      <w:r>
        <w:rPr>
          <w:spacing w:val="-10"/>
        </w:rPr>
        <w:t> </w:t>
      </w:r>
      <w:r>
        <w:rPr/>
        <w:t>la</w:t>
      </w:r>
      <w:r>
        <w:rPr>
          <w:spacing w:val="-8"/>
        </w:rPr>
        <w:t> </w:t>
      </w:r>
      <w:r>
        <w:rPr/>
        <w:t>de sus</w:t>
      </w:r>
      <w:r>
        <w:rPr>
          <w:spacing w:val="-7"/>
        </w:rPr>
        <w:t> </w:t>
      </w:r>
      <w:r>
        <w:rPr/>
        <w:t>familias.</w:t>
      </w:r>
    </w:p>
    <w:p>
      <w:pPr>
        <w:pStyle w:val="Heading3"/>
      </w:pPr>
      <w:r>
        <w:rPr/>
        <w:t>Elementos medibles de EOP.1.4.</w:t>
      </w:r>
    </w:p>
    <w:p>
      <w:pPr>
        <w:pStyle w:val="ListParagraph"/>
        <w:numPr>
          <w:ilvl w:val="0"/>
          <w:numId w:val="46"/>
        </w:numPr>
        <w:tabs>
          <w:tab w:pos="462" w:val="left" w:leader="none"/>
        </w:tabs>
        <w:spacing w:line="360" w:lineRule="auto" w:before="140" w:after="0"/>
        <w:ind w:left="462" w:right="123" w:hanging="360"/>
        <w:jc w:val="both"/>
        <w:rPr>
          <w:sz w:val="24"/>
        </w:rPr>
      </w:pPr>
      <w:r>
        <w:rPr>
          <w:sz w:val="24"/>
        </w:rPr>
        <w:t>Los usuarios que se encuentran en la etapa final de su vida y sus familias son evaluados y reevaluados teniendo en cuenta las necesidades que se hayan identificado.</w:t>
      </w:r>
    </w:p>
    <w:p>
      <w:pPr>
        <w:pStyle w:val="ListParagraph"/>
        <w:numPr>
          <w:ilvl w:val="0"/>
          <w:numId w:val="46"/>
        </w:numPr>
        <w:tabs>
          <w:tab w:pos="462" w:val="left" w:leader="none"/>
        </w:tabs>
        <w:spacing w:line="240" w:lineRule="auto" w:before="0" w:after="0"/>
        <w:ind w:left="462" w:right="0" w:hanging="360"/>
        <w:jc w:val="both"/>
        <w:rPr>
          <w:sz w:val="24"/>
        </w:rPr>
      </w:pPr>
      <w:r>
        <w:rPr>
          <w:sz w:val="24"/>
        </w:rPr>
        <w:t>Los hallazgos de la evaluación orientan la atención y los servicios</w:t>
      </w:r>
      <w:r>
        <w:rPr>
          <w:spacing w:val="-33"/>
          <w:sz w:val="24"/>
        </w:rPr>
        <w:t> </w:t>
      </w:r>
      <w:r>
        <w:rPr>
          <w:sz w:val="24"/>
        </w:rPr>
        <w:t>prestados.</w:t>
      </w:r>
    </w:p>
    <w:p>
      <w:pPr>
        <w:pStyle w:val="ListParagraph"/>
        <w:numPr>
          <w:ilvl w:val="0"/>
          <w:numId w:val="46"/>
        </w:numPr>
        <w:tabs>
          <w:tab w:pos="462" w:val="left" w:leader="none"/>
        </w:tabs>
        <w:spacing w:line="240" w:lineRule="auto" w:before="143" w:after="0"/>
        <w:ind w:left="462" w:right="0" w:hanging="360"/>
        <w:jc w:val="both"/>
        <w:rPr>
          <w:sz w:val="24"/>
        </w:rPr>
      </w:pPr>
      <w:r>
        <w:rPr>
          <w:sz w:val="24"/>
        </w:rPr>
        <w:t>Los hallazgos de la evaluación se registran en la historia clínica del</w:t>
      </w:r>
      <w:r>
        <w:rPr>
          <w:spacing w:val="-30"/>
          <w:sz w:val="24"/>
        </w:rPr>
        <w:t> </w:t>
      </w:r>
      <w:r>
        <w:rPr>
          <w:sz w:val="24"/>
        </w:rPr>
        <w:t>usuario.</w:t>
      </w:r>
    </w:p>
    <w:p>
      <w:pPr>
        <w:pStyle w:val="BodyText"/>
        <w:spacing w:before="5"/>
        <w:ind w:left="0"/>
        <w:jc w:val="left"/>
        <w:rPr>
          <w:sz w:val="25"/>
        </w:rPr>
      </w:pPr>
    </w:p>
    <w:p>
      <w:pPr>
        <w:pStyle w:val="Heading3"/>
      </w:pPr>
      <w:r>
        <w:rPr/>
        <w:t>Estándar EOP.1.5. (Necesarios).</w:t>
      </w:r>
    </w:p>
    <w:p>
      <w:pPr>
        <w:pStyle w:val="BodyText"/>
        <w:spacing w:line="357" w:lineRule="auto" w:before="140"/>
        <w:ind w:left="102"/>
        <w:jc w:val="left"/>
      </w:pPr>
      <w:r>
        <w:rPr/>
        <w:t>La evaluación inicial incluye la determinación de la necesidad de planificación del alta.</w:t>
      </w:r>
    </w:p>
    <w:p>
      <w:pPr>
        <w:pStyle w:val="Heading3"/>
        <w:spacing w:before="2"/>
      </w:pPr>
      <w:r>
        <w:rPr/>
        <w:t>Intención de EOP.1.5.</w:t>
      </w:r>
    </w:p>
    <w:p>
      <w:pPr>
        <w:pStyle w:val="BodyText"/>
        <w:spacing w:line="360" w:lineRule="auto" w:before="141"/>
        <w:ind w:left="102" w:right="115"/>
      </w:pPr>
      <w:r>
        <w:rPr/>
        <w:t>La continuidad de la atención requiere una preparación especial y ciertas consideraciones para algunos usuarios, como, por ejemplo, para la planificación del alta. El servicio elabora un mecanismo para identificar a los usuarios que requieren una planificación de alta crítica, ya sea por motivos de edad, falta de movilidad, necesidades</w:t>
      </w:r>
      <w:r>
        <w:rPr>
          <w:spacing w:val="-14"/>
        </w:rPr>
        <w:t> </w:t>
      </w:r>
      <w:r>
        <w:rPr/>
        <w:t>continuas,</w:t>
      </w:r>
      <w:r>
        <w:rPr>
          <w:spacing w:val="-16"/>
        </w:rPr>
        <w:t> </w:t>
      </w:r>
      <w:r>
        <w:rPr/>
        <w:t>tanto</w:t>
      </w:r>
      <w:r>
        <w:rPr>
          <w:spacing w:val="-15"/>
        </w:rPr>
        <w:t> </w:t>
      </w:r>
      <w:r>
        <w:rPr/>
        <w:t>médicas</w:t>
      </w:r>
      <w:r>
        <w:rPr>
          <w:spacing w:val="-14"/>
        </w:rPr>
        <w:t> </w:t>
      </w:r>
      <w:r>
        <w:rPr/>
        <w:t>como</w:t>
      </w:r>
      <w:r>
        <w:rPr>
          <w:spacing w:val="-15"/>
        </w:rPr>
        <w:t> </w:t>
      </w:r>
      <w:r>
        <w:rPr/>
        <w:t>de</w:t>
      </w:r>
      <w:r>
        <w:rPr>
          <w:spacing w:val="-16"/>
        </w:rPr>
        <w:t> </w:t>
      </w:r>
      <w:r>
        <w:rPr/>
        <w:t>enfermería,</w:t>
      </w:r>
      <w:r>
        <w:rPr>
          <w:spacing w:val="-14"/>
        </w:rPr>
        <w:t> </w:t>
      </w:r>
      <w:r>
        <w:rPr/>
        <w:t>o</w:t>
      </w:r>
      <w:r>
        <w:rPr>
          <w:spacing w:val="-15"/>
        </w:rPr>
        <w:t> </w:t>
      </w:r>
      <w:r>
        <w:rPr/>
        <w:t>necesidad</w:t>
      </w:r>
      <w:r>
        <w:rPr>
          <w:spacing w:val="-16"/>
        </w:rPr>
        <w:t> </w:t>
      </w:r>
      <w:r>
        <w:rPr/>
        <w:t>de</w:t>
      </w:r>
      <w:r>
        <w:rPr>
          <w:spacing w:val="-14"/>
        </w:rPr>
        <w:t> </w:t>
      </w:r>
      <w:r>
        <w:rPr/>
        <w:t>asistencia en las actividades de la vida diaria, entre otras. La planificación del alta incluye la educación</w:t>
      </w:r>
      <w:r>
        <w:rPr>
          <w:spacing w:val="-5"/>
        </w:rPr>
        <w:t> </w:t>
      </w:r>
      <w:r>
        <w:rPr/>
        <w:t>especial</w:t>
      </w:r>
      <w:r>
        <w:rPr>
          <w:spacing w:val="-6"/>
        </w:rPr>
        <w:t> </w:t>
      </w:r>
      <w:r>
        <w:rPr/>
        <w:t>que</w:t>
      </w:r>
      <w:r>
        <w:rPr>
          <w:spacing w:val="-8"/>
        </w:rPr>
        <w:t> </w:t>
      </w:r>
      <w:r>
        <w:rPr/>
        <w:t>el</w:t>
      </w:r>
      <w:r>
        <w:rPr>
          <w:spacing w:val="-6"/>
        </w:rPr>
        <w:t> </w:t>
      </w:r>
      <w:r>
        <w:rPr/>
        <w:t>usuario</w:t>
      </w:r>
      <w:r>
        <w:rPr>
          <w:spacing w:val="-6"/>
        </w:rPr>
        <w:t> </w:t>
      </w:r>
      <w:r>
        <w:rPr/>
        <w:t>pueda</w:t>
      </w:r>
      <w:r>
        <w:rPr>
          <w:spacing w:val="-6"/>
        </w:rPr>
        <w:t> </w:t>
      </w:r>
      <w:r>
        <w:rPr/>
        <w:t>necesitar</w:t>
      </w:r>
      <w:r>
        <w:rPr>
          <w:spacing w:val="-7"/>
        </w:rPr>
        <w:t> </w:t>
      </w:r>
      <w:r>
        <w:rPr/>
        <w:t>en</w:t>
      </w:r>
      <w:r>
        <w:rPr>
          <w:spacing w:val="-5"/>
        </w:rPr>
        <w:t> </w:t>
      </w:r>
      <w:r>
        <w:rPr/>
        <w:t>relación</w:t>
      </w:r>
      <w:r>
        <w:rPr>
          <w:spacing w:val="-5"/>
        </w:rPr>
        <w:t> </w:t>
      </w:r>
      <w:r>
        <w:rPr/>
        <w:t>con</w:t>
      </w:r>
      <w:r>
        <w:rPr>
          <w:spacing w:val="-6"/>
        </w:rPr>
        <w:t> </w:t>
      </w:r>
      <w:r>
        <w:rPr/>
        <w:t>la</w:t>
      </w:r>
      <w:r>
        <w:rPr>
          <w:spacing w:val="-6"/>
        </w:rPr>
        <w:t> </w:t>
      </w:r>
      <w:r>
        <w:rPr/>
        <w:t>continuidad</w:t>
      </w:r>
      <w:r>
        <w:rPr>
          <w:spacing w:val="-5"/>
        </w:rPr>
        <w:t> </w:t>
      </w:r>
      <w:r>
        <w:rPr/>
        <w:t>de</w:t>
      </w:r>
    </w:p>
    <w:p>
      <w:pPr>
        <w:spacing w:after="0" w:line="360" w:lineRule="auto"/>
        <w:sectPr>
          <w:pgSz w:w="11910" w:h="16840"/>
          <w:pgMar w:header="0" w:footer="1006" w:top="1320" w:bottom="1200" w:left="1600" w:right="1580"/>
        </w:sectPr>
      </w:pPr>
    </w:p>
    <w:p>
      <w:pPr>
        <w:pStyle w:val="BodyText"/>
        <w:spacing w:line="360" w:lineRule="auto" w:before="77"/>
        <w:ind w:left="102" w:right="99"/>
      </w:pPr>
      <w:r>
        <w:rPr/>
        <w:t>la atención fuera del establecimiento. Las altas exitosas dependen de una planificación efectiva.</w:t>
      </w:r>
    </w:p>
    <w:p>
      <w:pPr>
        <w:pStyle w:val="Heading3"/>
      </w:pPr>
      <w:r>
        <w:rPr/>
        <w:t>Elementos medibles de EOP.1.5.</w:t>
      </w:r>
    </w:p>
    <w:p>
      <w:pPr>
        <w:pStyle w:val="ListParagraph"/>
        <w:numPr>
          <w:ilvl w:val="0"/>
          <w:numId w:val="47"/>
        </w:numPr>
        <w:tabs>
          <w:tab w:pos="462" w:val="left" w:leader="none"/>
        </w:tabs>
        <w:spacing w:line="360" w:lineRule="auto" w:before="141" w:after="0"/>
        <w:ind w:left="462" w:right="99" w:hanging="360"/>
        <w:jc w:val="both"/>
        <w:rPr>
          <w:sz w:val="24"/>
        </w:rPr>
      </w:pPr>
      <w:r>
        <w:rPr>
          <w:sz w:val="24"/>
        </w:rPr>
        <w:t>Existe</w:t>
      </w:r>
      <w:r>
        <w:rPr>
          <w:spacing w:val="-8"/>
          <w:sz w:val="24"/>
        </w:rPr>
        <w:t> </w:t>
      </w:r>
      <w:r>
        <w:rPr>
          <w:sz w:val="24"/>
        </w:rPr>
        <w:t>un</w:t>
      </w:r>
      <w:r>
        <w:rPr>
          <w:spacing w:val="-8"/>
          <w:sz w:val="24"/>
        </w:rPr>
        <w:t> </w:t>
      </w:r>
      <w:r>
        <w:rPr>
          <w:sz w:val="24"/>
        </w:rPr>
        <w:t>proceso</w:t>
      </w:r>
      <w:r>
        <w:rPr>
          <w:spacing w:val="-9"/>
          <w:sz w:val="24"/>
        </w:rPr>
        <w:t> </w:t>
      </w:r>
      <w:r>
        <w:rPr>
          <w:sz w:val="24"/>
        </w:rPr>
        <w:t>para</w:t>
      </w:r>
      <w:r>
        <w:rPr>
          <w:spacing w:val="-8"/>
          <w:sz w:val="24"/>
        </w:rPr>
        <w:t> </w:t>
      </w:r>
      <w:r>
        <w:rPr>
          <w:sz w:val="24"/>
        </w:rPr>
        <w:t>identificar</w:t>
      </w:r>
      <w:r>
        <w:rPr>
          <w:spacing w:val="-9"/>
          <w:sz w:val="24"/>
        </w:rPr>
        <w:t> </w:t>
      </w:r>
      <w:r>
        <w:rPr>
          <w:sz w:val="24"/>
        </w:rPr>
        <w:t>a</w:t>
      </w:r>
      <w:r>
        <w:rPr>
          <w:spacing w:val="-8"/>
          <w:sz w:val="24"/>
        </w:rPr>
        <w:t> </w:t>
      </w:r>
      <w:r>
        <w:rPr>
          <w:sz w:val="24"/>
        </w:rPr>
        <w:t>los</w:t>
      </w:r>
      <w:r>
        <w:rPr>
          <w:spacing w:val="-8"/>
          <w:sz w:val="24"/>
        </w:rPr>
        <w:t> </w:t>
      </w:r>
      <w:r>
        <w:rPr>
          <w:sz w:val="24"/>
        </w:rPr>
        <w:t>usuarios</w:t>
      </w:r>
      <w:r>
        <w:rPr>
          <w:spacing w:val="-8"/>
          <w:sz w:val="24"/>
        </w:rPr>
        <w:t> </w:t>
      </w:r>
      <w:r>
        <w:rPr>
          <w:sz w:val="24"/>
        </w:rPr>
        <w:t>que</w:t>
      </w:r>
      <w:r>
        <w:rPr>
          <w:spacing w:val="-8"/>
          <w:sz w:val="24"/>
        </w:rPr>
        <w:t> </w:t>
      </w:r>
      <w:r>
        <w:rPr>
          <w:sz w:val="24"/>
        </w:rPr>
        <w:t>requieren</w:t>
      </w:r>
      <w:r>
        <w:rPr>
          <w:spacing w:val="-7"/>
          <w:sz w:val="24"/>
        </w:rPr>
        <w:t> </w:t>
      </w:r>
      <w:r>
        <w:rPr>
          <w:sz w:val="24"/>
        </w:rPr>
        <w:t>una</w:t>
      </w:r>
      <w:r>
        <w:rPr>
          <w:spacing w:val="-8"/>
          <w:sz w:val="24"/>
        </w:rPr>
        <w:t> </w:t>
      </w:r>
      <w:r>
        <w:rPr>
          <w:sz w:val="24"/>
        </w:rPr>
        <w:t>planificación de alta</w:t>
      </w:r>
      <w:r>
        <w:rPr>
          <w:spacing w:val="-4"/>
          <w:sz w:val="24"/>
        </w:rPr>
        <w:t> </w:t>
      </w:r>
      <w:r>
        <w:rPr>
          <w:sz w:val="24"/>
        </w:rPr>
        <w:t>crítica.</w:t>
      </w:r>
    </w:p>
    <w:p>
      <w:pPr>
        <w:pStyle w:val="ListParagraph"/>
        <w:numPr>
          <w:ilvl w:val="0"/>
          <w:numId w:val="47"/>
        </w:numPr>
        <w:tabs>
          <w:tab w:pos="462" w:val="left" w:leader="none"/>
        </w:tabs>
        <w:spacing w:line="360" w:lineRule="auto" w:before="0" w:after="0"/>
        <w:ind w:left="462" w:right="100" w:hanging="360"/>
        <w:jc w:val="both"/>
        <w:rPr>
          <w:sz w:val="24"/>
        </w:rPr>
      </w:pPr>
      <w:r>
        <w:rPr>
          <w:sz w:val="24"/>
        </w:rPr>
        <w:t>Existe una verificación de la planificación del alta de estos usuarios cuando es necesaria poco después de su</w:t>
      </w:r>
      <w:r>
        <w:rPr>
          <w:spacing w:val="-10"/>
          <w:sz w:val="24"/>
        </w:rPr>
        <w:t> </w:t>
      </w:r>
      <w:r>
        <w:rPr>
          <w:sz w:val="24"/>
        </w:rPr>
        <w:t>ingreso.</w:t>
      </w:r>
    </w:p>
    <w:p>
      <w:pPr>
        <w:pStyle w:val="ListParagraph"/>
        <w:numPr>
          <w:ilvl w:val="0"/>
          <w:numId w:val="47"/>
        </w:numPr>
        <w:tabs>
          <w:tab w:pos="462" w:val="left" w:leader="none"/>
        </w:tabs>
        <w:spacing w:line="362" w:lineRule="auto" w:before="0" w:after="0"/>
        <w:ind w:left="462" w:right="102" w:hanging="360"/>
        <w:jc w:val="both"/>
        <w:rPr>
          <w:sz w:val="24"/>
        </w:rPr>
      </w:pPr>
      <w:r>
        <w:rPr>
          <w:sz w:val="24"/>
        </w:rPr>
        <w:t>La planificación del alta incluye la identificación de necesidades educativas específicas y el desarrollo e implementación de un plan para atender esas necesidades.</w:t>
      </w:r>
    </w:p>
    <w:p>
      <w:pPr>
        <w:pStyle w:val="Heading3"/>
        <w:spacing w:before="158"/>
      </w:pPr>
      <w:r>
        <w:rPr/>
        <w:t>Estándar EOP.2. (Indispensable).</w:t>
      </w:r>
    </w:p>
    <w:p>
      <w:pPr>
        <w:pStyle w:val="BodyText"/>
        <w:spacing w:line="360" w:lineRule="auto" w:before="138"/>
        <w:ind w:left="102" w:right="99"/>
      </w:pPr>
      <w:r>
        <w:rPr/>
        <w:t>Se</w:t>
      </w:r>
      <w:r>
        <w:rPr>
          <w:spacing w:val="-13"/>
        </w:rPr>
        <w:t> </w:t>
      </w:r>
      <w:r>
        <w:rPr/>
        <w:t>reevalúa</w:t>
      </w:r>
      <w:r>
        <w:rPr>
          <w:spacing w:val="-13"/>
        </w:rPr>
        <w:t> </w:t>
      </w:r>
      <w:r>
        <w:rPr/>
        <w:t>a</w:t>
      </w:r>
      <w:r>
        <w:rPr>
          <w:spacing w:val="-13"/>
        </w:rPr>
        <w:t> </w:t>
      </w:r>
      <w:r>
        <w:rPr/>
        <w:t>todos</w:t>
      </w:r>
      <w:r>
        <w:rPr>
          <w:spacing w:val="-13"/>
        </w:rPr>
        <w:t> </w:t>
      </w:r>
      <w:r>
        <w:rPr/>
        <w:t>los</w:t>
      </w:r>
      <w:r>
        <w:rPr>
          <w:spacing w:val="-13"/>
        </w:rPr>
        <w:t> </w:t>
      </w:r>
      <w:r>
        <w:rPr/>
        <w:t>usuarios</w:t>
      </w:r>
      <w:r>
        <w:rPr>
          <w:spacing w:val="-11"/>
        </w:rPr>
        <w:t> </w:t>
      </w:r>
      <w:r>
        <w:rPr/>
        <w:t>en</w:t>
      </w:r>
      <w:r>
        <w:rPr>
          <w:spacing w:val="-12"/>
        </w:rPr>
        <w:t> </w:t>
      </w:r>
      <w:r>
        <w:rPr/>
        <w:t>intervalos</w:t>
      </w:r>
      <w:r>
        <w:rPr>
          <w:spacing w:val="-12"/>
        </w:rPr>
        <w:t> </w:t>
      </w:r>
      <w:r>
        <w:rPr/>
        <w:t>determinados</w:t>
      </w:r>
      <w:r>
        <w:rPr>
          <w:spacing w:val="-13"/>
        </w:rPr>
        <w:t> </w:t>
      </w:r>
      <w:r>
        <w:rPr/>
        <w:t>en</w:t>
      </w:r>
      <w:r>
        <w:rPr>
          <w:spacing w:val="-12"/>
        </w:rPr>
        <w:t> </w:t>
      </w:r>
      <w:r>
        <w:rPr/>
        <w:t>función</w:t>
      </w:r>
      <w:r>
        <w:rPr>
          <w:spacing w:val="-15"/>
        </w:rPr>
        <w:t> </w:t>
      </w:r>
      <w:r>
        <w:rPr/>
        <w:t>de</w:t>
      </w:r>
      <w:r>
        <w:rPr>
          <w:spacing w:val="-13"/>
        </w:rPr>
        <w:t> </w:t>
      </w:r>
      <w:r>
        <w:rPr/>
        <w:t>su</w:t>
      </w:r>
      <w:r>
        <w:rPr>
          <w:spacing w:val="-14"/>
        </w:rPr>
        <w:t> </w:t>
      </w:r>
      <w:r>
        <w:rPr/>
        <w:t>estado, para determinar su respuesta al tratamiento y para planificar la continuación del tratamiento o el</w:t>
      </w:r>
      <w:r>
        <w:rPr>
          <w:spacing w:val="-10"/>
        </w:rPr>
        <w:t> </w:t>
      </w:r>
      <w:r>
        <w:rPr/>
        <w:t>alta.</w:t>
      </w:r>
    </w:p>
    <w:p>
      <w:pPr>
        <w:pStyle w:val="Heading3"/>
      </w:pPr>
      <w:r>
        <w:rPr/>
        <w:t>Intención de EOP.2.</w:t>
      </w:r>
    </w:p>
    <w:p>
      <w:pPr>
        <w:pStyle w:val="BodyText"/>
        <w:spacing w:line="360" w:lineRule="auto" w:before="141"/>
        <w:ind w:left="102" w:right="99"/>
      </w:pPr>
      <w:r>
        <w:rPr/>
        <w:t>La revaluación del usuario por parte de todos los profesionales de la salud es fundamental para comprender si las decisiones relativas a su atención son adecuadas y efectivas. Los usuarios son sometidos a revaluaciones durante el proceso de atención, a intervalos determinados en función de sus necesidades y del plan de atención, o según lo definido en las políticas y procedimientos del establecimiento. Los resultados de estas revaluaciones se registran en la historia clínica del usuario para información y uso de todas las personas que están a cargo de la atención del usuario.</w:t>
      </w:r>
    </w:p>
    <w:p>
      <w:pPr>
        <w:pStyle w:val="BodyText"/>
        <w:spacing w:line="360" w:lineRule="auto"/>
        <w:ind w:left="102" w:right="99"/>
      </w:pPr>
      <w:r>
        <w:rPr/>
        <w:t>La</w:t>
      </w:r>
      <w:r>
        <w:rPr>
          <w:spacing w:val="-15"/>
        </w:rPr>
        <w:t> </w:t>
      </w:r>
      <w:r>
        <w:rPr/>
        <w:t>reevaluación</w:t>
      </w:r>
      <w:r>
        <w:rPr>
          <w:spacing w:val="-14"/>
        </w:rPr>
        <w:t> </w:t>
      </w:r>
      <w:r>
        <w:rPr/>
        <w:t>realizada</w:t>
      </w:r>
      <w:r>
        <w:rPr>
          <w:spacing w:val="-15"/>
        </w:rPr>
        <w:t> </w:t>
      </w:r>
      <w:r>
        <w:rPr/>
        <w:t>por</w:t>
      </w:r>
      <w:r>
        <w:rPr>
          <w:spacing w:val="-17"/>
        </w:rPr>
        <w:t> </w:t>
      </w:r>
      <w:r>
        <w:rPr/>
        <w:t>un</w:t>
      </w:r>
      <w:r>
        <w:rPr>
          <w:spacing w:val="-15"/>
        </w:rPr>
        <w:t> </w:t>
      </w:r>
      <w:r>
        <w:rPr/>
        <w:t>médico</w:t>
      </w:r>
      <w:r>
        <w:rPr>
          <w:spacing w:val="-16"/>
        </w:rPr>
        <w:t> </w:t>
      </w:r>
      <w:r>
        <w:rPr/>
        <w:t>es</w:t>
      </w:r>
      <w:r>
        <w:rPr>
          <w:spacing w:val="-15"/>
        </w:rPr>
        <w:t> </w:t>
      </w:r>
      <w:r>
        <w:rPr/>
        <w:t>parte</w:t>
      </w:r>
      <w:r>
        <w:rPr>
          <w:spacing w:val="-15"/>
        </w:rPr>
        <w:t> </w:t>
      </w:r>
      <w:r>
        <w:rPr/>
        <w:t>integral</w:t>
      </w:r>
      <w:r>
        <w:rPr>
          <w:spacing w:val="-15"/>
        </w:rPr>
        <w:t> </w:t>
      </w:r>
      <w:r>
        <w:rPr/>
        <w:t>de</w:t>
      </w:r>
      <w:r>
        <w:rPr>
          <w:spacing w:val="-15"/>
        </w:rPr>
        <w:t> </w:t>
      </w:r>
      <w:r>
        <w:rPr/>
        <w:t>la</w:t>
      </w:r>
      <w:r>
        <w:rPr>
          <w:spacing w:val="-18"/>
        </w:rPr>
        <w:t> </w:t>
      </w:r>
      <w:r>
        <w:rPr/>
        <w:t>atención</w:t>
      </w:r>
      <w:r>
        <w:rPr>
          <w:spacing w:val="-15"/>
        </w:rPr>
        <w:t> </w:t>
      </w:r>
      <w:r>
        <w:rPr/>
        <w:t>permanente del usuario. Los usuarios que se encuentran en la fase aguda de su atención son evaluados por un médico al menos una vez al día, incluidos los fines de semana, y cuando se produzca un cambio significativo en su</w:t>
      </w:r>
      <w:r>
        <w:rPr>
          <w:spacing w:val="-12"/>
        </w:rPr>
        <w:t> </w:t>
      </w:r>
      <w:r>
        <w:rPr/>
        <w:t>estado.</w:t>
      </w:r>
    </w:p>
    <w:p>
      <w:pPr>
        <w:pStyle w:val="Heading3"/>
        <w:spacing w:before="142"/>
      </w:pPr>
      <w:r>
        <w:rPr/>
        <w:t>Elementos medibles de EOP.2.</w:t>
      </w:r>
    </w:p>
    <w:p>
      <w:pPr>
        <w:pStyle w:val="ListParagraph"/>
        <w:numPr>
          <w:ilvl w:val="0"/>
          <w:numId w:val="48"/>
        </w:numPr>
        <w:tabs>
          <w:tab w:pos="462" w:val="left" w:leader="none"/>
        </w:tabs>
        <w:spacing w:line="360" w:lineRule="auto" w:before="141" w:after="0"/>
        <w:ind w:left="462" w:right="100" w:hanging="360"/>
        <w:jc w:val="both"/>
        <w:rPr>
          <w:sz w:val="24"/>
        </w:rPr>
      </w:pPr>
      <w:r>
        <w:rPr>
          <w:sz w:val="24"/>
        </w:rPr>
        <w:t>Los usuarios son reevaluados para determinar cambios significativos en su estado clínico, su plan de atención, su respuesta al tratamiento, plan para la continuación del tratamiento, el alta o en sus necesidades</w:t>
      </w:r>
      <w:r>
        <w:rPr>
          <w:spacing w:val="-31"/>
          <w:sz w:val="24"/>
        </w:rPr>
        <w:t> </w:t>
      </w:r>
      <w:r>
        <w:rPr>
          <w:sz w:val="24"/>
        </w:rPr>
        <w:t>individuales.</w:t>
      </w:r>
    </w:p>
    <w:p>
      <w:pPr>
        <w:spacing w:after="0" w:line="360" w:lineRule="auto"/>
        <w:jc w:val="both"/>
        <w:rPr>
          <w:sz w:val="24"/>
        </w:rPr>
        <w:sectPr>
          <w:pgSz w:w="11910" w:h="16840"/>
          <w:pgMar w:header="0" w:footer="1006" w:top="1320" w:bottom="1200" w:left="1600" w:right="1600"/>
        </w:sectPr>
      </w:pPr>
    </w:p>
    <w:p>
      <w:pPr>
        <w:pStyle w:val="ListParagraph"/>
        <w:numPr>
          <w:ilvl w:val="0"/>
          <w:numId w:val="48"/>
        </w:numPr>
        <w:tabs>
          <w:tab w:pos="462" w:val="left" w:leader="none"/>
        </w:tabs>
        <w:spacing w:line="360" w:lineRule="auto" w:before="77" w:after="0"/>
        <w:ind w:left="462" w:right="120" w:hanging="360"/>
        <w:jc w:val="left"/>
        <w:rPr>
          <w:sz w:val="24"/>
        </w:rPr>
      </w:pPr>
      <w:r>
        <w:rPr>
          <w:sz w:val="24"/>
        </w:rPr>
        <w:t>Durante la fase aguda de su atención y tratamiento, los usuarios son reevaluado al menos una vez al día por un médico, incluso los fines de</w:t>
      </w:r>
      <w:r>
        <w:rPr>
          <w:spacing w:val="-21"/>
          <w:sz w:val="24"/>
        </w:rPr>
        <w:t> </w:t>
      </w:r>
      <w:r>
        <w:rPr>
          <w:sz w:val="24"/>
        </w:rPr>
        <w:t>semana.</w:t>
      </w:r>
    </w:p>
    <w:p>
      <w:pPr>
        <w:pStyle w:val="ListParagraph"/>
        <w:numPr>
          <w:ilvl w:val="0"/>
          <w:numId w:val="48"/>
        </w:numPr>
        <w:tabs>
          <w:tab w:pos="462" w:val="left" w:leader="none"/>
        </w:tabs>
        <w:spacing w:line="360" w:lineRule="auto" w:before="0" w:after="0"/>
        <w:ind w:left="462" w:right="116" w:hanging="360"/>
        <w:jc w:val="both"/>
        <w:rPr>
          <w:sz w:val="24"/>
        </w:rPr>
      </w:pPr>
      <w:r>
        <w:rPr>
          <w:sz w:val="24"/>
        </w:rPr>
        <w:t>Para los usuarios que no están en la fase aguda de la atención, el servicio define, por</w:t>
      </w:r>
      <w:r>
        <w:rPr>
          <w:spacing w:val="-8"/>
          <w:sz w:val="24"/>
        </w:rPr>
        <w:t> </w:t>
      </w:r>
      <w:r>
        <w:rPr>
          <w:sz w:val="24"/>
        </w:rPr>
        <w:t>escrito,</w:t>
      </w:r>
      <w:r>
        <w:rPr>
          <w:spacing w:val="-7"/>
          <w:sz w:val="24"/>
        </w:rPr>
        <w:t> </w:t>
      </w:r>
      <w:r>
        <w:rPr>
          <w:sz w:val="24"/>
        </w:rPr>
        <w:t>las</w:t>
      </w:r>
      <w:r>
        <w:rPr>
          <w:spacing w:val="-7"/>
          <w:sz w:val="24"/>
        </w:rPr>
        <w:t> </w:t>
      </w:r>
      <w:r>
        <w:rPr>
          <w:sz w:val="24"/>
        </w:rPr>
        <w:t>circunstancias,</w:t>
      </w:r>
      <w:r>
        <w:rPr>
          <w:spacing w:val="-6"/>
          <w:sz w:val="24"/>
        </w:rPr>
        <w:t> </w:t>
      </w:r>
      <w:r>
        <w:rPr>
          <w:sz w:val="24"/>
        </w:rPr>
        <w:t>los</w:t>
      </w:r>
      <w:r>
        <w:rPr>
          <w:spacing w:val="-7"/>
          <w:sz w:val="24"/>
        </w:rPr>
        <w:t> </w:t>
      </w:r>
      <w:r>
        <w:rPr>
          <w:sz w:val="24"/>
        </w:rPr>
        <w:t>tipos</w:t>
      </w:r>
      <w:r>
        <w:rPr>
          <w:spacing w:val="-8"/>
          <w:sz w:val="24"/>
        </w:rPr>
        <w:t> </w:t>
      </w:r>
      <w:r>
        <w:rPr>
          <w:sz w:val="24"/>
        </w:rPr>
        <w:t>de</w:t>
      </w:r>
      <w:r>
        <w:rPr>
          <w:spacing w:val="-7"/>
          <w:sz w:val="24"/>
        </w:rPr>
        <w:t> </w:t>
      </w:r>
      <w:r>
        <w:rPr>
          <w:sz w:val="24"/>
        </w:rPr>
        <w:t>usuarios</w:t>
      </w:r>
      <w:r>
        <w:rPr>
          <w:spacing w:val="-8"/>
          <w:sz w:val="24"/>
        </w:rPr>
        <w:t> </w:t>
      </w:r>
      <w:r>
        <w:rPr>
          <w:sz w:val="24"/>
        </w:rPr>
        <w:t>y/o</w:t>
      </w:r>
      <w:r>
        <w:rPr>
          <w:spacing w:val="-7"/>
          <w:sz w:val="24"/>
        </w:rPr>
        <w:t> </w:t>
      </w:r>
      <w:r>
        <w:rPr>
          <w:sz w:val="24"/>
        </w:rPr>
        <w:t>poblaciones</w:t>
      </w:r>
      <w:r>
        <w:rPr>
          <w:spacing w:val="-7"/>
          <w:sz w:val="24"/>
        </w:rPr>
        <w:t> </w:t>
      </w:r>
      <w:r>
        <w:rPr>
          <w:sz w:val="24"/>
        </w:rPr>
        <w:t>especiales</w:t>
      </w:r>
      <w:r>
        <w:rPr>
          <w:spacing w:val="-9"/>
          <w:sz w:val="24"/>
        </w:rPr>
        <w:t> </w:t>
      </w:r>
      <w:r>
        <w:rPr>
          <w:sz w:val="24"/>
        </w:rPr>
        <w:t>a los</w:t>
      </w:r>
      <w:r>
        <w:rPr>
          <w:spacing w:val="-10"/>
          <w:sz w:val="24"/>
        </w:rPr>
        <w:t> </w:t>
      </w:r>
      <w:r>
        <w:rPr>
          <w:sz w:val="24"/>
        </w:rPr>
        <w:t>que</w:t>
      </w:r>
      <w:r>
        <w:rPr>
          <w:spacing w:val="-10"/>
          <w:sz w:val="24"/>
        </w:rPr>
        <w:t> </w:t>
      </w:r>
      <w:r>
        <w:rPr>
          <w:sz w:val="24"/>
        </w:rPr>
        <w:t>el</w:t>
      </w:r>
      <w:r>
        <w:rPr>
          <w:spacing w:val="-10"/>
          <w:sz w:val="24"/>
        </w:rPr>
        <w:t> </w:t>
      </w:r>
      <w:r>
        <w:rPr>
          <w:sz w:val="24"/>
        </w:rPr>
        <w:t>médico</w:t>
      </w:r>
      <w:r>
        <w:rPr>
          <w:spacing w:val="-12"/>
          <w:sz w:val="24"/>
        </w:rPr>
        <w:t> </w:t>
      </w:r>
      <w:r>
        <w:rPr>
          <w:sz w:val="24"/>
        </w:rPr>
        <w:t>podrá</w:t>
      </w:r>
      <w:r>
        <w:rPr>
          <w:spacing w:val="-12"/>
          <w:sz w:val="24"/>
        </w:rPr>
        <w:t> </w:t>
      </w:r>
      <w:r>
        <w:rPr>
          <w:sz w:val="24"/>
        </w:rPr>
        <w:t>evaluar</w:t>
      </w:r>
      <w:r>
        <w:rPr>
          <w:spacing w:val="-10"/>
          <w:sz w:val="24"/>
        </w:rPr>
        <w:t> </w:t>
      </w:r>
      <w:r>
        <w:rPr>
          <w:sz w:val="24"/>
        </w:rPr>
        <w:t>con</w:t>
      </w:r>
      <w:r>
        <w:rPr>
          <w:spacing w:val="-10"/>
          <w:sz w:val="24"/>
        </w:rPr>
        <w:t> </w:t>
      </w:r>
      <w:r>
        <w:rPr>
          <w:sz w:val="24"/>
        </w:rPr>
        <w:t>una</w:t>
      </w:r>
      <w:r>
        <w:rPr>
          <w:spacing w:val="-9"/>
          <w:sz w:val="24"/>
        </w:rPr>
        <w:t> </w:t>
      </w:r>
      <w:r>
        <w:rPr>
          <w:sz w:val="24"/>
        </w:rPr>
        <w:t>frecuencia</w:t>
      </w:r>
      <w:r>
        <w:rPr>
          <w:spacing w:val="-9"/>
          <w:sz w:val="24"/>
        </w:rPr>
        <w:t> </w:t>
      </w:r>
      <w:r>
        <w:rPr>
          <w:sz w:val="24"/>
        </w:rPr>
        <w:t>menor</w:t>
      </w:r>
      <w:r>
        <w:rPr>
          <w:spacing w:val="-10"/>
          <w:sz w:val="24"/>
        </w:rPr>
        <w:t> </w:t>
      </w:r>
      <w:r>
        <w:rPr>
          <w:sz w:val="24"/>
        </w:rPr>
        <w:t>a</w:t>
      </w:r>
      <w:r>
        <w:rPr>
          <w:spacing w:val="-9"/>
          <w:sz w:val="24"/>
        </w:rPr>
        <w:t> </w:t>
      </w:r>
      <w:r>
        <w:rPr>
          <w:sz w:val="24"/>
        </w:rPr>
        <w:t>la</w:t>
      </w:r>
      <w:r>
        <w:rPr>
          <w:spacing w:val="-9"/>
          <w:sz w:val="24"/>
        </w:rPr>
        <w:t> </w:t>
      </w:r>
      <w:r>
        <w:rPr>
          <w:sz w:val="24"/>
        </w:rPr>
        <w:t>diaria,</w:t>
      </w:r>
      <w:r>
        <w:rPr>
          <w:spacing w:val="-11"/>
          <w:sz w:val="24"/>
        </w:rPr>
        <w:t> </w:t>
      </w:r>
      <w:r>
        <w:rPr>
          <w:sz w:val="24"/>
        </w:rPr>
        <w:t>e</w:t>
      </w:r>
      <w:r>
        <w:rPr>
          <w:spacing w:val="-9"/>
          <w:sz w:val="24"/>
        </w:rPr>
        <w:t> </w:t>
      </w:r>
      <w:r>
        <w:rPr>
          <w:sz w:val="24"/>
        </w:rPr>
        <w:t>identifica el intervalo mínimo de reevaluación para dichos</w:t>
      </w:r>
      <w:r>
        <w:rPr>
          <w:spacing w:val="-24"/>
          <w:sz w:val="24"/>
        </w:rPr>
        <w:t> </w:t>
      </w:r>
      <w:r>
        <w:rPr>
          <w:sz w:val="24"/>
        </w:rPr>
        <w:t>usuarios.</w:t>
      </w:r>
    </w:p>
    <w:p>
      <w:pPr>
        <w:pStyle w:val="ListParagraph"/>
        <w:numPr>
          <w:ilvl w:val="0"/>
          <w:numId w:val="48"/>
        </w:numPr>
        <w:tabs>
          <w:tab w:pos="462" w:val="left" w:leader="none"/>
        </w:tabs>
        <w:spacing w:line="357" w:lineRule="auto" w:before="0" w:after="0"/>
        <w:ind w:left="462" w:right="121" w:hanging="360"/>
        <w:jc w:val="left"/>
        <w:rPr>
          <w:sz w:val="24"/>
        </w:rPr>
      </w:pPr>
      <w:r>
        <w:rPr>
          <w:sz w:val="24"/>
        </w:rPr>
        <w:t>Las evaluaciones se registran en la historia clínica con firma y sello del médico responsable.</w:t>
      </w:r>
    </w:p>
    <w:p>
      <w:pPr>
        <w:pStyle w:val="Heading3"/>
        <w:spacing w:before="2"/>
        <w:jc w:val="left"/>
      </w:pPr>
      <w:r>
        <w:rPr/>
        <w:t>Estándar EOP.3. (Indispensable).</w:t>
      </w:r>
    </w:p>
    <w:p>
      <w:pPr>
        <w:pStyle w:val="BodyText"/>
        <w:spacing w:line="360" w:lineRule="auto" w:before="141"/>
        <w:ind w:left="102"/>
        <w:jc w:val="left"/>
      </w:pPr>
      <w:r>
        <w:rPr/>
        <w:t>Las evaluaciones y reevaluaciones son realizadas por personal capacitado y habilitado por la institución acreditada por Ley nacional vigente.</w:t>
      </w:r>
    </w:p>
    <w:p>
      <w:pPr>
        <w:pStyle w:val="Heading3"/>
        <w:jc w:val="left"/>
      </w:pPr>
      <w:r>
        <w:rPr/>
        <w:t>Intención de EOP.3.</w:t>
      </w:r>
    </w:p>
    <w:p>
      <w:pPr>
        <w:pStyle w:val="BodyText"/>
        <w:spacing w:line="360" w:lineRule="auto" w:before="140"/>
        <w:ind w:left="102" w:right="115"/>
      </w:pPr>
      <w:r>
        <w:rPr/>
        <w:t>La evaluación y reevaluaciones de los usuarios son procesos críticos que requieren de una formación, capacitación, conocimiento y destrezas especiales. Por consiguiente, se identifica quiénes son las personas capacitadas para llevar a cabo cada</w:t>
      </w:r>
      <w:r>
        <w:rPr>
          <w:spacing w:val="-14"/>
        </w:rPr>
        <w:t> </w:t>
      </w:r>
      <w:r>
        <w:rPr/>
        <w:t>tipo</w:t>
      </w:r>
      <w:r>
        <w:rPr>
          <w:spacing w:val="-15"/>
        </w:rPr>
        <w:t> </w:t>
      </w:r>
      <w:r>
        <w:rPr/>
        <w:t>de</w:t>
      </w:r>
      <w:r>
        <w:rPr>
          <w:spacing w:val="-14"/>
        </w:rPr>
        <w:t> </w:t>
      </w:r>
      <w:r>
        <w:rPr/>
        <w:t>evaluación</w:t>
      </w:r>
      <w:r>
        <w:rPr>
          <w:spacing w:val="-14"/>
        </w:rPr>
        <w:t> </w:t>
      </w:r>
      <w:r>
        <w:rPr/>
        <w:t>y</w:t>
      </w:r>
      <w:r>
        <w:rPr>
          <w:spacing w:val="-15"/>
        </w:rPr>
        <w:t> </w:t>
      </w:r>
      <w:r>
        <w:rPr/>
        <w:t>se</w:t>
      </w:r>
      <w:r>
        <w:rPr>
          <w:spacing w:val="-14"/>
        </w:rPr>
        <w:t> </w:t>
      </w:r>
      <w:r>
        <w:rPr/>
        <w:t>definen</w:t>
      </w:r>
      <w:r>
        <w:rPr>
          <w:spacing w:val="-14"/>
        </w:rPr>
        <w:t> </w:t>
      </w:r>
      <w:r>
        <w:rPr/>
        <w:t>sus</w:t>
      </w:r>
      <w:r>
        <w:rPr>
          <w:spacing w:val="-15"/>
        </w:rPr>
        <w:t> </w:t>
      </w:r>
      <w:r>
        <w:rPr/>
        <w:t>responsabilidades</w:t>
      </w:r>
      <w:r>
        <w:rPr>
          <w:spacing w:val="-14"/>
        </w:rPr>
        <w:t> </w:t>
      </w:r>
      <w:r>
        <w:rPr/>
        <w:t>por</w:t>
      </w:r>
      <w:r>
        <w:rPr>
          <w:spacing w:val="-16"/>
        </w:rPr>
        <w:t> </w:t>
      </w:r>
      <w:r>
        <w:rPr/>
        <w:t>escrito.</w:t>
      </w:r>
      <w:r>
        <w:rPr>
          <w:spacing w:val="-14"/>
        </w:rPr>
        <w:t> </w:t>
      </w:r>
      <w:r>
        <w:rPr/>
        <w:t>En</w:t>
      </w:r>
      <w:r>
        <w:rPr>
          <w:spacing w:val="-14"/>
        </w:rPr>
        <w:t> </w:t>
      </w:r>
      <w:r>
        <w:rPr/>
        <w:t>particular, se identifican claramente las personas capacitadas para llevar a cabo las evaluaciones de emergencia y consulta externa las evaluaciones necesarias por el personal de enfermería. Se realizan evaluaciones por cada disciplina dentro del alcance de la práctica, la licencia, las leyes y reglamentaciones</w:t>
      </w:r>
      <w:r>
        <w:rPr>
          <w:spacing w:val="-36"/>
        </w:rPr>
        <w:t> </w:t>
      </w:r>
      <w:r>
        <w:rPr/>
        <w:t>vigentes.</w:t>
      </w:r>
    </w:p>
    <w:p>
      <w:pPr>
        <w:pStyle w:val="Heading3"/>
        <w:jc w:val="left"/>
      </w:pPr>
      <w:r>
        <w:rPr/>
        <w:t>Elementos medibles de EOP.3.</w:t>
      </w:r>
    </w:p>
    <w:p>
      <w:pPr>
        <w:pStyle w:val="ListParagraph"/>
        <w:numPr>
          <w:ilvl w:val="0"/>
          <w:numId w:val="49"/>
        </w:numPr>
        <w:tabs>
          <w:tab w:pos="462" w:val="left" w:leader="none"/>
        </w:tabs>
        <w:spacing w:line="360" w:lineRule="auto" w:before="139" w:after="0"/>
        <w:ind w:left="462" w:right="117" w:hanging="360"/>
        <w:jc w:val="left"/>
        <w:rPr>
          <w:sz w:val="24"/>
        </w:rPr>
      </w:pPr>
      <w:r>
        <w:rPr>
          <w:sz w:val="24"/>
        </w:rPr>
        <w:t>Las personas capacitadas para llevar a cabo evaluaciones y evaluaciones de los usuarios son identificadas y sus responsabilidades son definidas por</w:t>
      </w:r>
      <w:r>
        <w:rPr>
          <w:spacing w:val="-26"/>
          <w:sz w:val="24"/>
        </w:rPr>
        <w:t> </w:t>
      </w:r>
      <w:r>
        <w:rPr>
          <w:sz w:val="24"/>
        </w:rPr>
        <w:t>escrito.</w:t>
      </w:r>
    </w:p>
    <w:p>
      <w:pPr>
        <w:pStyle w:val="ListParagraph"/>
        <w:numPr>
          <w:ilvl w:val="0"/>
          <w:numId w:val="49"/>
        </w:numPr>
        <w:tabs>
          <w:tab w:pos="462" w:val="left" w:leader="none"/>
        </w:tabs>
        <w:spacing w:line="360" w:lineRule="auto" w:before="0" w:after="0"/>
        <w:ind w:left="462" w:right="121" w:hanging="360"/>
        <w:jc w:val="left"/>
        <w:rPr>
          <w:sz w:val="24"/>
        </w:rPr>
      </w:pPr>
      <w:r>
        <w:rPr>
          <w:sz w:val="24"/>
        </w:rPr>
        <w:t>Las evaluaciones de los usuarios son únicamente realizadas por personas capacitadas</w:t>
      </w:r>
      <w:r>
        <w:rPr>
          <w:spacing w:val="-14"/>
          <w:sz w:val="24"/>
        </w:rPr>
        <w:t> </w:t>
      </w:r>
      <w:r>
        <w:rPr>
          <w:sz w:val="24"/>
        </w:rPr>
        <w:t>y</w:t>
      </w:r>
      <w:r>
        <w:rPr>
          <w:spacing w:val="-15"/>
          <w:sz w:val="24"/>
        </w:rPr>
        <w:t> </w:t>
      </w:r>
      <w:r>
        <w:rPr>
          <w:sz w:val="24"/>
        </w:rPr>
        <w:t>autorizadas</w:t>
      </w:r>
      <w:r>
        <w:rPr>
          <w:spacing w:val="-14"/>
          <w:sz w:val="24"/>
        </w:rPr>
        <w:t> </w:t>
      </w:r>
      <w:r>
        <w:rPr>
          <w:sz w:val="24"/>
        </w:rPr>
        <w:t>mediante</w:t>
      </w:r>
      <w:r>
        <w:rPr>
          <w:spacing w:val="-14"/>
          <w:sz w:val="24"/>
        </w:rPr>
        <w:t> </w:t>
      </w:r>
      <w:r>
        <w:rPr>
          <w:sz w:val="24"/>
        </w:rPr>
        <w:t>licencias,</w:t>
      </w:r>
      <w:r>
        <w:rPr>
          <w:spacing w:val="-13"/>
          <w:sz w:val="24"/>
        </w:rPr>
        <w:t> </w:t>
      </w:r>
      <w:r>
        <w:rPr>
          <w:sz w:val="24"/>
        </w:rPr>
        <w:t>leyes</w:t>
      </w:r>
      <w:r>
        <w:rPr>
          <w:spacing w:val="-14"/>
          <w:sz w:val="24"/>
        </w:rPr>
        <w:t> </w:t>
      </w:r>
      <w:r>
        <w:rPr>
          <w:sz w:val="24"/>
        </w:rPr>
        <w:t>y</w:t>
      </w:r>
      <w:r>
        <w:rPr>
          <w:spacing w:val="-13"/>
          <w:sz w:val="24"/>
        </w:rPr>
        <w:t> </w:t>
      </w:r>
      <w:r>
        <w:rPr>
          <w:sz w:val="24"/>
        </w:rPr>
        <w:t>reglamentaciones</w:t>
      </w:r>
      <w:r>
        <w:rPr>
          <w:spacing w:val="-14"/>
          <w:sz w:val="24"/>
        </w:rPr>
        <w:t> </w:t>
      </w:r>
      <w:r>
        <w:rPr>
          <w:sz w:val="24"/>
        </w:rPr>
        <w:t>vigentes.</w:t>
      </w:r>
    </w:p>
    <w:p>
      <w:pPr>
        <w:pStyle w:val="ListParagraph"/>
        <w:numPr>
          <w:ilvl w:val="0"/>
          <w:numId w:val="49"/>
        </w:numPr>
        <w:tabs>
          <w:tab w:pos="462" w:val="left" w:leader="none"/>
        </w:tabs>
        <w:spacing w:line="360" w:lineRule="auto" w:before="0" w:after="0"/>
        <w:ind w:left="462" w:right="117" w:hanging="360"/>
        <w:jc w:val="left"/>
        <w:rPr>
          <w:sz w:val="24"/>
        </w:rPr>
      </w:pPr>
      <w:r>
        <w:rPr>
          <w:sz w:val="24"/>
        </w:rPr>
        <w:t>Las evaluaciones médicas de emergencia son realizadas por personas certificadas para</w:t>
      </w:r>
      <w:r>
        <w:rPr>
          <w:spacing w:val="-7"/>
          <w:sz w:val="24"/>
        </w:rPr>
        <w:t> </w:t>
      </w:r>
      <w:r>
        <w:rPr>
          <w:sz w:val="24"/>
        </w:rPr>
        <w:t>ello.</w:t>
      </w:r>
    </w:p>
    <w:p>
      <w:pPr>
        <w:pStyle w:val="ListParagraph"/>
        <w:numPr>
          <w:ilvl w:val="0"/>
          <w:numId w:val="49"/>
        </w:numPr>
        <w:tabs>
          <w:tab w:pos="462" w:val="left" w:leader="none"/>
        </w:tabs>
        <w:spacing w:line="362" w:lineRule="auto" w:before="0" w:after="0"/>
        <w:ind w:left="462" w:right="122" w:hanging="360"/>
        <w:jc w:val="left"/>
        <w:rPr>
          <w:sz w:val="24"/>
        </w:rPr>
      </w:pPr>
      <w:r>
        <w:rPr>
          <w:sz w:val="24"/>
        </w:rPr>
        <w:t>Las evaluaciones de enfermería son realizadas por personas habilitadas para ello.</w:t>
      </w:r>
    </w:p>
    <w:p>
      <w:pPr>
        <w:pStyle w:val="Heading3"/>
        <w:spacing w:before="158"/>
        <w:jc w:val="left"/>
      </w:pPr>
      <w:r>
        <w:rPr/>
        <w:t>Estándar EOP.4. (Indispensable).</w:t>
      </w:r>
    </w:p>
    <w:p>
      <w:pPr>
        <w:pStyle w:val="BodyText"/>
        <w:spacing w:line="360" w:lineRule="auto" w:before="141"/>
        <w:ind w:left="102"/>
        <w:jc w:val="left"/>
      </w:pPr>
      <w:r>
        <w:rPr/>
        <w:t>Los médicos, el personal de enfermería y las demás personas y servicios responsables de la atención del usuario trabajan en forma conjunta para analizar e</w:t>
      </w:r>
    </w:p>
    <w:p>
      <w:pPr>
        <w:spacing w:after="0" w:line="360" w:lineRule="auto"/>
        <w:jc w:val="left"/>
        <w:sectPr>
          <w:pgSz w:w="11910" w:h="16840"/>
          <w:pgMar w:header="0" w:footer="1006" w:top="1320" w:bottom="1200" w:left="1600" w:right="1580"/>
        </w:sectPr>
      </w:pPr>
    </w:p>
    <w:p>
      <w:pPr>
        <w:pStyle w:val="BodyText"/>
        <w:spacing w:line="360" w:lineRule="auto" w:before="77"/>
        <w:ind w:left="102" w:right="118"/>
      </w:pPr>
      <w:r>
        <w:rPr/>
        <w:t>integrar</w:t>
      </w:r>
      <w:r>
        <w:rPr>
          <w:spacing w:val="-13"/>
        </w:rPr>
        <w:t> </w:t>
      </w:r>
      <w:r>
        <w:rPr/>
        <w:t>las</w:t>
      </w:r>
      <w:r>
        <w:rPr>
          <w:spacing w:val="-13"/>
        </w:rPr>
        <w:t> </w:t>
      </w:r>
      <w:r>
        <w:rPr/>
        <w:t>evaluaciones</w:t>
      </w:r>
      <w:r>
        <w:rPr>
          <w:spacing w:val="-13"/>
        </w:rPr>
        <w:t> </w:t>
      </w:r>
      <w:r>
        <w:rPr/>
        <w:t>de</w:t>
      </w:r>
      <w:r>
        <w:rPr>
          <w:spacing w:val="-13"/>
        </w:rPr>
        <w:t> </w:t>
      </w:r>
      <w:r>
        <w:rPr/>
        <w:t>los</w:t>
      </w:r>
      <w:r>
        <w:rPr>
          <w:spacing w:val="-16"/>
        </w:rPr>
        <w:t> </w:t>
      </w:r>
      <w:r>
        <w:rPr/>
        <w:t>usuarios</w:t>
      </w:r>
      <w:r>
        <w:rPr>
          <w:spacing w:val="-13"/>
        </w:rPr>
        <w:t> </w:t>
      </w:r>
      <w:r>
        <w:rPr/>
        <w:t>y</w:t>
      </w:r>
      <w:r>
        <w:rPr>
          <w:spacing w:val="-14"/>
        </w:rPr>
        <w:t> </w:t>
      </w:r>
      <w:r>
        <w:rPr/>
        <w:t>priorizar</w:t>
      </w:r>
      <w:r>
        <w:rPr>
          <w:spacing w:val="-13"/>
        </w:rPr>
        <w:t> </w:t>
      </w:r>
      <w:r>
        <w:rPr/>
        <w:t>las</w:t>
      </w:r>
      <w:r>
        <w:rPr>
          <w:spacing w:val="-13"/>
        </w:rPr>
        <w:t> </w:t>
      </w:r>
      <w:r>
        <w:rPr/>
        <w:t>necesidades</w:t>
      </w:r>
      <w:r>
        <w:rPr>
          <w:spacing w:val="-15"/>
        </w:rPr>
        <w:t> </w:t>
      </w:r>
      <w:r>
        <w:rPr/>
        <w:t>de</w:t>
      </w:r>
      <w:r>
        <w:rPr>
          <w:spacing w:val="-15"/>
        </w:rPr>
        <w:t> </w:t>
      </w:r>
      <w:r>
        <w:rPr/>
        <w:t>atención</w:t>
      </w:r>
      <w:r>
        <w:rPr>
          <w:spacing w:val="-13"/>
        </w:rPr>
        <w:t> </w:t>
      </w:r>
      <w:r>
        <w:rPr/>
        <w:t>más urgentes o</w:t>
      </w:r>
      <w:r>
        <w:rPr>
          <w:spacing w:val="-8"/>
        </w:rPr>
        <w:t> </w:t>
      </w:r>
      <w:r>
        <w:rPr/>
        <w:t>importantes.</w:t>
      </w:r>
    </w:p>
    <w:p>
      <w:pPr>
        <w:pStyle w:val="Heading3"/>
      </w:pPr>
      <w:r>
        <w:rPr/>
        <w:t>Intención de EOP.4.</w:t>
      </w:r>
    </w:p>
    <w:p>
      <w:pPr>
        <w:pStyle w:val="BodyText"/>
        <w:spacing w:line="360" w:lineRule="auto" w:before="141"/>
        <w:ind w:left="102" w:right="117"/>
      </w:pPr>
      <w:r>
        <w:rPr/>
        <w:t>Un</w:t>
      </w:r>
      <w:r>
        <w:rPr>
          <w:spacing w:val="-15"/>
        </w:rPr>
        <w:t> </w:t>
      </w:r>
      <w:r>
        <w:rPr/>
        <w:t>usuario</w:t>
      </w:r>
      <w:r>
        <w:rPr>
          <w:spacing w:val="-15"/>
        </w:rPr>
        <w:t> </w:t>
      </w:r>
      <w:r>
        <w:rPr/>
        <w:t>puede</w:t>
      </w:r>
      <w:r>
        <w:rPr>
          <w:spacing w:val="-15"/>
        </w:rPr>
        <w:t> </w:t>
      </w:r>
      <w:r>
        <w:rPr/>
        <w:t>someterse</w:t>
      </w:r>
      <w:r>
        <w:rPr>
          <w:spacing w:val="-16"/>
        </w:rPr>
        <w:t> </w:t>
      </w:r>
      <w:r>
        <w:rPr/>
        <w:t>a</w:t>
      </w:r>
      <w:r>
        <w:rPr>
          <w:spacing w:val="-15"/>
        </w:rPr>
        <w:t> </w:t>
      </w:r>
      <w:r>
        <w:rPr/>
        <w:t>varios</w:t>
      </w:r>
      <w:r>
        <w:rPr>
          <w:spacing w:val="-15"/>
        </w:rPr>
        <w:t> </w:t>
      </w:r>
      <w:r>
        <w:rPr/>
        <w:t>tipos</w:t>
      </w:r>
      <w:r>
        <w:rPr>
          <w:spacing w:val="-16"/>
        </w:rPr>
        <w:t> </w:t>
      </w:r>
      <w:r>
        <w:rPr/>
        <w:t>de</w:t>
      </w:r>
      <w:r>
        <w:rPr>
          <w:spacing w:val="-13"/>
        </w:rPr>
        <w:t> </w:t>
      </w:r>
      <w:r>
        <w:rPr/>
        <w:t>evaluaciones</w:t>
      </w:r>
      <w:r>
        <w:rPr>
          <w:spacing w:val="-15"/>
        </w:rPr>
        <w:t> </w:t>
      </w:r>
      <w:r>
        <w:rPr/>
        <w:t>realizadas</w:t>
      </w:r>
      <w:r>
        <w:rPr>
          <w:spacing w:val="-15"/>
        </w:rPr>
        <w:t> </w:t>
      </w:r>
      <w:r>
        <w:rPr/>
        <w:t>por</w:t>
      </w:r>
      <w:r>
        <w:rPr>
          <w:spacing w:val="-17"/>
        </w:rPr>
        <w:t> </w:t>
      </w:r>
      <w:r>
        <w:rPr/>
        <w:t>diferentes departamentos y servicios dentro y fuera del establecimiento. Como resultado, puede haber una variedad en la información, los resultados de las pruebas y otros datos en la historia clínica del usuario. Un usuario obtendrá el máximo beneficio cuando el personal responsable de su atención trabaje en equipo para analizar los hallazgos</w:t>
      </w:r>
      <w:r>
        <w:rPr>
          <w:spacing w:val="-10"/>
        </w:rPr>
        <w:t> </w:t>
      </w:r>
      <w:r>
        <w:rPr/>
        <w:t>de</w:t>
      </w:r>
      <w:r>
        <w:rPr>
          <w:spacing w:val="-12"/>
        </w:rPr>
        <w:t> </w:t>
      </w:r>
      <w:r>
        <w:rPr/>
        <w:t>la</w:t>
      </w:r>
      <w:r>
        <w:rPr>
          <w:spacing w:val="-12"/>
        </w:rPr>
        <w:t> </w:t>
      </w:r>
      <w:r>
        <w:rPr/>
        <w:t>evaluación</w:t>
      </w:r>
      <w:r>
        <w:rPr>
          <w:spacing w:val="-12"/>
        </w:rPr>
        <w:t> </w:t>
      </w:r>
      <w:r>
        <w:rPr/>
        <w:t>y</w:t>
      </w:r>
      <w:r>
        <w:rPr>
          <w:spacing w:val="-13"/>
        </w:rPr>
        <w:t> </w:t>
      </w:r>
      <w:r>
        <w:rPr/>
        <w:t>combine</w:t>
      </w:r>
      <w:r>
        <w:rPr>
          <w:spacing w:val="-11"/>
        </w:rPr>
        <w:t> </w:t>
      </w:r>
      <w:r>
        <w:rPr/>
        <w:t>esta</w:t>
      </w:r>
      <w:r>
        <w:rPr>
          <w:spacing w:val="-12"/>
        </w:rPr>
        <w:t> </w:t>
      </w:r>
      <w:r>
        <w:rPr/>
        <w:t>información</w:t>
      </w:r>
      <w:r>
        <w:rPr>
          <w:spacing w:val="-12"/>
        </w:rPr>
        <w:t> </w:t>
      </w:r>
      <w:r>
        <w:rPr/>
        <w:t>para</w:t>
      </w:r>
      <w:r>
        <w:rPr>
          <w:spacing w:val="-12"/>
        </w:rPr>
        <w:t> </w:t>
      </w:r>
      <w:r>
        <w:rPr/>
        <w:t>configurar</w:t>
      </w:r>
      <w:r>
        <w:rPr>
          <w:spacing w:val="-11"/>
        </w:rPr>
        <w:t> </w:t>
      </w:r>
      <w:r>
        <w:rPr/>
        <w:t>un</w:t>
      </w:r>
      <w:r>
        <w:rPr>
          <w:spacing w:val="-8"/>
        </w:rPr>
        <w:t> </w:t>
      </w:r>
      <w:r>
        <w:rPr/>
        <w:t>panorama integral</w:t>
      </w:r>
      <w:r>
        <w:rPr>
          <w:spacing w:val="-14"/>
        </w:rPr>
        <w:t> </w:t>
      </w:r>
      <w:r>
        <w:rPr/>
        <w:t>de</w:t>
      </w:r>
      <w:r>
        <w:rPr>
          <w:spacing w:val="-14"/>
        </w:rPr>
        <w:t> </w:t>
      </w:r>
      <w:r>
        <w:rPr/>
        <w:t>su</w:t>
      </w:r>
      <w:r>
        <w:rPr>
          <w:spacing w:val="-15"/>
        </w:rPr>
        <w:t> </w:t>
      </w:r>
      <w:r>
        <w:rPr/>
        <w:t>estado.</w:t>
      </w:r>
      <w:r>
        <w:rPr>
          <w:spacing w:val="-14"/>
        </w:rPr>
        <w:t> </w:t>
      </w:r>
      <w:r>
        <w:rPr/>
        <w:t>A</w:t>
      </w:r>
      <w:r>
        <w:rPr>
          <w:spacing w:val="-15"/>
        </w:rPr>
        <w:t> </w:t>
      </w:r>
      <w:r>
        <w:rPr/>
        <w:t>partir</w:t>
      </w:r>
      <w:r>
        <w:rPr>
          <w:spacing w:val="-14"/>
        </w:rPr>
        <w:t> </w:t>
      </w:r>
      <w:r>
        <w:rPr/>
        <w:t>de</w:t>
      </w:r>
      <w:r>
        <w:rPr>
          <w:spacing w:val="-14"/>
        </w:rPr>
        <w:t> </w:t>
      </w:r>
      <w:r>
        <w:rPr/>
        <w:t>este</w:t>
      </w:r>
      <w:r>
        <w:rPr>
          <w:spacing w:val="-14"/>
        </w:rPr>
        <w:t> </w:t>
      </w:r>
      <w:r>
        <w:rPr/>
        <w:t>trabajo</w:t>
      </w:r>
      <w:r>
        <w:rPr>
          <w:spacing w:val="-15"/>
        </w:rPr>
        <w:t> </w:t>
      </w:r>
      <w:r>
        <w:rPr/>
        <w:t>conjunto,</w:t>
      </w:r>
      <w:r>
        <w:rPr>
          <w:spacing w:val="-13"/>
        </w:rPr>
        <w:t> </w:t>
      </w:r>
      <w:r>
        <w:rPr/>
        <w:t>se</w:t>
      </w:r>
      <w:r>
        <w:rPr>
          <w:spacing w:val="-14"/>
        </w:rPr>
        <w:t> </w:t>
      </w:r>
      <w:r>
        <w:rPr/>
        <w:t>identifican</w:t>
      </w:r>
      <w:r>
        <w:rPr>
          <w:spacing w:val="-14"/>
        </w:rPr>
        <w:t> </w:t>
      </w:r>
      <w:r>
        <w:rPr/>
        <w:t>las</w:t>
      </w:r>
      <w:r>
        <w:rPr>
          <w:spacing w:val="-17"/>
        </w:rPr>
        <w:t> </w:t>
      </w:r>
      <w:r>
        <w:rPr/>
        <w:t>necesidades del</w:t>
      </w:r>
      <w:r>
        <w:rPr>
          <w:spacing w:val="-4"/>
        </w:rPr>
        <w:t> </w:t>
      </w:r>
      <w:r>
        <w:rPr/>
        <w:t>usuario,</w:t>
      </w:r>
      <w:r>
        <w:rPr>
          <w:spacing w:val="-3"/>
        </w:rPr>
        <w:t> </w:t>
      </w:r>
      <w:r>
        <w:rPr/>
        <w:t>se</w:t>
      </w:r>
      <w:r>
        <w:rPr>
          <w:spacing w:val="-3"/>
        </w:rPr>
        <w:t> </w:t>
      </w:r>
      <w:r>
        <w:rPr/>
        <w:t>establece</w:t>
      </w:r>
      <w:r>
        <w:rPr>
          <w:spacing w:val="-3"/>
        </w:rPr>
        <w:t> </w:t>
      </w:r>
      <w:r>
        <w:rPr/>
        <w:t>su</w:t>
      </w:r>
      <w:r>
        <w:rPr>
          <w:spacing w:val="-5"/>
        </w:rPr>
        <w:t> </w:t>
      </w:r>
      <w:r>
        <w:rPr/>
        <w:t>orden</w:t>
      </w:r>
      <w:r>
        <w:rPr>
          <w:spacing w:val="-3"/>
        </w:rPr>
        <w:t> </w:t>
      </w:r>
      <w:r>
        <w:rPr/>
        <w:t>de</w:t>
      </w:r>
      <w:r>
        <w:rPr>
          <w:spacing w:val="-3"/>
        </w:rPr>
        <w:t> </w:t>
      </w:r>
      <w:r>
        <w:rPr/>
        <w:t>prioridad</w:t>
      </w:r>
      <w:r>
        <w:rPr>
          <w:spacing w:val="-2"/>
        </w:rPr>
        <w:t> </w:t>
      </w:r>
      <w:r>
        <w:rPr/>
        <w:t>y</w:t>
      </w:r>
      <w:r>
        <w:rPr>
          <w:spacing w:val="-5"/>
        </w:rPr>
        <w:t> </w:t>
      </w:r>
      <w:r>
        <w:rPr/>
        <w:t>se</w:t>
      </w:r>
      <w:r>
        <w:rPr>
          <w:spacing w:val="-3"/>
        </w:rPr>
        <w:t> </w:t>
      </w:r>
      <w:r>
        <w:rPr/>
        <w:t>toman</w:t>
      </w:r>
      <w:r>
        <w:rPr>
          <w:spacing w:val="-3"/>
        </w:rPr>
        <w:t> </w:t>
      </w:r>
      <w:r>
        <w:rPr/>
        <w:t>decisiones</w:t>
      </w:r>
      <w:r>
        <w:rPr>
          <w:spacing w:val="-3"/>
        </w:rPr>
        <w:t> </w:t>
      </w:r>
      <w:r>
        <w:rPr/>
        <w:t>respecto</w:t>
      </w:r>
      <w:r>
        <w:rPr>
          <w:spacing w:val="-4"/>
        </w:rPr>
        <w:t> </w:t>
      </w:r>
      <w:r>
        <w:rPr/>
        <w:t>de</w:t>
      </w:r>
      <w:r>
        <w:rPr>
          <w:spacing w:val="-3"/>
        </w:rPr>
        <w:t> </w:t>
      </w:r>
      <w:r>
        <w:rPr/>
        <w:t>la atención. La integración de los hallazgos en este momento del proceso facilitará la coordinación de la</w:t>
      </w:r>
      <w:r>
        <w:rPr>
          <w:spacing w:val="-11"/>
        </w:rPr>
        <w:t> </w:t>
      </w:r>
      <w:r>
        <w:rPr/>
        <w:t>atención.</w:t>
      </w:r>
    </w:p>
    <w:p>
      <w:pPr>
        <w:pStyle w:val="BodyText"/>
        <w:spacing w:line="360" w:lineRule="auto"/>
        <w:ind w:left="102" w:right="119"/>
      </w:pPr>
      <w:r>
        <w:rPr/>
        <w:t>Cuando</w:t>
      </w:r>
      <w:r>
        <w:rPr>
          <w:spacing w:val="-15"/>
        </w:rPr>
        <w:t> </w:t>
      </w:r>
      <w:r>
        <w:rPr/>
        <w:t>las</w:t>
      </w:r>
      <w:r>
        <w:rPr>
          <w:spacing w:val="-14"/>
        </w:rPr>
        <w:t> </w:t>
      </w:r>
      <w:r>
        <w:rPr/>
        <w:t>necesidades</w:t>
      </w:r>
      <w:r>
        <w:rPr>
          <w:spacing w:val="-14"/>
        </w:rPr>
        <w:t> </w:t>
      </w:r>
      <w:r>
        <w:rPr/>
        <w:t>del</w:t>
      </w:r>
      <w:r>
        <w:rPr>
          <w:spacing w:val="-14"/>
        </w:rPr>
        <w:t> </w:t>
      </w:r>
      <w:r>
        <w:rPr/>
        <w:t>usuario</w:t>
      </w:r>
      <w:r>
        <w:rPr>
          <w:spacing w:val="-14"/>
        </w:rPr>
        <w:t> </w:t>
      </w:r>
      <w:r>
        <w:rPr/>
        <w:t>no</w:t>
      </w:r>
      <w:r>
        <w:rPr>
          <w:spacing w:val="-14"/>
        </w:rPr>
        <w:t> </w:t>
      </w:r>
      <w:r>
        <w:rPr/>
        <w:t>son</w:t>
      </w:r>
      <w:r>
        <w:rPr>
          <w:spacing w:val="-14"/>
        </w:rPr>
        <w:t> </w:t>
      </w:r>
      <w:r>
        <w:rPr/>
        <w:t>complejas,</w:t>
      </w:r>
      <w:r>
        <w:rPr>
          <w:spacing w:val="-13"/>
        </w:rPr>
        <w:t> </w:t>
      </w:r>
      <w:r>
        <w:rPr/>
        <w:t>el</w:t>
      </w:r>
      <w:r>
        <w:rPr>
          <w:spacing w:val="-14"/>
        </w:rPr>
        <w:t> </w:t>
      </w:r>
      <w:r>
        <w:rPr/>
        <w:t>proceso</w:t>
      </w:r>
      <w:r>
        <w:rPr>
          <w:spacing w:val="-15"/>
        </w:rPr>
        <w:t> </w:t>
      </w:r>
      <w:r>
        <w:rPr/>
        <w:t>de</w:t>
      </w:r>
      <w:r>
        <w:rPr>
          <w:spacing w:val="-14"/>
        </w:rPr>
        <w:t> </w:t>
      </w:r>
      <w:r>
        <w:rPr/>
        <w:t>trabajo</w:t>
      </w:r>
      <w:r>
        <w:rPr>
          <w:spacing w:val="-15"/>
        </w:rPr>
        <w:t> </w:t>
      </w:r>
      <w:r>
        <w:rPr/>
        <w:t>conjunto es sencillo e informal. En el caso de usuarios con necesidades complejas o poco claras, puede ser necesario realizar reuniones formales del equipo de tratamiento, reuniones con el usuario y rondas clínicas. El usuario, su familia y otras personas que puedan tomar decisiones en nombre del usuario se incluyen en el proceso cuando es</w:t>
      </w:r>
      <w:r>
        <w:rPr>
          <w:spacing w:val="-5"/>
        </w:rPr>
        <w:t> </w:t>
      </w:r>
      <w:r>
        <w:rPr/>
        <w:t>necesario.</w:t>
      </w:r>
    </w:p>
    <w:p>
      <w:pPr>
        <w:pStyle w:val="Heading3"/>
      </w:pPr>
      <w:r>
        <w:rPr/>
        <w:t>Elementos medibles de EOP.4.</w:t>
      </w:r>
    </w:p>
    <w:p>
      <w:pPr>
        <w:pStyle w:val="ListParagraph"/>
        <w:numPr>
          <w:ilvl w:val="0"/>
          <w:numId w:val="50"/>
        </w:numPr>
        <w:tabs>
          <w:tab w:pos="462" w:val="left" w:leader="none"/>
        </w:tabs>
        <w:spacing w:line="240" w:lineRule="auto" w:before="140" w:after="0"/>
        <w:ind w:left="462" w:right="0" w:hanging="360"/>
        <w:jc w:val="both"/>
        <w:rPr>
          <w:sz w:val="24"/>
        </w:rPr>
      </w:pPr>
      <w:r>
        <w:rPr>
          <w:sz w:val="24"/>
        </w:rPr>
        <w:t>Se analizan e integran los datos e información de la evaluación del</w:t>
      </w:r>
      <w:r>
        <w:rPr>
          <w:spacing w:val="-36"/>
          <w:sz w:val="24"/>
        </w:rPr>
        <w:t> </w:t>
      </w:r>
      <w:r>
        <w:rPr>
          <w:sz w:val="24"/>
        </w:rPr>
        <w:t>usuario.</w:t>
      </w:r>
    </w:p>
    <w:p>
      <w:pPr>
        <w:pStyle w:val="ListParagraph"/>
        <w:numPr>
          <w:ilvl w:val="0"/>
          <w:numId w:val="50"/>
        </w:numPr>
        <w:tabs>
          <w:tab w:pos="462" w:val="left" w:leader="none"/>
        </w:tabs>
        <w:spacing w:line="360" w:lineRule="auto" w:before="138" w:after="0"/>
        <w:ind w:left="462" w:right="122" w:hanging="360"/>
        <w:jc w:val="left"/>
        <w:rPr>
          <w:sz w:val="24"/>
        </w:rPr>
      </w:pPr>
      <w:r>
        <w:rPr>
          <w:sz w:val="24"/>
        </w:rPr>
        <w:t>Participan en el proceso todas las personas responsables de la atención del usuario.</w:t>
      </w:r>
    </w:p>
    <w:p>
      <w:pPr>
        <w:pStyle w:val="ListParagraph"/>
        <w:numPr>
          <w:ilvl w:val="0"/>
          <w:numId w:val="50"/>
        </w:numPr>
        <w:tabs>
          <w:tab w:pos="462" w:val="left" w:leader="none"/>
        </w:tabs>
        <w:spacing w:line="360" w:lineRule="auto" w:before="0" w:after="0"/>
        <w:ind w:left="462" w:right="122" w:hanging="360"/>
        <w:jc w:val="left"/>
        <w:rPr>
          <w:sz w:val="24"/>
        </w:rPr>
      </w:pPr>
      <w:r>
        <w:rPr>
          <w:sz w:val="24"/>
        </w:rPr>
        <w:t>Las necesidades de los usuarios se priorizan en función de los resultados de la evaluación.</w:t>
      </w:r>
    </w:p>
    <w:p>
      <w:pPr>
        <w:spacing w:after="0" w:line="360" w:lineRule="auto"/>
        <w:jc w:val="left"/>
        <w:rPr>
          <w:sz w:val="24"/>
        </w:rPr>
        <w:sectPr>
          <w:pgSz w:w="11910" w:h="16840"/>
          <w:pgMar w:header="0" w:footer="1006" w:top="1320" w:bottom="1200" w:left="1600" w:right="1580"/>
        </w:sectPr>
      </w:pPr>
    </w:p>
    <w:p>
      <w:pPr>
        <w:pStyle w:val="Heading3"/>
        <w:spacing w:before="77"/>
        <w:ind w:left="526" w:right="541"/>
        <w:jc w:val="center"/>
      </w:pPr>
      <w:r>
        <w:rPr/>
        <w:t>CAPITULO IV</w:t>
      </w:r>
    </w:p>
    <w:p>
      <w:pPr>
        <w:spacing w:before="141"/>
        <w:ind w:left="526" w:right="541" w:firstLine="0"/>
        <w:jc w:val="center"/>
        <w:rPr>
          <w:b/>
          <w:sz w:val="24"/>
        </w:rPr>
      </w:pPr>
      <w:r>
        <w:rPr>
          <w:b/>
          <w:sz w:val="24"/>
        </w:rPr>
        <w:t>SERVICIOS AUXILIARES TERAPEUTICOS Y DE DIAGNOSTICO (SATD).</w:t>
      </w:r>
    </w:p>
    <w:p>
      <w:pPr>
        <w:pStyle w:val="BodyText"/>
        <w:ind w:left="0"/>
        <w:jc w:val="left"/>
        <w:rPr>
          <w:b/>
          <w:sz w:val="28"/>
        </w:rPr>
      </w:pPr>
    </w:p>
    <w:p>
      <w:pPr>
        <w:pStyle w:val="BodyText"/>
        <w:spacing w:line="360" w:lineRule="auto" w:before="235"/>
        <w:ind w:left="102" w:right="116"/>
      </w:pPr>
      <w:r>
        <w:rPr>
          <w:b/>
        </w:rPr>
        <w:t>Objetivo: </w:t>
      </w:r>
      <w:r>
        <w:rPr/>
        <w:t>La coordinación y relación funcional de los servicios de apoyo clínico de las diferentes disciplinas de la salud, son esenciales para contribuir al diagnóstico, seguimiento de morbilidades y terapéuticas que afectan a los pacientes.</w:t>
      </w:r>
    </w:p>
    <w:p>
      <w:pPr>
        <w:pStyle w:val="BodyText"/>
        <w:spacing w:line="357" w:lineRule="auto"/>
        <w:ind w:left="102" w:right="116"/>
      </w:pPr>
      <w:r>
        <w:rPr/>
        <w:t>Bajos los siguientes criterios de relación esencial y de forma directa entre los servicios de apoyo.</w:t>
      </w:r>
    </w:p>
    <w:p>
      <w:pPr>
        <w:pStyle w:val="ListParagraph"/>
        <w:numPr>
          <w:ilvl w:val="0"/>
          <w:numId w:val="51"/>
        </w:numPr>
        <w:tabs>
          <w:tab w:pos="462" w:val="left" w:leader="none"/>
        </w:tabs>
        <w:spacing w:line="360" w:lineRule="auto" w:before="3" w:after="0"/>
        <w:ind w:left="462" w:right="122" w:hanging="360"/>
        <w:jc w:val="left"/>
        <w:rPr>
          <w:sz w:val="24"/>
        </w:rPr>
      </w:pPr>
      <w:r>
        <w:rPr>
          <w:sz w:val="24"/>
        </w:rPr>
        <w:t>Existe una relación de dependencia entre ambos para lograr la atención completa del</w:t>
      </w:r>
      <w:r>
        <w:rPr>
          <w:spacing w:val="-9"/>
          <w:sz w:val="24"/>
        </w:rPr>
        <w:t> </w:t>
      </w:r>
      <w:r>
        <w:rPr>
          <w:sz w:val="24"/>
        </w:rPr>
        <w:t>usuario.</w:t>
      </w:r>
    </w:p>
    <w:p>
      <w:pPr>
        <w:pStyle w:val="ListParagraph"/>
        <w:numPr>
          <w:ilvl w:val="0"/>
          <w:numId w:val="51"/>
        </w:numPr>
        <w:tabs>
          <w:tab w:pos="462" w:val="left" w:leader="none"/>
        </w:tabs>
        <w:spacing w:line="240" w:lineRule="auto" w:before="0" w:after="0"/>
        <w:ind w:left="462" w:right="0" w:hanging="360"/>
        <w:jc w:val="both"/>
        <w:rPr>
          <w:sz w:val="24"/>
        </w:rPr>
      </w:pPr>
      <w:r>
        <w:rPr>
          <w:sz w:val="24"/>
        </w:rPr>
        <w:t>Los procesos se relacionan</w:t>
      </w:r>
      <w:r>
        <w:rPr>
          <w:spacing w:val="-16"/>
          <w:sz w:val="24"/>
        </w:rPr>
        <w:t> </w:t>
      </w:r>
      <w:r>
        <w:rPr>
          <w:sz w:val="24"/>
        </w:rPr>
        <w:t>eventualmente.</w:t>
      </w:r>
    </w:p>
    <w:p>
      <w:pPr>
        <w:pStyle w:val="ListParagraph"/>
        <w:numPr>
          <w:ilvl w:val="0"/>
          <w:numId w:val="51"/>
        </w:numPr>
        <w:tabs>
          <w:tab w:pos="462" w:val="left" w:leader="none"/>
        </w:tabs>
        <w:spacing w:line="360" w:lineRule="auto" w:before="140" w:after="0"/>
        <w:ind w:left="462" w:right="119" w:hanging="360"/>
        <w:jc w:val="left"/>
        <w:rPr>
          <w:sz w:val="24"/>
        </w:rPr>
      </w:pPr>
      <w:r>
        <w:rPr>
          <w:sz w:val="24"/>
        </w:rPr>
        <w:t>Es una relación beneficiosa pero no indispensable o se trata de una relación ocasional que involucra</w:t>
      </w:r>
      <w:r>
        <w:rPr>
          <w:spacing w:val="-10"/>
          <w:sz w:val="24"/>
        </w:rPr>
        <w:t> </w:t>
      </w:r>
      <w:r>
        <w:rPr>
          <w:sz w:val="24"/>
        </w:rPr>
        <w:t>excepciones.</w:t>
      </w:r>
    </w:p>
    <w:p>
      <w:pPr>
        <w:pStyle w:val="ListParagraph"/>
        <w:numPr>
          <w:ilvl w:val="0"/>
          <w:numId w:val="51"/>
        </w:numPr>
        <w:tabs>
          <w:tab w:pos="462" w:val="left" w:leader="none"/>
        </w:tabs>
        <w:spacing w:line="240" w:lineRule="auto" w:before="0" w:after="0"/>
        <w:ind w:left="462" w:right="0" w:hanging="360"/>
        <w:jc w:val="both"/>
        <w:rPr>
          <w:sz w:val="24"/>
        </w:rPr>
      </w:pPr>
      <w:r>
        <w:rPr>
          <w:sz w:val="24"/>
        </w:rPr>
        <w:t>Se establece una baja relación entre los</w:t>
      </w:r>
      <w:r>
        <w:rPr>
          <w:spacing w:val="-16"/>
          <w:sz w:val="24"/>
        </w:rPr>
        <w:t> </w:t>
      </w:r>
      <w:r>
        <w:rPr>
          <w:sz w:val="24"/>
        </w:rPr>
        <w:t>procesos.</w:t>
      </w:r>
    </w:p>
    <w:p>
      <w:pPr>
        <w:pStyle w:val="ListParagraph"/>
        <w:numPr>
          <w:ilvl w:val="0"/>
          <w:numId w:val="51"/>
        </w:numPr>
        <w:tabs>
          <w:tab w:pos="462" w:val="left" w:leader="none"/>
        </w:tabs>
        <w:spacing w:line="240" w:lineRule="auto" w:before="141" w:after="0"/>
        <w:ind w:left="462" w:right="0" w:hanging="360"/>
        <w:jc w:val="both"/>
        <w:rPr>
          <w:sz w:val="24"/>
        </w:rPr>
      </w:pPr>
      <w:r>
        <w:rPr>
          <w:sz w:val="24"/>
        </w:rPr>
        <w:t>En condiciones ideales no deberían existir relaciones de</w:t>
      </w:r>
      <w:r>
        <w:rPr>
          <w:spacing w:val="-13"/>
          <w:sz w:val="24"/>
        </w:rPr>
        <w:t> </w:t>
      </w:r>
      <w:r>
        <w:rPr>
          <w:sz w:val="24"/>
        </w:rPr>
        <w:t>dependencia.</w:t>
      </w:r>
    </w:p>
    <w:p>
      <w:pPr>
        <w:pStyle w:val="BodyText"/>
        <w:spacing w:before="5"/>
        <w:ind w:left="0"/>
        <w:jc w:val="left"/>
        <w:rPr>
          <w:sz w:val="25"/>
        </w:rPr>
      </w:pPr>
    </w:p>
    <w:p>
      <w:pPr>
        <w:pStyle w:val="Heading3"/>
        <w:spacing w:before="1"/>
      </w:pPr>
      <w:r>
        <w:rPr/>
        <w:t>Servicios de Laboratorio.</w:t>
      </w:r>
    </w:p>
    <w:p>
      <w:pPr>
        <w:pStyle w:val="BodyText"/>
        <w:spacing w:line="360" w:lineRule="auto" w:before="141"/>
        <w:ind w:left="102" w:right="121"/>
      </w:pPr>
      <w:r>
        <w:rPr>
          <w:b/>
        </w:rPr>
        <w:t>Objetivo: </w:t>
      </w:r>
      <w:r>
        <w:rPr/>
        <w:t>Verificar los aspectos administrativos y de gestión que hacen referencia al funcionamiento y los procesos que garantizan la realización de todas las actividades misionales correspondientes al quehacer de los laboratorios clínicos, con eficiencia, calidad y oportunidad.</w:t>
      </w:r>
    </w:p>
    <w:p>
      <w:pPr>
        <w:pStyle w:val="Heading3"/>
      </w:pPr>
      <w:r>
        <w:rPr/>
        <w:t>Estándar SATD.1. (Indispensable).</w:t>
      </w:r>
    </w:p>
    <w:p>
      <w:pPr>
        <w:pStyle w:val="BodyText"/>
        <w:spacing w:line="360" w:lineRule="auto" w:before="141"/>
        <w:ind w:left="102" w:right="118"/>
      </w:pPr>
      <w:r>
        <w:rPr/>
        <w:t>Los servicios de laboratorio clínico están disponibles para atender las necesidades de</w:t>
      </w:r>
      <w:r>
        <w:rPr>
          <w:spacing w:val="-5"/>
        </w:rPr>
        <w:t> </w:t>
      </w:r>
      <w:r>
        <w:rPr/>
        <w:t>los</w:t>
      </w:r>
      <w:r>
        <w:rPr>
          <w:spacing w:val="-6"/>
        </w:rPr>
        <w:t> </w:t>
      </w:r>
      <w:r>
        <w:rPr/>
        <w:t>usuarios;</w:t>
      </w:r>
      <w:r>
        <w:rPr>
          <w:spacing w:val="-7"/>
        </w:rPr>
        <w:t> </w:t>
      </w:r>
      <w:r>
        <w:rPr/>
        <w:t>todos</w:t>
      </w:r>
      <w:r>
        <w:rPr>
          <w:spacing w:val="-8"/>
        </w:rPr>
        <w:t> </w:t>
      </w:r>
      <w:r>
        <w:rPr/>
        <w:t>estos</w:t>
      </w:r>
      <w:r>
        <w:rPr>
          <w:spacing w:val="-6"/>
        </w:rPr>
        <w:t> </w:t>
      </w:r>
      <w:r>
        <w:rPr/>
        <w:t>servicios</w:t>
      </w:r>
      <w:r>
        <w:rPr>
          <w:spacing w:val="-6"/>
        </w:rPr>
        <w:t> </w:t>
      </w:r>
      <w:r>
        <w:rPr/>
        <w:t>cumplen</w:t>
      </w:r>
      <w:r>
        <w:rPr>
          <w:spacing w:val="-7"/>
        </w:rPr>
        <w:t> </w:t>
      </w:r>
      <w:r>
        <w:rPr/>
        <w:t>con</w:t>
      </w:r>
      <w:r>
        <w:rPr>
          <w:spacing w:val="-6"/>
        </w:rPr>
        <w:t> </w:t>
      </w:r>
      <w:r>
        <w:rPr/>
        <w:t>los</w:t>
      </w:r>
      <w:r>
        <w:rPr>
          <w:spacing w:val="-6"/>
        </w:rPr>
        <w:t> </w:t>
      </w:r>
      <w:r>
        <w:rPr/>
        <w:t>estándares</w:t>
      </w:r>
      <w:r>
        <w:rPr>
          <w:spacing w:val="-8"/>
        </w:rPr>
        <w:t> </w:t>
      </w:r>
      <w:r>
        <w:rPr/>
        <w:t>de</w:t>
      </w:r>
      <w:r>
        <w:rPr>
          <w:spacing w:val="-5"/>
        </w:rPr>
        <w:t> </w:t>
      </w:r>
      <w:r>
        <w:rPr/>
        <w:t>calidad,</w:t>
      </w:r>
      <w:r>
        <w:rPr>
          <w:spacing w:val="-5"/>
        </w:rPr>
        <w:t> </w:t>
      </w:r>
      <w:r>
        <w:rPr/>
        <w:t>leyes</w:t>
      </w:r>
      <w:r>
        <w:rPr>
          <w:spacing w:val="-8"/>
        </w:rPr>
        <w:t> </w:t>
      </w:r>
      <w:r>
        <w:rPr/>
        <w:t>y reglamentaciones locales y</w:t>
      </w:r>
      <w:r>
        <w:rPr>
          <w:spacing w:val="-17"/>
        </w:rPr>
        <w:t> </w:t>
      </w:r>
      <w:r>
        <w:rPr/>
        <w:t>nacionales.</w:t>
      </w:r>
    </w:p>
    <w:p>
      <w:pPr>
        <w:pStyle w:val="Heading3"/>
        <w:spacing w:line="281" w:lineRule="exact"/>
      </w:pPr>
      <w:r>
        <w:rPr/>
        <w:t>Intención de SATD.1.</w:t>
      </w:r>
    </w:p>
    <w:p>
      <w:pPr>
        <w:pStyle w:val="BodyText"/>
        <w:spacing w:line="360" w:lineRule="auto"/>
        <w:ind w:left="102" w:right="121"/>
      </w:pPr>
      <w:r>
        <w:rPr/>
        <w:t>El servicio de salud cuenta con un sistema para proporcionar los servicios de laboratorio, requeridos según las necesidades de los usuarios, los servicios clínicos ofrecidos y las necesidades de los profesionales sanitarios. Los servicios de laboratorio se organizan y se prestan en cumplimiento de los estándares, leyes y reglamentaciones locales y nacionales en vigencia.</w:t>
      </w:r>
    </w:p>
    <w:p>
      <w:pPr>
        <w:pStyle w:val="BodyText"/>
        <w:spacing w:line="360" w:lineRule="auto" w:before="1"/>
        <w:ind w:left="102" w:right="116"/>
      </w:pPr>
      <w:r>
        <w:rPr/>
        <w:t>Los servicios de laboratorio, incluidos los que son necesarios en emergencias, pueden prestarse dentro de la organización, o bien en otra organización en virtud de</w:t>
      </w:r>
      <w:r>
        <w:rPr>
          <w:spacing w:val="-7"/>
        </w:rPr>
        <w:t> </w:t>
      </w:r>
      <w:r>
        <w:rPr/>
        <w:t>un</w:t>
      </w:r>
      <w:r>
        <w:rPr>
          <w:spacing w:val="-7"/>
        </w:rPr>
        <w:t> </w:t>
      </w:r>
      <w:r>
        <w:rPr/>
        <w:t>convenio,</w:t>
      </w:r>
      <w:r>
        <w:rPr>
          <w:spacing w:val="-8"/>
        </w:rPr>
        <w:t> </w:t>
      </w:r>
      <w:r>
        <w:rPr/>
        <w:t>o</w:t>
      </w:r>
      <w:r>
        <w:rPr>
          <w:spacing w:val="-8"/>
        </w:rPr>
        <w:t> </w:t>
      </w:r>
      <w:r>
        <w:rPr/>
        <w:t>de</w:t>
      </w:r>
      <w:r>
        <w:rPr>
          <w:spacing w:val="-7"/>
        </w:rPr>
        <w:t> </w:t>
      </w:r>
      <w:r>
        <w:rPr/>
        <w:t>ambas</w:t>
      </w:r>
      <w:r>
        <w:rPr>
          <w:spacing w:val="-7"/>
        </w:rPr>
        <w:t> </w:t>
      </w:r>
      <w:r>
        <w:rPr/>
        <w:t>maneras.</w:t>
      </w:r>
      <w:r>
        <w:rPr>
          <w:spacing w:val="-6"/>
        </w:rPr>
        <w:t> </w:t>
      </w:r>
      <w:r>
        <w:rPr/>
        <w:t>Estos</w:t>
      </w:r>
      <w:r>
        <w:rPr>
          <w:spacing w:val="-7"/>
        </w:rPr>
        <w:t> </w:t>
      </w:r>
      <w:r>
        <w:rPr/>
        <w:t>se</w:t>
      </w:r>
      <w:r>
        <w:rPr>
          <w:spacing w:val="-6"/>
        </w:rPr>
        <w:t> </w:t>
      </w:r>
      <w:r>
        <w:rPr/>
        <w:t>encuentran</w:t>
      </w:r>
      <w:r>
        <w:rPr>
          <w:spacing w:val="-7"/>
        </w:rPr>
        <w:t> </w:t>
      </w:r>
      <w:r>
        <w:rPr/>
        <w:t>disponibles</w:t>
      </w:r>
      <w:r>
        <w:rPr>
          <w:spacing w:val="-9"/>
        </w:rPr>
        <w:t> </w:t>
      </w:r>
      <w:r>
        <w:rPr/>
        <w:t>para</w:t>
      </w:r>
      <w:r>
        <w:rPr>
          <w:spacing w:val="-7"/>
        </w:rPr>
        <w:t> </w:t>
      </w:r>
      <w:r>
        <w:rPr/>
        <w:t>casos</w:t>
      </w:r>
      <w:r>
        <w:rPr>
          <w:spacing w:val="-10"/>
        </w:rPr>
        <w:t> </w:t>
      </w:r>
      <w:r>
        <w:rPr/>
        <w:t>de</w:t>
      </w:r>
    </w:p>
    <w:p>
      <w:pPr>
        <w:spacing w:after="0" w:line="360" w:lineRule="auto"/>
        <w:sectPr>
          <w:pgSz w:w="11910" w:h="16840"/>
          <w:pgMar w:header="0" w:footer="1006" w:top="1320" w:bottom="1200" w:left="1600" w:right="1580"/>
        </w:sectPr>
      </w:pPr>
    </w:p>
    <w:p>
      <w:pPr>
        <w:pStyle w:val="BodyText"/>
        <w:spacing w:line="360" w:lineRule="auto" w:before="77"/>
        <w:ind w:left="102" w:right="101"/>
      </w:pPr>
      <w:r>
        <w:rPr/>
        <w:t>emergencia fuera del horario habitual de atención, el servicio puede identificar y contactar a expertos en áreas de diagnóstico especializadas, siempre que sea necesario.</w:t>
      </w:r>
    </w:p>
    <w:p>
      <w:pPr>
        <w:pStyle w:val="Heading3"/>
      </w:pPr>
      <w:r>
        <w:rPr/>
        <w:t>Elementos medibles de </w:t>
      </w:r>
      <w:r>
        <w:rPr>
          <w:sz w:val="28"/>
        </w:rPr>
        <w:t>SATD</w:t>
      </w:r>
      <w:r>
        <w:rPr/>
        <w:t>.1.</w:t>
      </w:r>
    </w:p>
    <w:p>
      <w:pPr>
        <w:pStyle w:val="ListParagraph"/>
        <w:numPr>
          <w:ilvl w:val="0"/>
          <w:numId w:val="52"/>
        </w:numPr>
        <w:tabs>
          <w:tab w:pos="462" w:val="left" w:leader="none"/>
        </w:tabs>
        <w:spacing w:line="360" w:lineRule="auto" w:before="280" w:after="0"/>
        <w:ind w:left="462" w:right="105" w:hanging="360"/>
        <w:jc w:val="both"/>
        <w:rPr>
          <w:sz w:val="24"/>
        </w:rPr>
      </w:pPr>
      <w:r>
        <w:rPr>
          <w:sz w:val="24"/>
        </w:rPr>
        <w:t>Los servicios de laboratorio clínico cumplen con los estándares, leyes y reglamentaciones locales y nacionales</w:t>
      </w:r>
      <w:r>
        <w:rPr>
          <w:spacing w:val="-19"/>
          <w:sz w:val="24"/>
        </w:rPr>
        <w:t> </w:t>
      </w:r>
      <w:r>
        <w:rPr>
          <w:sz w:val="24"/>
        </w:rPr>
        <w:t>correspondientes.</w:t>
      </w:r>
    </w:p>
    <w:p>
      <w:pPr>
        <w:pStyle w:val="ListParagraph"/>
        <w:numPr>
          <w:ilvl w:val="0"/>
          <w:numId w:val="52"/>
        </w:numPr>
        <w:tabs>
          <w:tab w:pos="462" w:val="left" w:leader="none"/>
        </w:tabs>
        <w:spacing w:line="360" w:lineRule="auto" w:before="0" w:after="0"/>
        <w:ind w:left="462" w:right="99" w:hanging="360"/>
        <w:jc w:val="both"/>
        <w:rPr>
          <w:sz w:val="24"/>
        </w:rPr>
      </w:pPr>
      <w:r>
        <w:rPr>
          <w:sz w:val="24"/>
        </w:rPr>
        <w:t>Existen servicios de laboratorio disponibles que satisfacen las necesidades relacionadas con la misión del servicio y su población de usuarios, las necesidades</w:t>
      </w:r>
      <w:r>
        <w:rPr>
          <w:spacing w:val="-13"/>
          <w:sz w:val="24"/>
        </w:rPr>
        <w:t> </w:t>
      </w:r>
      <w:r>
        <w:rPr>
          <w:sz w:val="24"/>
        </w:rPr>
        <w:t>sanitarias</w:t>
      </w:r>
      <w:r>
        <w:rPr>
          <w:spacing w:val="-14"/>
          <w:sz w:val="24"/>
        </w:rPr>
        <w:t> </w:t>
      </w:r>
      <w:r>
        <w:rPr>
          <w:sz w:val="24"/>
        </w:rPr>
        <w:t>de</w:t>
      </w:r>
      <w:r>
        <w:rPr>
          <w:spacing w:val="-13"/>
          <w:sz w:val="24"/>
        </w:rPr>
        <w:t> </w:t>
      </w:r>
      <w:r>
        <w:rPr>
          <w:sz w:val="24"/>
        </w:rPr>
        <w:t>la</w:t>
      </w:r>
      <w:r>
        <w:rPr>
          <w:spacing w:val="-13"/>
          <w:sz w:val="24"/>
        </w:rPr>
        <w:t> </w:t>
      </w:r>
      <w:r>
        <w:rPr>
          <w:sz w:val="24"/>
        </w:rPr>
        <w:t>comunidad</w:t>
      </w:r>
      <w:r>
        <w:rPr>
          <w:spacing w:val="-13"/>
          <w:sz w:val="24"/>
        </w:rPr>
        <w:t> </w:t>
      </w:r>
      <w:r>
        <w:rPr>
          <w:sz w:val="24"/>
        </w:rPr>
        <w:t>y</w:t>
      </w:r>
      <w:r>
        <w:rPr>
          <w:spacing w:val="-14"/>
          <w:sz w:val="24"/>
        </w:rPr>
        <w:t> </w:t>
      </w:r>
      <w:r>
        <w:rPr>
          <w:sz w:val="24"/>
        </w:rPr>
        <w:t>las</w:t>
      </w:r>
      <w:r>
        <w:rPr>
          <w:spacing w:val="-13"/>
          <w:sz w:val="24"/>
        </w:rPr>
        <w:t> </w:t>
      </w:r>
      <w:r>
        <w:rPr>
          <w:sz w:val="24"/>
        </w:rPr>
        <w:t>necesidades</w:t>
      </w:r>
      <w:r>
        <w:rPr>
          <w:spacing w:val="-13"/>
          <w:sz w:val="24"/>
        </w:rPr>
        <w:t> </w:t>
      </w:r>
      <w:r>
        <w:rPr>
          <w:sz w:val="24"/>
        </w:rPr>
        <w:t>de</w:t>
      </w:r>
      <w:r>
        <w:rPr>
          <w:spacing w:val="-13"/>
          <w:sz w:val="24"/>
        </w:rPr>
        <w:t> </w:t>
      </w:r>
      <w:r>
        <w:rPr>
          <w:sz w:val="24"/>
        </w:rPr>
        <w:t>emergencia,</w:t>
      </w:r>
      <w:r>
        <w:rPr>
          <w:spacing w:val="-13"/>
          <w:sz w:val="24"/>
        </w:rPr>
        <w:t> </w:t>
      </w:r>
      <w:r>
        <w:rPr>
          <w:sz w:val="24"/>
        </w:rPr>
        <w:t>incluso fuera del horario habitual de</w:t>
      </w:r>
      <w:r>
        <w:rPr>
          <w:spacing w:val="-18"/>
          <w:sz w:val="24"/>
        </w:rPr>
        <w:t> </w:t>
      </w:r>
      <w:r>
        <w:rPr>
          <w:sz w:val="24"/>
        </w:rPr>
        <w:t>atención.</w:t>
      </w:r>
    </w:p>
    <w:p>
      <w:pPr>
        <w:pStyle w:val="ListParagraph"/>
        <w:numPr>
          <w:ilvl w:val="0"/>
          <w:numId w:val="52"/>
        </w:numPr>
        <w:tabs>
          <w:tab w:pos="462" w:val="left" w:leader="none"/>
        </w:tabs>
        <w:spacing w:line="360" w:lineRule="auto" w:before="0" w:after="0"/>
        <w:ind w:left="462" w:right="102" w:hanging="360"/>
        <w:jc w:val="both"/>
        <w:rPr>
          <w:sz w:val="24"/>
        </w:rPr>
      </w:pPr>
      <w:r>
        <w:rPr>
          <w:sz w:val="24"/>
        </w:rPr>
        <w:t>Es posible contactar a expertos en áreas de diagnóstico especializadas siempre que sea</w:t>
      </w:r>
      <w:r>
        <w:rPr>
          <w:spacing w:val="-5"/>
          <w:sz w:val="24"/>
        </w:rPr>
        <w:t> </w:t>
      </w:r>
      <w:r>
        <w:rPr>
          <w:sz w:val="24"/>
        </w:rPr>
        <w:t>necesario.</w:t>
      </w:r>
    </w:p>
    <w:p>
      <w:pPr>
        <w:pStyle w:val="ListParagraph"/>
        <w:numPr>
          <w:ilvl w:val="0"/>
          <w:numId w:val="52"/>
        </w:numPr>
        <w:tabs>
          <w:tab w:pos="462" w:val="left" w:leader="none"/>
        </w:tabs>
        <w:spacing w:line="360" w:lineRule="auto" w:before="0" w:after="0"/>
        <w:ind w:left="462" w:right="102" w:hanging="360"/>
        <w:jc w:val="both"/>
        <w:rPr>
          <w:sz w:val="24"/>
        </w:rPr>
      </w:pPr>
      <w:r>
        <w:rPr>
          <w:sz w:val="24"/>
        </w:rPr>
        <w:t>Las fuentes externas se seleccionan en función de sus registros de servicios aceptables y en función de su cumplimiento con las leyes y reglamentaciones vigentes.</w:t>
      </w:r>
    </w:p>
    <w:p>
      <w:pPr>
        <w:pStyle w:val="ListParagraph"/>
        <w:numPr>
          <w:ilvl w:val="0"/>
          <w:numId w:val="52"/>
        </w:numPr>
        <w:tabs>
          <w:tab w:pos="462" w:val="left" w:leader="none"/>
        </w:tabs>
        <w:spacing w:line="360" w:lineRule="auto" w:before="0" w:after="0"/>
        <w:ind w:left="462" w:right="100" w:hanging="360"/>
        <w:jc w:val="both"/>
        <w:rPr>
          <w:sz w:val="24"/>
        </w:rPr>
      </w:pPr>
      <w:r>
        <w:rPr>
          <w:sz w:val="24"/>
        </w:rPr>
        <w:t>Se informa a los usuarios acerca de cualquier tipo de relación entre el médico que hace la derivación y las fuentes externas que prestan servicios de laboratorio.</w:t>
      </w:r>
    </w:p>
    <w:p>
      <w:pPr>
        <w:pStyle w:val="BodyText"/>
        <w:spacing w:before="1"/>
        <w:ind w:left="0"/>
        <w:jc w:val="left"/>
      </w:pPr>
    </w:p>
    <w:p>
      <w:pPr>
        <w:pStyle w:val="Heading3"/>
        <w:spacing w:before="1"/>
      </w:pPr>
      <w:r>
        <w:rPr/>
        <w:t>Estándar </w:t>
      </w:r>
      <w:r>
        <w:rPr>
          <w:sz w:val="28"/>
        </w:rPr>
        <w:t>SATD</w:t>
      </w:r>
      <w:r>
        <w:rPr/>
        <w:t>.1.1. (Indispensable).</w:t>
      </w:r>
    </w:p>
    <w:p>
      <w:pPr>
        <w:pStyle w:val="BodyText"/>
        <w:spacing w:line="360" w:lineRule="auto" w:before="281"/>
        <w:ind w:left="102" w:right="99"/>
      </w:pPr>
      <w:r>
        <w:rPr/>
        <w:t>El laboratorio contará con un Licenciado(a) en Laboratorio Clínico responsable de la gestión del servicio.</w:t>
      </w:r>
    </w:p>
    <w:p>
      <w:pPr>
        <w:pStyle w:val="Heading3"/>
      </w:pPr>
      <w:r>
        <w:rPr/>
        <w:t>Intención de </w:t>
      </w:r>
      <w:r>
        <w:rPr>
          <w:sz w:val="28"/>
        </w:rPr>
        <w:t>SATD</w:t>
      </w:r>
      <w:r>
        <w:rPr/>
        <w:t>.1.1.</w:t>
      </w:r>
    </w:p>
    <w:p>
      <w:pPr>
        <w:pStyle w:val="BodyText"/>
        <w:spacing w:line="360" w:lineRule="auto" w:before="280"/>
        <w:ind w:left="102" w:right="99"/>
      </w:pPr>
      <w:r>
        <w:rPr/>
        <w:t>Los servicios de laboratorio clínico son dirigidos por un Licenciado(a) en Laboratorio Clínico, cuyos conocimiento, formación y experiencia son comprobables, en cumplimiento de las leyes y reglamentaciones correspondientes. Esta persona asume la responsabilidad profesional por las instalaciones y los servicios que se prestan allí, así como también por las pruebas realizadas fuera de él. La supervisión de los servicios también asegura que se cumple con las mismas políticas y prácticas vigentes.</w:t>
      </w:r>
    </w:p>
    <w:p>
      <w:pPr>
        <w:spacing w:after="0" w:line="360" w:lineRule="auto"/>
        <w:sectPr>
          <w:pgSz w:w="11910" w:h="16840"/>
          <w:pgMar w:header="0" w:footer="1006" w:top="1320" w:bottom="1200" w:left="1600" w:right="1600"/>
        </w:sectPr>
      </w:pPr>
    </w:p>
    <w:p>
      <w:pPr>
        <w:pStyle w:val="BodyText"/>
        <w:spacing w:line="360" w:lineRule="auto" w:before="77"/>
        <w:ind w:left="102" w:right="118"/>
      </w:pPr>
      <w:r>
        <w:rPr/>
        <w:t>Los servicios de laboratorio de especialidad y subespecialidad son dirigidos por Licenciado(a) en Laboratorio Clínico. Las responsabilidades del líder del Laboratorio incluyen:</w:t>
      </w:r>
    </w:p>
    <w:p>
      <w:pPr>
        <w:pStyle w:val="ListParagraph"/>
        <w:numPr>
          <w:ilvl w:val="1"/>
          <w:numId w:val="52"/>
        </w:numPr>
        <w:tabs>
          <w:tab w:pos="462" w:val="left" w:leader="none"/>
        </w:tabs>
        <w:spacing w:line="240" w:lineRule="auto" w:before="0" w:after="0"/>
        <w:ind w:left="462" w:right="0" w:hanging="360"/>
        <w:jc w:val="both"/>
        <w:rPr>
          <w:sz w:val="24"/>
        </w:rPr>
      </w:pPr>
      <w:r>
        <w:rPr>
          <w:sz w:val="24"/>
        </w:rPr>
        <w:t>Desarrollar, implementar y mantener políticas y</w:t>
      </w:r>
      <w:r>
        <w:rPr>
          <w:spacing w:val="-21"/>
          <w:sz w:val="24"/>
        </w:rPr>
        <w:t> </w:t>
      </w:r>
      <w:r>
        <w:rPr>
          <w:sz w:val="24"/>
        </w:rPr>
        <w:t>procedimientos;</w:t>
      </w:r>
    </w:p>
    <w:p>
      <w:pPr>
        <w:pStyle w:val="ListParagraph"/>
        <w:numPr>
          <w:ilvl w:val="1"/>
          <w:numId w:val="52"/>
        </w:numPr>
        <w:tabs>
          <w:tab w:pos="462" w:val="left" w:leader="none"/>
        </w:tabs>
        <w:spacing w:line="240" w:lineRule="auto" w:before="141" w:after="0"/>
        <w:ind w:left="462" w:right="0" w:hanging="360"/>
        <w:jc w:val="both"/>
        <w:rPr>
          <w:sz w:val="24"/>
        </w:rPr>
      </w:pPr>
      <w:r>
        <w:rPr>
          <w:sz w:val="24"/>
        </w:rPr>
        <w:t>Supervisión administrativa y</w:t>
      </w:r>
      <w:r>
        <w:rPr>
          <w:spacing w:val="-12"/>
          <w:sz w:val="24"/>
        </w:rPr>
        <w:t> </w:t>
      </w:r>
      <w:r>
        <w:rPr>
          <w:sz w:val="24"/>
        </w:rPr>
        <w:t>técnica,</w:t>
      </w:r>
    </w:p>
    <w:p>
      <w:pPr>
        <w:pStyle w:val="ListParagraph"/>
        <w:numPr>
          <w:ilvl w:val="1"/>
          <w:numId w:val="52"/>
        </w:numPr>
        <w:tabs>
          <w:tab w:pos="462" w:val="left" w:leader="none"/>
        </w:tabs>
        <w:spacing w:line="240" w:lineRule="auto" w:before="140" w:after="0"/>
        <w:ind w:left="462" w:right="0" w:hanging="360"/>
        <w:jc w:val="both"/>
        <w:rPr>
          <w:sz w:val="24"/>
        </w:rPr>
      </w:pPr>
      <w:r>
        <w:rPr>
          <w:sz w:val="24"/>
        </w:rPr>
        <w:t>Fomentar los programas de control de calidad</w:t>
      </w:r>
      <w:r>
        <w:rPr>
          <w:spacing w:val="-16"/>
          <w:sz w:val="24"/>
        </w:rPr>
        <w:t> </w:t>
      </w:r>
      <w:r>
        <w:rPr>
          <w:sz w:val="24"/>
        </w:rPr>
        <w:t>necesarios;</w:t>
      </w:r>
    </w:p>
    <w:p>
      <w:pPr>
        <w:pStyle w:val="ListParagraph"/>
        <w:numPr>
          <w:ilvl w:val="1"/>
          <w:numId w:val="52"/>
        </w:numPr>
        <w:tabs>
          <w:tab w:pos="462" w:val="left" w:leader="none"/>
        </w:tabs>
        <w:spacing w:line="240" w:lineRule="auto" w:before="140" w:after="0"/>
        <w:ind w:left="462" w:right="0" w:hanging="360"/>
        <w:jc w:val="both"/>
        <w:rPr>
          <w:sz w:val="24"/>
        </w:rPr>
      </w:pPr>
      <w:r>
        <w:rPr>
          <w:sz w:val="24"/>
        </w:rPr>
        <w:t>Evaluar la provisión de fuentes externas de</w:t>
      </w:r>
      <w:r>
        <w:rPr>
          <w:spacing w:val="-17"/>
          <w:sz w:val="24"/>
        </w:rPr>
        <w:t> </w:t>
      </w:r>
      <w:r>
        <w:rPr>
          <w:sz w:val="24"/>
        </w:rPr>
        <w:t>servicios;</w:t>
      </w:r>
    </w:p>
    <w:p>
      <w:pPr>
        <w:pStyle w:val="ListParagraph"/>
        <w:numPr>
          <w:ilvl w:val="1"/>
          <w:numId w:val="52"/>
        </w:numPr>
        <w:tabs>
          <w:tab w:pos="462" w:val="left" w:leader="none"/>
        </w:tabs>
        <w:spacing w:line="240" w:lineRule="auto" w:before="138" w:after="0"/>
        <w:ind w:left="462" w:right="0" w:hanging="360"/>
        <w:jc w:val="both"/>
        <w:rPr>
          <w:sz w:val="24"/>
        </w:rPr>
      </w:pPr>
      <w:r>
        <w:rPr>
          <w:sz w:val="24"/>
        </w:rPr>
        <w:t>La monitorización y revisión de todos los</w:t>
      </w:r>
      <w:r>
        <w:rPr>
          <w:spacing w:val="-16"/>
          <w:sz w:val="24"/>
        </w:rPr>
        <w:t> </w:t>
      </w:r>
      <w:r>
        <w:rPr>
          <w:sz w:val="24"/>
        </w:rPr>
        <w:t>servicios.</w:t>
      </w:r>
    </w:p>
    <w:p>
      <w:pPr>
        <w:pStyle w:val="ListParagraph"/>
        <w:numPr>
          <w:ilvl w:val="1"/>
          <w:numId w:val="52"/>
        </w:numPr>
        <w:tabs>
          <w:tab w:pos="462" w:val="left" w:leader="none"/>
        </w:tabs>
        <w:spacing w:line="240" w:lineRule="auto" w:before="140" w:after="0"/>
        <w:ind w:left="462" w:right="0" w:hanging="360"/>
        <w:jc w:val="both"/>
        <w:rPr>
          <w:sz w:val="24"/>
        </w:rPr>
      </w:pPr>
      <w:r>
        <w:rPr>
          <w:sz w:val="24"/>
        </w:rPr>
        <w:t>Desarrollo y seguimiento de planes de</w:t>
      </w:r>
      <w:r>
        <w:rPr>
          <w:spacing w:val="-12"/>
          <w:sz w:val="24"/>
        </w:rPr>
        <w:t> </w:t>
      </w:r>
      <w:r>
        <w:rPr>
          <w:sz w:val="24"/>
        </w:rPr>
        <w:t>mejora.</w:t>
      </w:r>
    </w:p>
    <w:p>
      <w:pPr>
        <w:pStyle w:val="BodyText"/>
        <w:ind w:left="0"/>
        <w:jc w:val="left"/>
        <w:rPr>
          <w:sz w:val="28"/>
        </w:rPr>
      </w:pPr>
    </w:p>
    <w:p>
      <w:pPr>
        <w:pStyle w:val="Heading3"/>
        <w:spacing w:before="235"/>
      </w:pPr>
      <w:r>
        <w:rPr/>
        <w:t>Elementos medibles de SATD.1.1.</w:t>
      </w:r>
    </w:p>
    <w:p>
      <w:pPr>
        <w:pStyle w:val="ListParagraph"/>
        <w:numPr>
          <w:ilvl w:val="2"/>
          <w:numId w:val="52"/>
        </w:numPr>
        <w:tabs>
          <w:tab w:pos="462" w:val="left" w:leader="none"/>
        </w:tabs>
        <w:spacing w:line="360" w:lineRule="auto" w:before="141" w:after="0"/>
        <w:ind w:left="462" w:right="116" w:hanging="360"/>
        <w:jc w:val="left"/>
        <w:rPr>
          <w:sz w:val="24"/>
        </w:rPr>
      </w:pPr>
      <w:r>
        <w:rPr>
          <w:sz w:val="24"/>
        </w:rPr>
        <w:t>El laboratorio clínico y otros servicios dentro del servicios son dirigidos y supervisados por una o más Licenciados(as) en Laboratorio</w:t>
      </w:r>
      <w:r>
        <w:rPr>
          <w:spacing w:val="-21"/>
          <w:sz w:val="24"/>
        </w:rPr>
        <w:t> </w:t>
      </w:r>
      <w:r>
        <w:rPr>
          <w:sz w:val="24"/>
        </w:rPr>
        <w:t>Clínico.</w:t>
      </w:r>
    </w:p>
    <w:p>
      <w:pPr>
        <w:pStyle w:val="ListParagraph"/>
        <w:numPr>
          <w:ilvl w:val="2"/>
          <w:numId w:val="52"/>
        </w:numPr>
        <w:tabs>
          <w:tab w:pos="462" w:val="left" w:leader="none"/>
        </w:tabs>
        <w:spacing w:line="360" w:lineRule="auto" w:before="0" w:after="0"/>
        <w:ind w:left="462" w:right="122" w:hanging="360"/>
        <w:jc w:val="both"/>
        <w:rPr>
          <w:sz w:val="24"/>
        </w:rPr>
      </w:pPr>
      <w:r>
        <w:rPr>
          <w:sz w:val="24"/>
        </w:rPr>
        <w:t>El</w:t>
      </w:r>
      <w:r>
        <w:rPr>
          <w:spacing w:val="-11"/>
          <w:sz w:val="24"/>
        </w:rPr>
        <w:t> </w:t>
      </w:r>
      <w:r>
        <w:rPr>
          <w:sz w:val="24"/>
        </w:rPr>
        <w:t>laboratorio</w:t>
      </w:r>
      <w:r>
        <w:rPr>
          <w:spacing w:val="-10"/>
          <w:sz w:val="24"/>
        </w:rPr>
        <w:t> </w:t>
      </w:r>
      <w:r>
        <w:rPr>
          <w:sz w:val="24"/>
        </w:rPr>
        <w:t>contara</w:t>
      </w:r>
      <w:r>
        <w:rPr>
          <w:spacing w:val="-10"/>
          <w:sz w:val="24"/>
        </w:rPr>
        <w:t> </w:t>
      </w:r>
      <w:r>
        <w:rPr>
          <w:sz w:val="24"/>
        </w:rPr>
        <w:t>con</w:t>
      </w:r>
      <w:r>
        <w:rPr>
          <w:spacing w:val="-11"/>
          <w:sz w:val="24"/>
        </w:rPr>
        <w:t> </w:t>
      </w:r>
      <w:r>
        <w:rPr>
          <w:sz w:val="24"/>
        </w:rPr>
        <w:t>los</w:t>
      </w:r>
      <w:r>
        <w:rPr>
          <w:spacing w:val="-11"/>
          <w:sz w:val="24"/>
        </w:rPr>
        <w:t> </w:t>
      </w:r>
      <w:r>
        <w:rPr>
          <w:sz w:val="24"/>
        </w:rPr>
        <w:t>requisitos</w:t>
      </w:r>
      <w:r>
        <w:rPr>
          <w:spacing w:val="-11"/>
          <w:sz w:val="24"/>
        </w:rPr>
        <w:t> </w:t>
      </w:r>
      <w:r>
        <w:rPr>
          <w:sz w:val="24"/>
        </w:rPr>
        <w:t>de</w:t>
      </w:r>
      <w:r>
        <w:rPr>
          <w:spacing w:val="-10"/>
          <w:sz w:val="24"/>
        </w:rPr>
        <w:t> </w:t>
      </w:r>
      <w:r>
        <w:rPr>
          <w:sz w:val="24"/>
        </w:rPr>
        <w:t>calificación</w:t>
      </w:r>
      <w:r>
        <w:rPr>
          <w:spacing w:val="-11"/>
          <w:sz w:val="24"/>
        </w:rPr>
        <w:t> </w:t>
      </w:r>
      <w:r>
        <w:rPr>
          <w:sz w:val="24"/>
        </w:rPr>
        <w:t>y</w:t>
      </w:r>
      <w:r>
        <w:rPr>
          <w:spacing w:val="-12"/>
          <w:sz w:val="24"/>
        </w:rPr>
        <w:t> </w:t>
      </w:r>
      <w:r>
        <w:rPr>
          <w:sz w:val="24"/>
        </w:rPr>
        <w:t>las</w:t>
      </w:r>
      <w:r>
        <w:rPr>
          <w:spacing w:val="-10"/>
          <w:sz w:val="24"/>
        </w:rPr>
        <w:t> </w:t>
      </w:r>
      <w:r>
        <w:rPr>
          <w:sz w:val="24"/>
        </w:rPr>
        <w:t>descripciones</w:t>
      </w:r>
      <w:r>
        <w:rPr>
          <w:spacing w:val="-11"/>
          <w:sz w:val="24"/>
        </w:rPr>
        <w:t> </w:t>
      </w:r>
      <w:r>
        <w:rPr>
          <w:sz w:val="24"/>
        </w:rPr>
        <w:t>de</w:t>
      </w:r>
      <w:r>
        <w:rPr>
          <w:spacing w:val="-13"/>
          <w:sz w:val="24"/>
        </w:rPr>
        <w:t> </w:t>
      </w:r>
      <w:r>
        <w:rPr>
          <w:sz w:val="24"/>
        </w:rPr>
        <w:t>los puestos de trabajos, donde se especifiquen las obligaciones del personal y se asegurará se conozcan y se</w:t>
      </w:r>
      <w:r>
        <w:rPr>
          <w:spacing w:val="-9"/>
          <w:sz w:val="24"/>
        </w:rPr>
        <w:t> </w:t>
      </w:r>
      <w:r>
        <w:rPr>
          <w:sz w:val="24"/>
        </w:rPr>
        <w:t>cumplan.</w:t>
      </w:r>
    </w:p>
    <w:p>
      <w:pPr>
        <w:pStyle w:val="ListParagraph"/>
        <w:numPr>
          <w:ilvl w:val="2"/>
          <w:numId w:val="52"/>
        </w:numPr>
        <w:tabs>
          <w:tab w:pos="462" w:val="left" w:leader="none"/>
        </w:tabs>
        <w:spacing w:line="360" w:lineRule="auto" w:before="0" w:after="0"/>
        <w:ind w:left="462" w:right="115" w:hanging="360"/>
        <w:jc w:val="both"/>
        <w:rPr>
          <w:sz w:val="24"/>
        </w:rPr>
      </w:pPr>
      <w:r>
        <w:rPr>
          <w:sz w:val="24"/>
        </w:rPr>
        <w:t>El laboratorio debe de tener un responsable de la gestión de la calidad, con autoridad para dar seguimiento con el cumplimiento de las Buenas Prácticas de Laboratorio</w:t>
      </w:r>
      <w:r>
        <w:rPr>
          <w:spacing w:val="-15"/>
          <w:sz w:val="24"/>
        </w:rPr>
        <w:t> </w:t>
      </w:r>
      <w:r>
        <w:rPr>
          <w:sz w:val="24"/>
        </w:rPr>
        <w:t>Clínico</w:t>
      </w:r>
      <w:r>
        <w:rPr>
          <w:spacing w:val="-16"/>
          <w:sz w:val="24"/>
        </w:rPr>
        <w:t> </w:t>
      </w:r>
      <w:r>
        <w:rPr>
          <w:sz w:val="24"/>
        </w:rPr>
        <w:t>(BPLC).</w:t>
      </w:r>
      <w:r>
        <w:rPr>
          <w:spacing w:val="-15"/>
          <w:sz w:val="24"/>
        </w:rPr>
        <w:t> </w:t>
      </w:r>
      <w:r>
        <w:rPr>
          <w:sz w:val="24"/>
        </w:rPr>
        <w:t>Debe</w:t>
      </w:r>
      <w:r>
        <w:rPr>
          <w:spacing w:val="-15"/>
          <w:sz w:val="24"/>
        </w:rPr>
        <w:t> </w:t>
      </w:r>
      <w:r>
        <w:rPr>
          <w:sz w:val="24"/>
        </w:rPr>
        <w:t>de</w:t>
      </w:r>
      <w:r>
        <w:rPr>
          <w:spacing w:val="-15"/>
          <w:sz w:val="24"/>
        </w:rPr>
        <w:t> </w:t>
      </w:r>
      <w:r>
        <w:rPr>
          <w:sz w:val="24"/>
        </w:rPr>
        <w:t>ser</w:t>
      </w:r>
      <w:r>
        <w:rPr>
          <w:spacing w:val="-16"/>
          <w:sz w:val="24"/>
        </w:rPr>
        <w:t> </w:t>
      </w:r>
      <w:r>
        <w:rPr>
          <w:sz w:val="24"/>
        </w:rPr>
        <w:t>un</w:t>
      </w:r>
      <w:r>
        <w:rPr>
          <w:spacing w:val="-15"/>
          <w:sz w:val="24"/>
        </w:rPr>
        <w:t> </w:t>
      </w:r>
      <w:r>
        <w:rPr>
          <w:sz w:val="24"/>
        </w:rPr>
        <w:t>licenciado</w:t>
      </w:r>
      <w:r>
        <w:rPr>
          <w:spacing w:val="-16"/>
          <w:sz w:val="24"/>
        </w:rPr>
        <w:t> </w:t>
      </w:r>
      <w:r>
        <w:rPr>
          <w:sz w:val="24"/>
        </w:rPr>
        <w:t>en</w:t>
      </w:r>
      <w:r>
        <w:rPr>
          <w:spacing w:val="-16"/>
          <w:sz w:val="24"/>
        </w:rPr>
        <w:t> </w:t>
      </w:r>
      <w:r>
        <w:rPr>
          <w:sz w:val="24"/>
        </w:rPr>
        <w:t>Laboratorio</w:t>
      </w:r>
      <w:r>
        <w:rPr>
          <w:spacing w:val="-15"/>
          <w:sz w:val="24"/>
        </w:rPr>
        <w:t> </w:t>
      </w:r>
      <w:r>
        <w:rPr>
          <w:sz w:val="24"/>
        </w:rPr>
        <w:t>Clínico,</w:t>
      </w:r>
      <w:r>
        <w:rPr>
          <w:spacing w:val="-15"/>
          <w:sz w:val="24"/>
        </w:rPr>
        <w:t> </w:t>
      </w:r>
      <w:r>
        <w:rPr>
          <w:sz w:val="24"/>
        </w:rPr>
        <w:t>con formación específica en sistemas de gestión de la</w:t>
      </w:r>
      <w:r>
        <w:rPr>
          <w:spacing w:val="-11"/>
          <w:sz w:val="24"/>
        </w:rPr>
        <w:t> </w:t>
      </w:r>
      <w:r>
        <w:rPr>
          <w:sz w:val="24"/>
        </w:rPr>
        <w:t>calidad.</w:t>
      </w:r>
    </w:p>
    <w:p>
      <w:pPr>
        <w:pStyle w:val="ListParagraph"/>
        <w:numPr>
          <w:ilvl w:val="2"/>
          <w:numId w:val="52"/>
        </w:numPr>
        <w:tabs>
          <w:tab w:pos="462" w:val="left" w:leader="none"/>
        </w:tabs>
        <w:spacing w:line="357" w:lineRule="auto" w:before="0" w:after="0"/>
        <w:ind w:left="462" w:right="119" w:hanging="360"/>
        <w:jc w:val="left"/>
        <w:rPr>
          <w:sz w:val="24"/>
        </w:rPr>
      </w:pPr>
      <w:r>
        <w:rPr>
          <w:sz w:val="24"/>
        </w:rPr>
        <w:t>El</w:t>
      </w:r>
      <w:r>
        <w:rPr>
          <w:spacing w:val="-8"/>
          <w:sz w:val="24"/>
        </w:rPr>
        <w:t> </w:t>
      </w:r>
      <w:r>
        <w:rPr>
          <w:sz w:val="24"/>
        </w:rPr>
        <w:t>laboratorio</w:t>
      </w:r>
      <w:r>
        <w:rPr>
          <w:spacing w:val="-7"/>
          <w:sz w:val="24"/>
        </w:rPr>
        <w:t> </w:t>
      </w:r>
      <w:r>
        <w:rPr>
          <w:sz w:val="24"/>
        </w:rPr>
        <w:t>tiene</w:t>
      </w:r>
      <w:r>
        <w:rPr>
          <w:spacing w:val="-9"/>
          <w:sz w:val="24"/>
        </w:rPr>
        <w:t> </w:t>
      </w:r>
      <w:r>
        <w:rPr>
          <w:sz w:val="24"/>
        </w:rPr>
        <w:t>definido</w:t>
      </w:r>
      <w:r>
        <w:rPr>
          <w:spacing w:val="-8"/>
          <w:sz w:val="24"/>
        </w:rPr>
        <w:t> </w:t>
      </w:r>
      <w:r>
        <w:rPr>
          <w:sz w:val="24"/>
        </w:rPr>
        <w:t>quien</w:t>
      </w:r>
      <w:r>
        <w:rPr>
          <w:spacing w:val="-7"/>
          <w:sz w:val="24"/>
        </w:rPr>
        <w:t> </w:t>
      </w:r>
      <w:r>
        <w:rPr>
          <w:sz w:val="24"/>
        </w:rPr>
        <w:t>será</w:t>
      </w:r>
      <w:r>
        <w:rPr>
          <w:spacing w:val="-8"/>
          <w:sz w:val="24"/>
        </w:rPr>
        <w:t> </w:t>
      </w:r>
      <w:r>
        <w:rPr>
          <w:sz w:val="24"/>
        </w:rPr>
        <w:t>el</w:t>
      </w:r>
      <w:r>
        <w:rPr>
          <w:spacing w:val="-7"/>
          <w:sz w:val="24"/>
        </w:rPr>
        <w:t> </w:t>
      </w:r>
      <w:r>
        <w:rPr>
          <w:sz w:val="24"/>
        </w:rPr>
        <w:t>encargado</w:t>
      </w:r>
      <w:r>
        <w:rPr>
          <w:spacing w:val="-8"/>
          <w:sz w:val="24"/>
        </w:rPr>
        <w:t> </w:t>
      </w:r>
      <w:r>
        <w:rPr>
          <w:sz w:val="24"/>
        </w:rPr>
        <w:t>del</w:t>
      </w:r>
      <w:r>
        <w:rPr>
          <w:spacing w:val="-4"/>
          <w:sz w:val="24"/>
        </w:rPr>
        <w:t> </w:t>
      </w:r>
      <w:r>
        <w:rPr>
          <w:sz w:val="24"/>
        </w:rPr>
        <w:t>programa</w:t>
      </w:r>
      <w:r>
        <w:rPr>
          <w:spacing w:val="-7"/>
          <w:sz w:val="24"/>
        </w:rPr>
        <w:t> </w:t>
      </w:r>
      <w:r>
        <w:rPr>
          <w:sz w:val="24"/>
        </w:rPr>
        <w:t>de</w:t>
      </w:r>
      <w:r>
        <w:rPr>
          <w:spacing w:val="-7"/>
          <w:sz w:val="24"/>
        </w:rPr>
        <w:t> </w:t>
      </w:r>
      <w:r>
        <w:rPr>
          <w:sz w:val="24"/>
        </w:rPr>
        <w:t>control</w:t>
      </w:r>
      <w:r>
        <w:rPr>
          <w:spacing w:val="-8"/>
          <w:sz w:val="24"/>
        </w:rPr>
        <w:t> </w:t>
      </w:r>
      <w:r>
        <w:rPr>
          <w:sz w:val="24"/>
        </w:rPr>
        <w:t>de calidad y este llevará las responsabilidades de</w:t>
      </w:r>
      <w:r>
        <w:rPr>
          <w:spacing w:val="-15"/>
          <w:sz w:val="24"/>
        </w:rPr>
        <w:t> </w:t>
      </w:r>
      <w:r>
        <w:rPr>
          <w:sz w:val="24"/>
        </w:rPr>
        <w:t>este.</w:t>
      </w:r>
    </w:p>
    <w:p>
      <w:pPr>
        <w:pStyle w:val="ListParagraph"/>
        <w:numPr>
          <w:ilvl w:val="2"/>
          <w:numId w:val="52"/>
        </w:numPr>
        <w:tabs>
          <w:tab w:pos="462" w:val="left" w:leader="none"/>
        </w:tabs>
        <w:spacing w:line="360" w:lineRule="auto" w:before="2" w:after="0"/>
        <w:ind w:left="462" w:right="120" w:hanging="360"/>
        <w:jc w:val="left"/>
        <w:rPr>
          <w:sz w:val="24"/>
        </w:rPr>
      </w:pPr>
      <w:r>
        <w:rPr>
          <w:sz w:val="24"/>
        </w:rPr>
        <w:t>El laboratorio clínico se asegurará que el laboratorio referente cumpla con los requisitos establecidos según la normativa</w:t>
      </w:r>
      <w:r>
        <w:rPr>
          <w:spacing w:val="-20"/>
          <w:sz w:val="24"/>
        </w:rPr>
        <w:t> </w:t>
      </w:r>
      <w:r>
        <w:rPr>
          <w:sz w:val="24"/>
        </w:rPr>
        <w:t>vigente.</w:t>
      </w:r>
    </w:p>
    <w:p>
      <w:pPr>
        <w:pStyle w:val="ListParagraph"/>
        <w:numPr>
          <w:ilvl w:val="2"/>
          <w:numId w:val="52"/>
        </w:numPr>
        <w:tabs>
          <w:tab w:pos="462" w:val="left" w:leader="none"/>
        </w:tabs>
        <w:spacing w:line="360" w:lineRule="auto" w:before="0" w:after="0"/>
        <w:ind w:left="462" w:right="121" w:hanging="360"/>
        <w:jc w:val="left"/>
        <w:rPr>
          <w:sz w:val="24"/>
        </w:rPr>
      </w:pPr>
      <w:r>
        <w:rPr>
          <w:sz w:val="24"/>
        </w:rPr>
        <w:t>El encargado del laboratorio clínico lleva la responsabilidad de monitorear y revisar todos los servicios que se presten dentro y fuera del laboratorio</w:t>
      </w:r>
      <w:r>
        <w:rPr>
          <w:spacing w:val="-31"/>
          <w:sz w:val="24"/>
        </w:rPr>
        <w:t> </w:t>
      </w:r>
      <w:r>
        <w:rPr>
          <w:sz w:val="24"/>
        </w:rPr>
        <w:t>central.</w:t>
      </w:r>
    </w:p>
    <w:p>
      <w:pPr>
        <w:pStyle w:val="BodyText"/>
        <w:ind w:left="0"/>
        <w:jc w:val="left"/>
      </w:pPr>
    </w:p>
    <w:p>
      <w:pPr>
        <w:pStyle w:val="Heading3"/>
        <w:spacing w:line="281" w:lineRule="exact"/>
      </w:pPr>
      <w:r>
        <w:rPr/>
        <w:t>Estándar SATD.2. (Indispensable).</w:t>
      </w:r>
    </w:p>
    <w:p>
      <w:pPr>
        <w:pStyle w:val="BodyText"/>
        <w:spacing w:line="360" w:lineRule="auto"/>
        <w:ind w:left="102" w:right="115"/>
      </w:pPr>
      <w:r>
        <w:rPr/>
        <w:t>Todo el personal del laboratorio cuenta con la formación, habilitación, certificación y experiencia requeridas para administrar y realizar las pruebas e interpretar los resultados.</w:t>
      </w:r>
    </w:p>
    <w:p>
      <w:pPr>
        <w:pStyle w:val="Heading3"/>
        <w:spacing w:line="281" w:lineRule="exact" w:before="1"/>
      </w:pPr>
      <w:r>
        <w:rPr/>
        <w:t>Intención de SATD.2.</w:t>
      </w:r>
    </w:p>
    <w:p>
      <w:pPr>
        <w:pStyle w:val="BodyText"/>
        <w:spacing w:line="360" w:lineRule="auto"/>
        <w:ind w:left="102" w:right="50"/>
        <w:jc w:val="left"/>
      </w:pPr>
      <w:r>
        <w:rPr/>
        <w:t>El encargado del laboratorio clínico identifica la formación, capacitación, certificación y experiencia de los miembros del personal del laboratorio, que realiza</w:t>
      </w:r>
    </w:p>
    <w:p>
      <w:pPr>
        <w:spacing w:after="0" w:line="360" w:lineRule="auto"/>
        <w:jc w:val="left"/>
        <w:sectPr>
          <w:pgSz w:w="11910" w:h="16840"/>
          <w:pgMar w:header="0" w:footer="1006" w:top="1320" w:bottom="1200" w:left="1600" w:right="1580"/>
        </w:sectPr>
      </w:pPr>
    </w:p>
    <w:p>
      <w:pPr>
        <w:pStyle w:val="BodyText"/>
        <w:spacing w:line="360" w:lineRule="auto" w:before="77"/>
        <w:ind w:left="102" w:right="115"/>
      </w:pPr>
      <w:r>
        <w:rPr/>
        <w:t>e</w:t>
      </w:r>
      <w:r>
        <w:rPr>
          <w:spacing w:val="-12"/>
        </w:rPr>
        <w:t> </w:t>
      </w:r>
      <w:r>
        <w:rPr/>
        <w:t>interpreta</w:t>
      </w:r>
      <w:r>
        <w:rPr>
          <w:spacing w:val="-12"/>
        </w:rPr>
        <w:t> </w:t>
      </w:r>
      <w:r>
        <w:rPr/>
        <w:t>las</w:t>
      </w:r>
      <w:r>
        <w:rPr>
          <w:spacing w:val="-12"/>
        </w:rPr>
        <w:t> </w:t>
      </w:r>
      <w:r>
        <w:rPr/>
        <w:t>pruebas</w:t>
      </w:r>
      <w:r>
        <w:rPr>
          <w:spacing w:val="-14"/>
        </w:rPr>
        <w:t> </w:t>
      </w:r>
      <w:r>
        <w:rPr/>
        <w:t>de</w:t>
      </w:r>
      <w:r>
        <w:rPr>
          <w:spacing w:val="-12"/>
        </w:rPr>
        <w:t> </w:t>
      </w:r>
      <w:r>
        <w:rPr/>
        <w:t>laboratorio</w:t>
      </w:r>
      <w:r>
        <w:rPr>
          <w:spacing w:val="-12"/>
        </w:rPr>
        <w:t> </w:t>
      </w:r>
      <w:r>
        <w:rPr/>
        <w:t>y</w:t>
      </w:r>
      <w:r>
        <w:rPr>
          <w:spacing w:val="-13"/>
        </w:rPr>
        <w:t> </w:t>
      </w:r>
      <w:r>
        <w:rPr/>
        <w:t>de</w:t>
      </w:r>
      <w:r>
        <w:rPr>
          <w:spacing w:val="-12"/>
        </w:rPr>
        <w:t> </w:t>
      </w:r>
      <w:r>
        <w:rPr/>
        <w:t>quienes</w:t>
      </w:r>
      <w:r>
        <w:rPr>
          <w:spacing w:val="-12"/>
        </w:rPr>
        <w:t> </w:t>
      </w:r>
      <w:r>
        <w:rPr/>
        <w:t>dirigen</w:t>
      </w:r>
      <w:r>
        <w:rPr>
          <w:spacing w:val="-11"/>
        </w:rPr>
        <w:t> </w:t>
      </w:r>
      <w:r>
        <w:rPr/>
        <w:t>o</w:t>
      </w:r>
      <w:r>
        <w:rPr>
          <w:spacing w:val="-12"/>
        </w:rPr>
        <w:t> </w:t>
      </w:r>
      <w:r>
        <w:rPr/>
        <w:t>supervisan</w:t>
      </w:r>
      <w:r>
        <w:rPr>
          <w:spacing w:val="-12"/>
        </w:rPr>
        <w:t> </w:t>
      </w:r>
      <w:r>
        <w:rPr/>
        <w:t>al</w:t>
      </w:r>
      <w:r>
        <w:rPr>
          <w:spacing w:val="-12"/>
        </w:rPr>
        <w:t> </w:t>
      </w:r>
      <w:r>
        <w:rPr/>
        <w:t>personal que realizan las pruebas. Existe un programa de capacitación continua y actualización. Existe un monitoreo en los tiempos de respuesta de las diferentes pruebas realizadas, al igual que la supervisión de la disponibilidad de personal durante las horas</w:t>
      </w:r>
      <w:r>
        <w:rPr>
          <w:spacing w:val="-14"/>
        </w:rPr>
        <w:t> </w:t>
      </w:r>
      <w:r>
        <w:rPr/>
        <w:t>laborales.</w:t>
      </w:r>
    </w:p>
    <w:p>
      <w:pPr>
        <w:pStyle w:val="Heading3"/>
      </w:pPr>
      <w:r>
        <w:rPr/>
        <w:t>Elementos medibles de SATD.2.</w:t>
      </w:r>
    </w:p>
    <w:p>
      <w:pPr>
        <w:pStyle w:val="BodyText"/>
        <w:spacing w:before="10"/>
        <w:ind w:left="0"/>
        <w:jc w:val="left"/>
        <w:rPr>
          <w:b/>
          <w:sz w:val="23"/>
        </w:rPr>
      </w:pPr>
    </w:p>
    <w:p>
      <w:pPr>
        <w:pStyle w:val="ListParagraph"/>
        <w:numPr>
          <w:ilvl w:val="0"/>
          <w:numId w:val="53"/>
        </w:numPr>
        <w:tabs>
          <w:tab w:pos="462" w:val="left" w:leader="none"/>
        </w:tabs>
        <w:spacing w:line="360" w:lineRule="auto" w:before="0" w:after="0"/>
        <w:ind w:left="462" w:right="121" w:hanging="360"/>
        <w:jc w:val="both"/>
        <w:rPr>
          <w:sz w:val="24"/>
        </w:rPr>
      </w:pPr>
      <w:r>
        <w:rPr>
          <w:sz w:val="24"/>
        </w:rPr>
        <w:t>Todo el personal de laboratorio cuenta con la capacitación necesaria para administrar, realizar e interpretar las pruebas de</w:t>
      </w:r>
      <w:r>
        <w:rPr>
          <w:spacing w:val="-24"/>
          <w:sz w:val="24"/>
        </w:rPr>
        <w:t> </w:t>
      </w:r>
      <w:r>
        <w:rPr>
          <w:sz w:val="24"/>
        </w:rPr>
        <w:t>laboratorio.</w:t>
      </w:r>
    </w:p>
    <w:p>
      <w:pPr>
        <w:pStyle w:val="ListParagraph"/>
        <w:numPr>
          <w:ilvl w:val="0"/>
          <w:numId w:val="53"/>
        </w:numPr>
        <w:tabs>
          <w:tab w:pos="462" w:val="left" w:leader="none"/>
        </w:tabs>
        <w:spacing w:line="360" w:lineRule="auto" w:before="0" w:after="0"/>
        <w:ind w:left="462" w:right="120" w:hanging="360"/>
        <w:jc w:val="both"/>
        <w:rPr>
          <w:sz w:val="24"/>
        </w:rPr>
      </w:pPr>
      <w:r>
        <w:rPr>
          <w:sz w:val="24"/>
        </w:rPr>
        <w:t>La dirección del laboratorio establece las necesidades de capacitación del personal y dispone de un programa que permita satisfacer dichas necesidades, comprende aspectos de la formación profesional y científica, el adiestramiento, así como la evaluación objetiva y sistemática del</w:t>
      </w:r>
      <w:r>
        <w:rPr>
          <w:spacing w:val="-18"/>
          <w:sz w:val="24"/>
        </w:rPr>
        <w:t> </w:t>
      </w:r>
      <w:r>
        <w:rPr>
          <w:sz w:val="24"/>
        </w:rPr>
        <w:t>personal.</w:t>
      </w:r>
    </w:p>
    <w:p>
      <w:pPr>
        <w:pStyle w:val="ListParagraph"/>
        <w:numPr>
          <w:ilvl w:val="0"/>
          <w:numId w:val="53"/>
        </w:numPr>
        <w:tabs>
          <w:tab w:pos="462" w:val="left" w:leader="none"/>
        </w:tabs>
        <w:spacing w:line="360" w:lineRule="auto" w:before="0" w:after="0"/>
        <w:ind w:left="462" w:right="119" w:hanging="360"/>
        <w:jc w:val="both"/>
        <w:rPr>
          <w:sz w:val="24"/>
        </w:rPr>
      </w:pPr>
      <w:r>
        <w:rPr>
          <w:sz w:val="24"/>
        </w:rPr>
        <w:t>La dirección del laboratorio establece y mantiene actualizados registros y las evidencias correspondientes de la calificación, capacitación, evaluación del personal y de la toma de acciones correctivas orientadas a alcanzar las competencias requeridas para el</w:t>
      </w:r>
      <w:r>
        <w:rPr>
          <w:spacing w:val="-18"/>
          <w:sz w:val="24"/>
        </w:rPr>
        <w:t> </w:t>
      </w:r>
      <w:r>
        <w:rPr>
          <w:sz w:val="24"/>
        </w:rPr>
        <w:t>puesto.</w:t>
      </w:r>
    </w:p>
    <w:p>
      <w:pPr>
        <w:pStyle w:val="ListParagraph"/>
        <w:numPr>
          <w:ilvl w:val="0"/>
          <w:numId w:val="53"/>
        </w:numPr>
        <w:tabs>
          <w:tab w:pos="462" w:val="left" w:leader="none"/>
        </w:tabs>
        <w:spacing w:line="360" w:lineRule="auto" w:before="0" w:after="0"/>
        <w:ind w:left="462" w:right="119" w:hanging="360"/>
        <w:jc w:val="both"/>
        <w:rPr>
          <w:sz w:val="24"/>
        </w:rPr>
      </w:pPr>
      <w:r>
        <w:rPr>
          <w:sz w:val="24"/>
        </w:rPr>
        <w:t>El</w:t>
      </w:r>
      <w:r>
        <w:rPr>
          <w:spacing w:val="-12"/>
          <w:sz w:val="24"/>
        </w:rPr>
        <w:t> </w:t>
      </w:r>
      <w:r>
        <w:rPr>
          <w:sz w:val="24"/>
        </w:rPr>
        <w:t>personal</w:t>
      </w:r>
      <w:r>
        <w:rPr>
          <w:spacing w:val="-15"/>
          <w:sz w:val="24"/>
        </w:rPr>
        <w:t> </w:t>
      </w:r>
      <w:r>
        <w:rPr>
          <w:sz w:val="24"/>
        </w:rPr>
        <w:t>que</w:t>
      </w:r>
      <w:r>
        <w:rPr>
          <w:spacing w:val="-12"/>
          <w:sz w:val="24"/>
        </w:rPr>
        <w:t> </w:t>
      </w:r>
      <w:r>
        <w:rPr>
          <w:sz w:val="24"/>
        </w:rPr>
        <w:t>realiza</w:t>
      </w:r>
      <w:r>
        <w:rPr>
          <w:spacing w:val="-14"/>
          <w:sz w:val="24"/>
        </w:rPr>
        <w:t> </w:t>
      </w:r>
      <w:r>
        <w:rPr>
          <w:sz w:val="24"/>
        </w:rPr>
        <w:t>toma</w:t>
      </w:r>
      <w:r>
        <w:rPr>
          <w:spacing w:val="-12"/>
          <w:sz w:val="24"/>
        </w:rPr>
        <w:t> </w:t>
      </w:r>
      <w:r>
        <w:rPr>
          <w:sz w:val="24"/>
        </w:rPr>
        <w:t>de</w:t>
      </w:r>
      <w:r>
        <w:rPr>
          <w:spacing w:val="-12"/>
          <w:sz w:val="24"/>
        </w:rPr>
        <w:t> </w:t>
      </w:r>
      <w:r>
        <w:rPr>
          <w:sz w:val="24"/>
        </w:rPr>
        <w:t>muestras</w:t>
      </w:r>
      <w:r>
        <w:rPr>
          <w:spacing w:val="-14"/>
          <w:sz w:val="24"/>
        </w:rPr>
        <w:t> </w:t>
      </w:r>
      <w:r>
        <w:rPr>
          <w:sz w:val="24"/>
        </w:rPr>
        <w:t>en</w:t>
      </w:r>
      <w:r>
        <w:rPr>
          <w:spacing w:val="-11"/>
          <w:sz w:val="24"/>
        </w:rPr>
        <w:t> </w:t>
      </w:r>
      <w:r>
        <w:rPr>
          <w:sz w:val="24"/>
        </w:rPr>
        <w:t>los</w:t>
      </w:r>
      <w:r>
        <w:rPr>
          <w:spacing w:val="-17"/>
          <w:sz w:val="24"/>
        </w:rPr>
        <w:t> </w:t>
      </w:r>
      <w:r>
        <w:rPr>
          <w:sz w:val="24"/>
        </w:rPr>
        <w:t>servicios</w:t>
      </w:r>
      <w:r>
        <w:rPr>
          <w:spacing w:val="-12"/>
          <w:sz w:val="24"/>
        </w:rPr>
        <w:t> </w:t>
      </w:r>
      <w:r>
        <w:rPr>
          <w:sz w:val="24"/>
        </w:rPr>
        <w:t>de</w:t>
      </w:r>
      <w:r>
        <w:rPr>
          <w:spacing w:val="-12"/>
          <w:sz w:val="24"/>
        </w:rPr>
        <w:t> </w:t>
      </w:r>
      <w:r>
        <w:rPr>
          <w:sz w:val="24"/>
        </w:rPr>
        <w:t>los</w:t>
      </w:r>
      <w:r>
        <w:rPr>
          <w:spacing w:val="-15"/>
          <w:sz w:val="24"/>
        </w:rPr>
        <w:t> </w:t>
      </w:r>
      <w:r>
        <w:rPr>
          <w:sz w:val="24"/>
        </w:rPr>
        <w:t>establecimientos de salud cuenta con las certificaciones y capacitación requeridas para administrar este tipo de</w:t>
      </w:r>
      <w:r>
        <w:rPr>
          <w:spacing w:val="-11"/>
          <w:sz w:val="24"/>
        </w:rPr>
        <w:t> </w:t>
      </w:r>
      <w:r>
        <w:rPr>
          <w:sz w:val="24"/>
        </w:rPr>
        <w:t>procedimientos.</w:t>
      </w:r>
    </w:p>
    <w:p>
      <w:pPr>
        <w:pStyle w:val="ListParagraph"/>
        <w:numPr>
          <w:ilvl w:val="0"/>
          <w:numId w:val="53"/>
        </w:numPr>
        <w:tabs>
          <w:tab w:pos="462" w:val="left" w:leader="none"/>
        </w:tabs>
        <w:spacing w:line="360" w:lineRule="auto" w:before="0" w:after="0"/>
        <w:ind w:left="462" w:right="116" w:hanging="360"/>
        <w:jc w:val="both"/>
        <w:rPr>
          <w:sz w:val="24"/>
        </w:rPr>
      </w:pPr>
      <w:r>
        <w:rPr>
          <w:sz w:val="24"/>
        </w:rPr>
        <w:t>El laboratorio cuenta con un plan de trabajo que provee al laboratorio del personal necesario para realizar pruebas sin demora y para que haya personal de laboratorio disponible durante todas las horas de funcionamiento y para atender</w:t>
      </w:r>
      <w:r>
        <w:rPr>
          <w:spacing w:val="-4"/>
          <w:sz w:val="24"/>
        </w:rPr>
        <w:t> </w:t>
      </w:r>
      <w:r>
        <w:rPr>
          <w:sz w:val="24"/>
        </w:rPr>
        <w:t>emergencias.</w:t>
      </w:r>
    </w:p>
    <w:p>
      <w:pPr>
        <w:pStyle w:val="ListParagraph"/>
        <w:numPr>
          <w:ilvl w:val="0"/>
          <w:numId w:val="53"/>
        </w:numPr>
        <w:tabs>
          <w:tab w:pos="462" w:val="left" w:leader="none"/>
        </w:tabs>
        <w:spacing w:line="240" w:lineRule="auto" w:before="2" w:after="0"/>
        <w:ind w:left="462" w:right="0" w:hanging="360"/>
        <w:jc w:val="both"/>
        <w:rPr>
          <w:sz w:val="24"/>
        </w:rPr>
      </w:pPr>
      <w:r>
        <w:rPr>
          <w:sz w:val="24"/>
        </w:rPr>
        <w:t>El laboratorio cuenta con el personal de</w:t>
      </w:r>
      <w:r>
        <w:rPr>
          <w:spacing w:val="-19"/>
          <w:sz w:val="24"/>
        </w:rPr>
        <w:t> </w:t>
      </w:r>
      <w:r>
        <w:rPr>
          <w:sz w:val="24"/>
        </w:rPr>
        <w:t>supervisión.</w:t>
      </w:r>
    </w:p>
    <w:p>
      <w:pPr>
        <w:pStyle w:val="BodyText"/>
        <w:spacing w:before="4"/>
        <w:ind w:left="0"/>
        <w:jc w:val="left"/>
        <w:rPr>
          <w:sz w:val="25"/>
        </w:rPr>
      </w:pPr>
    </w:p>
    <w:p>
      <w:pPr>
        <w:pStyle w:val="Heading3"/>
      </w:pPr>
      <w:r>
        <w:rPr/>
        <w:t>Estándar SATD.3. (Indispensable).</w:t>
      </w:r>
    </w:p>
    <w:p>
      <w:pPr>
        <w:pStyle w:val="BodyText"/>
        <w:spacing w:line="360" w:lineRule="auto" w:before="141"/>
        <w:ind w:left="102" w:right="120"/>
      </w:pPr>
      <w:r>
        <w:rPr/>
        <w:t>El laboratorio clínico posee un programa de seguridad y salud ocupacional documentado.</w:t>
      </w:r>
    </w:p>
    <w:p>
      <w:pPr>
        <w:pStyle w:val="Heading3"/>
        <w:spacing w:line="281" w:lineRule="exact"/>
      </w:pPr>
      <w:r>
        <w:rPr/>
        <w:t>Intención de SATD.3</w:t>
      </w:r>
    </w:p>
    <w:p>
      <w:pPr>
        <w:pStyle w:val="BodyText"/>
        <w:spacing w:line="360" w:lineRule="auto"/>
        <w:ind w:left="102" w:right="116"/>
      </w:pPr>
      <w:r>
        <w:rPr/>
        <w:t>El laboratorio cuenta con un programa de seguridad y salud ocupacional funcionando</w:t>
      </w:r>
      <w:r>
        <w:rPr>
          <w:spacing w:val="-16"/>
        </w:rPr>
        <w:t> </w:t>
      </w:r>
      <w:r>
        <w:rPr/>
        <w:t>en</w:t>
      </w:r>
      <w:r>
        <w:rPr>
          <w:spacing w:val="-16"/>
        </w:rPr>
        <w:t> </w:t>
      </w:r>
      <w:r>
        <w:rPr/>
        <w:t>el</w:t>
      </w:r>
      <w:r>
        <w:rPr>
          <w:spacing w:val="-15"/>
        </w:rPr>
        <w:t> </w:t>
      </w:r>
      <w:r>
        <w:rPr/>
        <w:t>nivel</w:t>
      </w:r>
      <w:r>
        <w:rPr>
          <w:spacing w:val="-18"/>
        </w:rPr>
        <w:t> </w:t>
      </w:r>
      <w:r>
        <w:rPr/>
        <w:t>requerido</w:t>
      </w:r>
      <w:r>
        <w:rPr>
          <w:spacing w:val="-16"/>
        </w:rPr>
        <w:t> </w:t>
      </w:r>
      <w:r>
        <w:rPr/>
        <w:t>a</w:t>
      </w:r>
      <w:r>
        <w:rPr>
          <w:spacing w:val="-15"/>
        </w:rPr>
        <w:t> </w:t>
      </w:r>
      <w:r>
        <w:rPr/>
        <w:t>los</w:t>
      </w:r>
      <w:r>
        <w:rPr>
          <w:spacing w:val="-16"/>
        </w:rPr>
        <w:t> </w:t>
      </w:r>
      <w:r>
        <w:rPr/>
        <w:t>riesgos,</w:t>
      </w:r>
      <w:r>
        <w:rPr>
          <w:spacing w:val="-15"/>
        </w:rPr>
        <w:t> </w:t>
      </w:r>
      <w:r>
        <w:rPr/>
        <w:t>estableciendo</w:t>
      </w:r>
      <w:r>
        <w:rPr>
          <w:spacing w:val="-16"/>
        </w:rPr>
        <w:t> </w:t>
      </w:r>
      <w:r>
        <w:rPr/>
        <w:t>prácticas</w:t>
      </w:r>
      <w:r>
        <w:rPr>
          <w:spacing w:val="-15"/>
        </w:rPr>
        <w:t> </w:t>
      </w:r>
      <w:r>
        <w:rPr/>
        <w:t>de</w:t>
      </w:r>
      <w:r>
        <w:rPr>
          <w:spacing w:val="-15"/>
        </w:rPr>
        <w:t> </w:t>
      </w:r>
      <w:r>
        <w:rPr/>
        <w:t>seguridad y medidas de prevención (por ejemplo, áreas de lavado de ojos, kits para derrames, etc.) para el personal y usuarios, cuando se encuentren</w:t>
      </w:r>
      <w:r>
        <w:rPr>
          <w:spacing w:val="-29"/>
        </w:rPr>
        <w:t> </w:t>
      </w:r>
      <w:r>
        <w:rPr/>
        <w:t>presentes.</w:t>
      </w:r>
    </w:p>
    <w:p>
      <w:pPr>
        <w:spacing w:after="0" w:line="360" w:lineRule="auto"/>
        <w:sectPr>
          <w:pgSz w:w="11910" w:h="16840"/>
          <w:pgMar w:header="0" w:footer="1006" w:top="1320" w:bottom="1200" w:left="1600" w:right="1580"/>
        </w:sectPr>
      </w:pPr>
    </w:p>
    <w:p>
      <w:pPr>
        <w:pStyle w:val="BodyText"/>
        <w:spacing w:before="77"/>
        <w:ind w:left="102"/>
        <w:jc w:val="left"/>
      </w:pPr>
      <w:r>
        <w:rPr/>
        <w:t>El programa de seguridad y salud ocupacional incluye:</w:t>
      </w:r>
    </w:p>
    <w:p>
      <w:pPr>
        <w:pStyle w:val="ListParagraph"/>
        <w:numPr>
          <w:ilvl w:val="1"/>
          <w:numId w:val="53"/>
        </w:numPr>
        <w:tabs>
          <w:tab w:pos="462" w:val="left" w:leader="none"/>
        </w:tabs>
        <w:spacing w:line="360" w:lineRule="auto" w:before="141" w:after="0"/>
        <w:ind w:left="462" w:right="115" w:hanging="360"/>
        <w:jc w:val="both"/>
        <w:rPr>
          <w:sz w:val="24"/>
        </w:rPr>
      </w:pPr>
      <w:r>
        <w:rPr>
          <w:sz w:val="24"/>
        </w:rPr>
        <w:t>El cumplimiento de los estándares relacionados con la administración del servicio y los programas de control de</w:t>
      </w:r>
      <w:r>
        <w:rPr>
          <w:spacing w:val="-14"/>
          <w:sz w:val="24"/>
        </w:rPr>
        <w:t> </w:t>
      </w:r>
      <w:r>
        <w:rPr>
          <w:sz w:val="24"/>
        </w:rPr>
        <w:t>infecciones;</w:t>
      </w:r>
    </w:p>
    <w:p>
      <w:pPr>
        <w:pStyle w:val="ListParagraph"/>
        <w:numPr>
          <w:ilvl w:val="1"/>
          <w:numId w:val="53"/>
        </w:numPr>
        <w:tabs>
          <w:tab w:pos="462" w:val="left" w:leader="none"/>
        </w:tabs>
        <w:spacing w:line="240" w:lineRule="auto" w:before="0" w:after="0"/>
        <w:ind w:left="462" w:right="0" w:hanging="360"/>
        <w:jc w:val="left"/>
        <w:rPr>
          <w:sz w:val="24"/>
        </w:rPr>
      </w:pPr>
      <w:r>
        <w:rPr>
          <w:sz w:val="24"/>
        </w:rPr>
        <w:t>Cumplimiento con leyes y reglamentaciones nacionales e</w:t>
      </w:r>
      <w:r>
        <w:rPr>
          <w:spacing w:val="-27"/>
          <w:sz w:val="24"/>
        </w:rPr>
        <w:t> </w:t>
      </w:r>
      <w:r>
        <w:rPr>
          <w:sz w:val="24"/>
        </w:rPr>
        <w:t>internacionales;</w:t>
      </w:r>
    </w:p>
    <w:p>
      <w:pPr>
        <w:pStyle w:val="ListParagraph"/>
        <w:numPr>
          <w:ilvl w:val="1"/>
          <w:numId w:val="53"/>
        </w:numPr>
        <w:tabs>
          <w:tab w:pos="462" w:val="left" w:leader="none"/>
        </w:tabs>
        <w:spacing w:line="360" w:lineRule="auto" w:before="140" w:after="0"/>
        <w:ind w:left="462" w:right="120" w:hanging="360"/>
        <w:jc w:val="both"/>
        <w:rPr>
          <w:sz w:val="24"/>
        </w:rPr>
      </w:pPr>
      <w:r>
        <w:rPr>
          <w:sz w:val="24"/>
        </w:rPr>
        <w:t>Disponibilidad</w:t>
      </w:r>
      <w:r>
        <w:rPr>
          <w:spacing w:val="-10"/>
          <w:sz w:val="24"/>
        </w:rPr>
        <w:t> </w:t>
      </w:r>
      <w:r>
        <w:rPr>
          <w:sz w:val="24"/>
        </w:rPr>
        <w:t>de</w:t>
      </w:r>
      <w:r>
        <w:rPr>
          <w:spacing w:val="-13"/>
          <w:sz w:val="24"/>
        </w:rPr>
        <w:t> </w:t>
      </w:r>
      <w:r>
        <w:rPr>
          <w:sz w:val="24"/>
        </w:rPr>
        <w:t>dispositivos</w:t>
      </w:r>
      <w:r>
        <w:rPr>
          <w:spacing w:val="-11"/>
          <w:sz w:val="24"/>
        </w:rPr>
        <w:t> </w:t>
      </w:r>
      <w:r>
        <w:rPr>
          <w:sz w:val="24"/>
        </w:rPr>
        <w:t>de</w:t>
      </w:r>
      <w:r>
        <w:rPr>
          <w:spacing w:val="-13"/>
          <w:sz w:val="24"/>
        </w:rPr>
        <w:t> </w:t>
      </w:r>
      <w:r>
        <w:rPr>
          <w:sz w:val="24"/>
        </w:rPr>
        <w:t>seguridad</w:t>
      </w:r>
      <w:r>
        <w:rPr>
          <w:spacing w:val="-11"/>
          <w:sz w:val="24"/>
        </w:rPr>
        <w:t> </w:t>
      </w:r>
      <w:r>
        <w:rPr>
          <w:sz w:val="24"/>
        </w:rPr>
        <w:t>y</w:t>
      </w:r>
      <w:r>
        <w:rPr>
          <w:spacing w:val="-12"/>
          <w:sz w:val="24"/>
        </w:rPr>
        <w:t> </w:t>
      </w:r>
      <w:r>
        <w:rPr>
          <w:sz w:val="24"/>
        </w:rPr>
        <w:t>salud</w:t>
      </w:r>
      <w:r>
        <w:rPr>
          <w:spacing w:val="-10"/>
          <w:sz w:val="24"/>
        </w:rPr>
        <w:t> </w:t>
      </w:r>
      <w:r>
        <w:rPr>
          <w:sz w:val="24"/>
        </w:rPr>
        <w:t>adecuados</w:t>
      </w:r>
      <w:r>
        <w:rPr>
          <w:spacing w:val="-13"/>
          <w:sz w:val="24"/>
        </w:rPr>
        <w:t> </w:t>
      </w:r>
      <w:r>
        <w:rPr>
          <w:sz w:val="24"/>
        </w:rPr>
        <w:t>para</w:t>
      </w:r>
      <w:r>
        <w:rPr>
          <w:spacing w:val="-10"/>
          <w:sz w:val="24"/>
        </w:rPr>
        <w:t> </w:t>
      </w:r>
      <w:r>
        <w:rPr>
          <w:sz w:val="24"/>
        </w:rPr>
        <w:t>las</w:t>
      </w:r>
      <w:r>
        <w:rPr>
          <w:spacing w:val="-13"/>
          <w:sz w:val="24"/>
        </w:rPr>
        <w:t> </w:t>
      </w:r>
      <w:r>
        <w:rPr>
          <w:sz w:val="24"/>
        </w:rPr>
        <w:t>prácticas del</w:t>
      </w:r>
      <w:r>
        <w:rPr>
          <w:spacing w:val="-7"/>
          <w:sz w:val="24"/>
        </w:rPr>
        <w:t> </w:t>
      </w:r>
      <w:r>
        <w:rPr>
          <w:sz w:val="24"/>
        </w:rPr>
        <w:t>laboratorio;</w:t>
      </w:r>
    </w:p>
    <w:p>
      <w:pPr>
        <w:pStyle w:val="ListParagraph"/>
        <w:numPr>
          <w:ilvl w:val="1"/>
          <w:numId w:val="53"/>
        </w:numPr>
        <w:tabs>
          <w:tab w:pos="462" w:val="left" w:leader="none"/>
        </w:tabs>
        <w:spacing w:line="357" w:lineRule="auto" w:before="0" w:after="0"/>
        <w:ind w:left="462" w:right="125" w:hanging="360"/>
        <w:jc w:val="both"/>
        <w:rPr>
          <w:sz w:val="24"/>
        </w:rPr>
      </w:pPr>
      <w:r>
        <w:rPr>
          <w:sz w:val="24"/>
        </w:rPr>
        <w:t>Orientación de todo el personal del laboratorio en lo que se refiere a procedimientos y prácticas de bioseguridad;</w:t>
      </w:r>
      <w:r>
        <w:rPr>
          <w:spacing w:val="-11"/>
          <w:sz w:val="24"/>
        </w:rPr>
        <w:t> </w:t>
      </w:r>
      <w:r>
        <w:rPr>
          <w:sz w:val="24"/>
        </w:rPr>
        <w:t>y</w:t>
      </w:r>
    </w:p>
    <w:p>
      <w:pPr>
        <w:pStyle w:val="ListParagraph"/>
        <w:numPr>
          <w:ilvl w:val="1"/>
          <w:numId w:val="53"/>
        </w:numPr>
        <w:tabs>
          <w:tab w:pos="462" w:val="left" w:leader="none"/>
        </w:tabs>
        <w:spacing w:line="360" w:lineRule="auto" w:before="3" w:after="0"/>
        <w:ind w:left="462" w:right="124" w:hanging="360"/>
        <w:jc w:val="both"/>
        <w:rPr>
          <w:sz w:val="24"/>
        </w:rPr>
      </w:pPr>
      <w:r>
        <w:rPr>
          <w:sz w:val="24"/>
        </w:rPr>
        <w:t>La educación en el puesto de trabajo sobre los nuevos procedimientos y los materiales peligrosos recientemente adquiridos </w:t>
      </w:r>
      <w:r>
        <w:rPr>
          <w:rFonts w:ascii="Calibri" w:hAnsi="Calibri"/>
          <w:sz w:val="24"/>
        </w:rPr>
        <w:t>o</w:t>
      </w:r>
      <w:r>
        <w:rPr>
          <w:rFonts w:ascii="Calibri" w:hAnsi="Calibri"/>
          <w:spacing w:val="-14"/>
          <w:sz w:val="24"/>
        </w:rPr>
        <w:t> </w:t>
      </w:r>
      <w:r>
        <w:rPr>
          <w:sz w:val="24"/>
        </w:rPr>
        <w:t>reconocidos.</w:t>
      </w:r>
    </w:p>
    <w:p>
      <w:pPr>
        <w:pStyle w:val="Heading3"/>
        <w:jc w:val="left"/>
      </w:pPr>
      <w:r>
        <w:rPr/>
        <w:t>Elementos medibles de SATD.3</w:t>
      </w:r>
    </w:p>
    <w:p>
      <w:pPr>
        <w:pStyle w:val="BodyText"/>
        <w:spacing w:before="1"/>
        <w:ind w:left="0"/>
        <w:jc w:val="left"/>
        <w:rPr>
          <w:b/>
          <w:sz w:val="25"/>
        </w:rPr>
      </w:pPr>
    </w:p>
    <w:p>
      <w:pPr>
        <w:pStyle w:val="ListParagraph"/>
        <w:numPr>
          <w:ilvl w:val="2"/>
          <w:numId w:val="53"/>
        </w:numPr>
        <w:tabs>
          <w:tab w:pos="462" w:val="left" w:leader="none"/>
        </w:tabs>
        <w:spacing w:line="357" w:lineRule="auto" w:before="0" w:after="0"/>
        <w:ind w:left="462" w:right="122" w:hanging="360"/>
        <w:jc w:val="both"/>
        <w:rPr>
          <w:sz w:val="24"/>
        </w:rPr>
      </w:pPr>
      <w:r>
        <w:rPr>
          <w:sz w:val="24"/>
        </w:rPr>
        <w:t>Existe un programa de seguridad y salud ocupacional dentro y fuera del laboratorio.</w:t>
      </w:r>
    </w:p>
    <w:p>
      <w:pPr>
        <w:pStyle w:val="ListParagraph"/>
        <w:numPr>
          <w:ilvl w:val="2"/>
          <w:numId w:val="53"/>
        </w:numPr>
        <w:tabs>
          <w:tab w:pos="462" w:val="left" w:leader="none"/>
        </w:tabs>
        <w:spacing w:line="360" w:lineRule="auto" w:before="2" w:after="0"/>
        <w:ind w:left="462" w:right="116" w:hanging="360"/>
        <w:jc w:val="both"/>
        <w:rPr>
          <w:sz w:val="24"/>
        </w:rPr>
      </w:pPr>
      <w:r>
        <w:rPr>
          <w:sz w:val="24"/>
        </w:rPr>
        <w:t>El programa de administración del servicio y de control de infecciones reporta al menos una vez al año los</w:t>
      </w:r>
      <w:r>
        <w:rPr>
          <w:spacing w:val="-10"/>
          <w:sz w:val="24"/>
        </w:rPr>
        <w:t> </w:t>
      </w:r>
      <w:r>
        <w:rPr>
          <w:sz w:val="24"/>
        </w:rPr>
        <w:t>incidentes.</w:t>
      </w:r>
    </w:p>
    <w:p>
      <w:pPr>
        <w:pStyle w:val="ListParagraph"/>
        <w:numPr>
          <w:ilvl w:val="2"/>
          <w:numId w:val="53"/>
        </w:numPr>
        <w:tabs>
          <w:tab w:pos="462" w:val="left" w:leader="none"/>
        </w:tabs>
        <w:spacing w:line="360" w:lineRule="auto" w:before="0" w:after="0"/>
        <w:ind w:left="462" w:right="117" w:hanging="360"/>
        <w:jc w:val="both"/>
        <w:rPr>
          <w:sz w:val="24"/>
        </w:rPr>
      </w:pPr>
      <w:r>
        <w:rPr>
          <w:sz w:val="24"/>
        </w:rPr>
        <w:t>El personal del laboratorio registra, investiga y analiza los accidentes y enfermedades profesionales que se detecten, informando a la dirección los resultados y el seguimiento de las acciones preventivas o</w:t>
      </w:r>
      <w:r>
        <w:rPr>
          <w:spacing w:val="-27"/>
          <w:sz w:val="24"/>
        </w:rPr>
        <w:t> </w:t>
      </w:r>
      <w:r>
        <w:rPr>
          <w:sz w:val="24"/>
        </w:rPr>
        <w:t>correctivas.</w:t>
      </w:r>
    </w:p>
    <w:p>
      <w:pPr>
        <w:pStyle w:val="ListParagraph"/>
        <w:numPr>
          <w:ilvl w:val="2"/>
          <w:numId w:val="53"/>
        </w:numPr>
        <w:tabs>
          <w:tab w:pos="462" w:val="left" w:leader="none"/>
        </w:tabs>
        <w:spacing w:line="360" w:lineRule="auto" w:before="0" w:after="0"/>
        <w:ind w:left="462" w:right="119" w:hanging="360"/>
        <w:jc w:val="both"/>
        <w:rPr>
          <w:sz w:val="24"/>
        </w:rPr>
      </w:pPr>
      <w:r>
        <w:rPr>
          <w:sz w:val="24"/>
        </w:rPr>
        <w:t>El personal del laboratorio tiene orientación sobre los procedimientos y prácticas</w:t>
      </w:r>
      <w:r>
        <w:rPr>
          <w:spacing w:val="-7"/>
          <w:sz w:val="24"/>
        </w:rPr>
        <w:t> </w:t>
      </w:r>
      <w:r>
        <w:rPr>
          <w:sz w:val="24"/>
        </w:rPr>
        <w:t>de</w:t>
      </w:r>
      <w:r>
        <w:rPr>
          <w:spacing w:val="-6"/>
          <w:sz w:val="24"/>
        </w:rPr>
        <w:t> </w:t>
      </w:r>
      <w:r>
        <w:rPr>
          <w:sz w:val="24"/>
        </w:rPr>
        <w:t>seguridad</w:t>
      </w:r>
      <w:r>
        <w:rPr>
          <w:spacing w:val="-6"/>
          <w:sz w:val="24"/>
        </w:rPr>
        <w:t> </w:t>
      </w:r>
      <w:r>
        <w:rPr>
          <w:sz w:val="24"/>
        </w:rPr>
        <w:t>y</w:t>
      </w:r>
      <w:r>
        <w:rPr>
          <w:spacing w:val="-8"/>
          <w:sz w:val="24"/>
        </w:rPr>
        <w:t> </w:t>
      </w:r>
      <w:r>
        <w:rPr>
          <w:sz w:val="24"/>
        </w:rPr>
        <w:t>salud</w:t>
      </w:r>
      <w:r>
        <w:rPr>
          <w:spacing w:val="-7"/>
          <w:sz w:val="24"/>
        </w:rPr>
        <w:t> </w:t>
      </w:r>
      <w:r>
        <w:rPr>
          <w:sz w:val="24"/>
        </w:rPr>
        <w:t>ocupacional,</w:t>
      </w:r>
      <w:r>
        <w:rPr>
          <w:spacing w:val="-6"/>
          <w:sz w:val="24"/>
        </w:rPr>
        <w:t> </w:t>
      </w:r>
      <w:r>
        <w:rPr>
          <w:sz w:val="24"/>
        </w:rPr>
        <w:t>y</w:t>
      </w:r>
      <w:r>
        <w:rPr>
          <w:spacing w:val="-8"/>
          <w:sz w:val="24"/>
        </w:rPr>
        <w:t> </w:t>
      </w:r>
      <w:r>
        <w:rPr>
          <w:sz w:val="24"/>
        </w:rPr>
        <w:t>recibe</w:t>
      </w:r>
      <w:r>
        <w:rPr>
          <w:spacing w:val="-7"/>
          <w:sz w:val="24"/>
        </w:rPr>
        <w:t> </w:t>
      </w:r>
      <w:r>
        <w:rPr>
          <w:sz w:val="24"/>
        </w:rPr>
        <w:t>capacitación</w:t>
      </w:r>
      <w:r>
        <w:rPr>
          <w:spacing w:val="-7"/>
          <w:sz w:val="24"/>
        </w:rPr>
        <w:t> </w:t>
      </w:r>
      <w:r>
        <w:rPr>
          <w:sz w:val="24"/>
        </w:rPr>
        <w:t>respecto</w:t>
      </w:r>
      <w:r>
        <w:rPr>
          <w:spacing w:val="-8"/>
          <w:sz w:val="24"/>
        </w:rPr>
        <w:t> </w:t>
      </w:r>
      <w:r>
        <w:rPr>
          <w:sz w:val="24"/>
        </w:rPr>
        <w:t>de</w:t>
      </w:r>
      <w:r>
        <w:rPr>
          <w:spacing w:val="-7"/>
          <w:sz w:val="24"/>
        </w:rPr>
        <w:t> </w:t>
      </w:r>
      <w:r>
        <w:rPr>
          <w:sz w:val="24"/>
        </w:rPr>
        <w:t>las nuevas prácticas y</w:t>
      </w:r>
      <w:r>
        <w:rPr>
          <w:spacing w:val="-19"/>
          <w:sz w:val="24"/>
        </w:rPr>
        <w:t> </w:t>
      </w:r>
      <w:r>
        <w:rPr>
          <w:sz w:val="24"/>
        </w:rPr>
        <w:t>procedimientos.</w:t>
      </w:r>
    </w:p>
    <w:p>
      <w:pPr>
        <w:pStyle w:val="Heading3"/>
        <w:jc w:val="left"/>
      </w:pPr>
      <w:r>
        <w:rPr/>
        <w:t>Estándar SATD.4. (Indispensable).</w:t>
      </w:r>
    </w:p>
    <w:p>
      <w:pPr>
        <w:pStyle w:val="BodyText"/>
        <w:spacing w:line="360" w:lineRule="auto" w:before="141"/>
        <w:ind w:left="102" w:right="123"/>
      </w:pPr>
      <w:r>
        <w:rPr/>
        <w:t>El laboratorio implementa un proceso coordinado para reducir los riesgos de infección como resultado de la exposición a materiales de riesgo biológico y otros desechos.</w:t>
      </w:r>
    </w:p>
    <w:p>
      <w:pPr>
        <w:pStyle w:val="Heading3"/>
        <w:spacing w:line="279" w:lineRule="exact"/>
        <w:jc w:val="left"/>
      </w:pPr>
      <w:r>
        <w:rPr/>
        <w:t>Intención de SATD.4.</w:t>
      </w:r>
    </w:p>
    <w:p>
      <w:pPr>
        <w:pStyle w:val="BodyText"/>
        <w:spacing w:before="2"/>
        <w:ind w:left="0"/>
        <w:jc w:val="left"/>
        <w:rPr>
          <w:b/>
          <w:sz w:val="25"/>
        </w:rPr>
      </w:pPr>
    </w:p>
    <w:p>
      <w:pPr>
        <w:pStyle w:val="BodyText"/>
        <w:spacing w:line="360" w:lineRule="auto"/>
        <w:ind w:left="102" w:right="116"/>
      </w:pPr>
      <w:r>
        <w:rPr/>
        <w:t>Existen políticas, procedimientos y prácticas implementadas para reducir la exposición a materiales de riesgo biológico. Las infecciones adquiridas en el laboratorio se reportan internamente y, si es necesario, a los organismos de salud pública. Las siguientes prácticas y peligros de bioseguridad se abordan en procedimientos escritos, y se cumple con los requisitos de los procedimientos correspondientes:</w:t>
      </w:r>
    </w:p>
    <w:p>
      <w:pPr>
        <w:spacing w:after="0" w:line="360" w:lineRule="auto"/>
        <w:sectPr>
          <w:pgSz w:w="11910" w:h="16840"/>
          <w:pgMar w:header="0" w:footer="1006" w:top="1320" w:bottom="1200" w:left="1600" w:right="1580"/>
        </w:sectPr>
      </w:pPr>
    </w:p>
    <w:p>
      <w:pPr>
        <w:pStyle w:val="ListParagraph"/>
        <w:numPr>
          <w:ilvl w:val="0"/>
          <w:numId w:val="54"/>
        </w:numPr>
        <w:tabs>
          <w:tab w:pos="462" w:val="left" w:leader="none"/>
        </w:tabs>
        <w:spacing w:line="240" w:lineRule="auto" w:before="77" w:after="0"/>
        <w:ind w:left="462" w:right="0" w:hanging="360"/>
        <w:jc w:val="left"/>
        <w:rPr>
          <w:sz w:val="24"/>
        </w:rPr>
      </w:pPr>
      <w:r>
        <w:rPr>
          <w:sz w:val="24"/>
        </w:rPr>
        <w:t>Se controla la exposición de aerosoles y</w:t>
      </w:r>
      <w:r>
        <w:rPr>
          <w:spacing w:val="-11"/>
          <w:sz w:val="24"/>
        </w:rPr>
        <w:t> </w:t>
      </w:r>
      <w:r>
        <w:rPr>
          <w:sz w:val="24"/>
        </w:rPr>
        <w:t>rociadores.</w:t>
      </w:r>
    </w:p>
    <w:p>
      <w:pPr>
        <w:pStyle w:val="ListParagraph"/>
        <w:numPr>
          <w:ilvl w:val="0"/>
          <w:numId w:val="54"/>
        </w:numPr>
        <w:tabs>
          <w:tab w:pos="462" w:val="left" w:leader="none"/>
        </w:tabs>
        <w:spacing w:line="360" w:lineRule="auto" w:before="141" w:after="0"/>
        <w:ind w:left="462" w:right="119" w:hanging="360"/>
        <w:jc w:val="both"/>
        <w:rPr>
          <w:sz w:val="24"/>
        </w:rPr>
      </w:pPr>
      <w:r>
        <w:rPr>
          <w:sz w:val="24"/>
        </w:rPr>
        <w:t>Se usa equipo de proyección personal completo para proteger la vestimenta urbana e impedir la</w:t>
      </w:r>
      <w:r>
        <w:rPr>
          <w:spacing w:val="-14"/>
          <w:sz w:val="24"/>
        </w:rPr>
        <w:t> </w:t>
      </w:r>
      <w:r>
        <w:rPr>
          <w:sz w:val="24"/>
        </w:rPr>
        <w:t>contaminación.</w:t>
      </w:r>
    </w:p>
    <w:p>
      <w:pPr>
        <w:pStyle w:val="ListParagraph"/>
        <w:numPr>
          <w:ilvl w:val="0"/>
          <w:numId w:val="54"/>
        </w:numPr>
        <w:tabs>
          <w:tab w:pos="462" w:val="left" w:leader="none"/>
        </w:tabs>
        <w:spacing w:line="360" w:lineRule="auto" w:before="0" w:after="0"/>
        <w:ind w:left="462" w:right="115" w:hanging="360"/>
        <w:jc w:val="both"/>
        <w:rPr>
          <w:sz w:val="24"/>
        </w:rPr>
      </w:pPr>
      <w:r>
        <w:rPr>
          <w:sz w:val="24"/>
        </w:rPr>
        <w:t>Se usan estaciones de trabajo, cabinas o cámaras de flujo laminar de bioseguridad cuando es</w:t>
      </w:r>
      <w:r>
        <w:rPr>
          <w:spacing w:val="-8"/>
          <w:sz w:val="24"/>
        </w:rPr>
        <w:t> </w:t>
      </w:r>
      <w:r>
        <w:rPr>
          <w:sz w:val="24"/>
        </w:rPr>
        <w:t>necesario.</w:t>
      </w:r>
    </w:p>
    <w:p>
      <w:pPr>
        <w:pStyle w:val="ListParagraph"/>
        <w:numPr>
          <w:ilvl w:val="0"/>
          <w:numId w:val="54"/>
        </w:numPr>
        <w:tabs>
          <w:tab w:pos="462" w:val="left" w:leader="none"/>
        </w:tabs>
        <w:spacing w:line="352" w:lineRule="auto" w:before="0" w:after="0"/>
        <w:ind w:left="462" w:right="118" w:hanging="360"/>
        <w:jc w:val="both"/>
        <w:rPr>
          <w:rFonts w:ascii="Calibri" w:hAnsi="Calibri"/>
          <w:sz w:val="24"/>
        </w:rPr>
      </w:pPr>
      <w:r>
        <w:rPr>
          <w:sz w:val="24"/>
        </w:rPr>
        <w:t>Cuando resulta relevante para su trabajo, el personal recibe capacitación acerca de medidas de precaución, modos de transmisión y prevención de agentes patógenos transportados por la</w:t>
      </w:r>
      <w:r>
        <w:rPr>
          <w:spacing w:val="-20"/>
          <w:sz w:val="24"/>
        </w:rPr>
        <w:t> </w:t>
      </w:r>
      <w:r>
        <w:rPr>
          <w:sz w:val="24"/>
        </w:rPr>
        <w:t>sangre</w:t>
      </w:r>
      <w:r>
        <w:rPr>
          <w:rFonts w:ascii="Calibri" w:hAnsi="Calibri"/>
          <w:sz w:val="24"/>
        </w:rPr>
        <w:t>.</w:t>
      </w:r>
    </w:p>
    <w:p>
      <w:pPr>
        <w:pStyle w:val="ListParagraph"/>
        <w:numPr>
          <w:ilvl w:val="0"/>
          <w:numId w:val="54"/>
        </w:numPr>
        <w:tabs>
          <w:tab w:pos="462" w:val="left" w:leader="none"/>
        </w:tabs>
        <w:spacing w:line="352" w:lineRule="auto" w:before="9" w:after="0"/>
        <w:ind w:left="462" w:right="120" w:hanging="360"/>
        <w:jc w:val="both"/>
        <w:rPr>
          <w:rFonts w:ascii="Calibri" w:hAnsi="Calibri"/>
          <w:sz w:val="24"/>
        </w:rPr>
      </w:pPr>
      <w:r>
        <w:rPr>
          <w:sz w:val="24"/>
        </w:rPr>
        <w:t>Cuando se identifican problemas con las prácticas, o cuando se producen accidentes, se toman medidas correctivas, que son además registradas y revisadas y posteriormente verificar la causa del incidente o</w:t>
      </w:r>
      <w:r>
        <w:rPr>
          <w:spacing w:val="-19"/>
          <w:sz w:val="24"/>
        </w:rPr>
        <w:t> </w:t>
      </w:r>
      <w:r>
        <w:rPr>
          <w:sz w:val="24"/>
        </w:rPr>
        <w:t>accidente</w:t>
      </w:r>
      <w:r>
        <w:rPr>
          <w:rFonts w:ascii="Calibri" w:hAnsi="Calibri"/>
          <w:sz w:val="24"/>
        </w:rPr>
        <w:t>.</w:t>
      </w:r>
    </w:p>
    <w:p>
      <w:pPr>
        <w:pStyle w:val="Heading3"/>
        <w:spacing w:before="9"/>
        <w:jc w:val="left"/>
      </w:pPr>
      <w:r>
        <w:rPr/>
        <w:t>Elementos medibles de SATD.4.</w:t>
      </w:r>
    </w:p>
    <w:p>
      <w:pPr>
        <w:pStyle w:val="BodyText"/>
        <w:spacing w:before="11"/>
        <w:ind w:left="0"/>
        <w:jc w:val="left"/>
        <w:rPr>
          <w:b/>
        </w:rPr>
      </w:pPr>
    </w:p>
    <w:p>
      <w:pPr>
        <w:pStyle w:val="ListParagraph"/>
        <w:numPr>
          <w:ilvl w:val="0"/>
          <w:numId w:val="55"/>
        </w:numPr>
        <w:tabs>
          <w:tab w:pos="462" w:val="left" w:leader="none"/>
        </w:tabs>
        <w:spacing w:line="240" w:lineRule="auto" w:before="0" w:after="0"/>
        <w:ind w:left="462" w:right="0" w:hanging="360"/>
        <w:jc w:val="left"/>
        <w:rPr>
          <w:sz w:val="24"/>
        </w:rPr>
      </w:pPr>
      <w:r>
        <w:rPr>
          <w:sz w:val="24"/>
        </w:rPr>
        <w:t>El laboratorio ha definido un proceso para reducir los riesgos de</w:t>
      </w:r>
      <w:r>
        <w:rPr>
          <w:spacing w:val="-35"/>
          <w:sz w:val="24"/>
        </w:rPr>
        <w:t> </w:t>
      </w:r>
      <w:r>
        <w:rPr>
          <w:sz w:val="24"/>
        </w:rPr>
        <w:t>infección.</w:t>
      </w:r>
    </w:p>
    <w:p>
      <w:pPr>
        <w:pStyle w:val="ListParagraph"/>
        <w:numPr>
          <w:ilvl w:val="0"/>
          <w:numId w:val="55"/>
        </w:numPr>
        <w:tabs>
          <w:tab w:pos="462" w:val="left" w:leader="none"/>
        </w:tabs>
        <w:spacing w:line="360" w:lineRule="auto" w:before="141" w:after="0"/>
        <w:ind w:left="462" w:right="123" w:hanging="360"/>
        <w:jc w:val="both"/>
        <w:rPr>
          <w:sz w:val="24"/>
        </w:rPr>
      </w:pPr>
      <w:r>
        <w:rPr>
          <w:sz w:val="24"/>
        </w:rPr>
        <w:t>Las infecciones adquiridas en el laboratorio se reportan, tal como se establece en la política, en cumplimiento de las leyes y reglamentaciones</w:t>
      </w:r>
      <w:r>
        <w:rPr>
          <w:spacing w:val="-30"/>
          <w:sz w:val="24"/>
        </w:rPr>
        <w:t> </w:t>
      </w:r>
      <w:r>
        <w:rPr>
          <w:sz w:val="24"/>
        </w:rPr>
        <w:t>vigentes.</w:t>
      </w:r>
    </w:p>
    <w:p>
      <w:pPr>
        <w:pStyle w:val="ListParagraph"/>
        <w:numPr>
          <w:ilvl w:val="0"/>
          <w:numId w:val="55"/>
        </w:numPr>
        <w:tabs>
          <w:tab w:pos="462" w:val="left" w:leader="none"/>
        </w:tabs>
        <w:spacing w:line="357" w:lineRule="auto" w:before="0" w:after="0"/>
        <w:ind w:left="462" w:right="120" w:hanging="360"/>
        <w:jc w:val="both"/>
        <w:rPr>
          <w:sz w:val="24"/>
        </w:rPr>
      </w:pPr>
      <w:r>
        <w:rPr>
          <w:sz w:val="24"/>
        </w:rPr>
        <w:t>El</w:t>
      </w:r>
      <w:r>
        <w:rPr>
          <w:spacing w:val="-13"/>
          <w:sz w:val="24"/>
        </w:rPr>
        <w:t> </w:t>
      </w:r>
      <w:r>
        <w:rPr>
          <w:sz w:val="24"/>
        </w:rPr>
        <w:t>laboratorio</w:t>
      </w:r>
      <w:r>
        <w:rPr>
          <w:spacing w:val="-13"/>
          <w:sz w:val="24"/>
        </w:rPr>
        <w:t> </w:t>
      </w:r>
      <w:r>
        <w:rPr>
          <w:sz w:val="24"/>
        </w:rPr>
        <w:t>sigue</w:t>
      </w:r>
      <w:r>
        <w:rPr>
          <w:spacing w:val="-13"/>
          <w:sz w:val="24"/>
        </w:rPr>
        <w:t> </w:t>
      </w:r>
      <w:r>
        <w:rPr>
          <w:sz w:val="24"/>
        </w:rPr>
        <w:t>reglas</w:t>
      </w:r>
      <w:r>
        <w:rPr>
          <w:spacing w:val="-13"/>
          <w:sz w:val="24"/>
        </w:rPr>
        <w:t> </w:t>
      </w:r>
      <w:r>
        <w:rPr>
          <w:sz w:val="24"/>
        </w:rPr>
        <w:t>de</w:t>
      </w:r>
      <w:r>
        <w:rPr>
          <w:spacing w:val="-15"/>
          <w:sz w:val="24"/>
        </w:rPr>
        <w:t> </w:t>
      </w:r>
      <w:r>
        <w:rPr>
          <w:sz w:val="24"/>
        </w:rPr>
        <w:t>bioseguridad</w:t>
      </w:r>
      <w:r>
        <w:rPr>
          <w:spacing w:val="-14"/>
          <w:sz w:val="24"/>
        </w:rPr>
        <w:t> </w:t>
      </w:r>
      <w:r>
        <w:rPr>
          <w:sz w:val="24"/>
        </w:rPr>
        <w:t>para</w:t>
      </w:r>
      <w:r>
        <w:rPr>
          <w:spacing w:val="-15"/>
          <w:sz w:val="24"/>
        </w:rPr>
        <w:t> </w:t>
      </w:r>
      <w:r>
        <w:rPr>
          <w:sz w:val="24"/>
        </w:rPr>
        <w:t>las</w:t>
      </w:r>
      <w:r>
        <w:rPr>
          <w:spacing w:val="-13"/>
          <w:sz w:val="24"/>
        </w:rPr>
        <w:t> </w:t>
      </w:r>
      <w:r>
        <w:rPr>
          <w:sz w:val="24"/>
        </w:rPr>
        <w:t>prácticas</w:t>
      </w:r>
      <w:r>
        <w:rPr>
          <w:spacing w:val="-13"/>
          <w:sz w:val="24"/>
        </w:rPr>
        <w:t> </w:t>
      </w:r>
      <w:r>
        <w:rPr>
          <w:sz w:val="24"/>
        </w:rPr>
        <w:t>relevantes</w:t>
      </w:r>
      <w:r>
        <w:rPr>
          <w:spacing w:val="-15"/>
          <w:sz w:val="24"/>
        </w:rPr>
        <w:t> </w:t>
      </w:r>
      <w:r>
        <w:rPr>
          <w:sz w:val="24"/>
        </w:rPr>
        <w:t>tratadas en los literales desde el a) hasta el e) incluidos en la declaración de</w:t>
      </w:r>
      <w:r>
        <w:rPr>
          <w:spacing w:val="-21"/>
          <w:sz w:val="24"/>
        </w:rPr>
        <w:t> </w:t>
      </w:r>
      <w:r>
        <w:rPr>
          <w:sz w:val="24"/>
        </w:rPr>
        <w:t>intención.</w:t>
      </w:r>
    </w:p>
    <w:p>
      <w:pPr>
        <w:pStyle w:val="ListParagraph"/>
        <w:numPr>
          <w:ilvl w:val="0"/>
          <w:numId w:val="55"/>
        </w:numPr>
        <w:tabs>
          <w:tab w:pos="462" w:val="left" w:leader="none"/>
        </w:tabs>
        <w:spacing w:line="360" w:lineRule="auto" w:before="3" w:after="0"/>
        <w:ind w:left="462" w:right="115" w:hanging="360"/>
        <w:jc w:val="both"/>
        <w:rPr>
          <w:sz w:val="24"/>
        </w:rPr>
      </w:pPr>
      <w:r>
        <w:rPr>
          <w:sz w:val="24"/>
        </w:rPr>
        <w:t>La dirección del laboratorio establece y mantiene actualizados los registros de las evidencias correspondientes relacionados con los incidentes y accidentes laborales.</w:t>
      </w:r>
    </w:p>
    <w:p>
      <w:pPr>
        <w:pStyle w:val="Heading3"/>
        <w:jc w:val="left"/>
      </w:pPr>
      <w:r>
        <w:rPr/>
        <w:t>Estándar SATD.5. (Indispensable).</w:t>
      </w:r>
    </w:p>
    <w:p>
      <w:pPr>
        <w:pStyle w:val="BodyText"/>
        <w:spacing w:line="360" w:lineRule="auto" w:before="141"/>
        <w:ind w:left="102" w:right="118"/>
        <w:jc w:val="left"/>
      </w:pPr>
      <w:r>
        <w:rPr/>
        <w:t>Los resultados de laboratorio se encuentran disponibles en forma puntual tal como lo establece el Laboratorio.</w:t>
      </w:r>
    </w:p>
    <w:p>
      <w:pPr>
        <w:pStyle w:val="Heading3"/>
        <w:spacing w:line="279" w:lineRule="exact"/>
        <w:jc w:val="left"/>
      </w:pPr>
      <w:r>
        <w:rPr/>
        <w:t>Intención de SATD.5.</w:t>
      </w:r>
    </w:p>
    <w:p>
      <w:pPr>
        <w:pStyle w:val="BodyText"/>
        <w:spacing w:line="360" w:lineRule="auto" w:before="141"/>
        <w:ind w:left="102" w:right="116"/>
      </w:pPr>
      <w:r>
        <w:rPr/>
        <w:t>El laboratorio define el período de tiempo para informar los resultados de las pruebas de laboratorio. Los resultados se informan dentro del período de tiempo determinado</w:t>
      </w:r>
      <w:r>
        <w:rPr>
          <w:spacing w:val="-5"/>
        </w:rPr>
        <w:t> </w:t>
      </w:r>
      <w:r>
        <w:rPr/>
        <w:t>en</w:t>
      </w:r>
      <w:r>
        <w:rPr>
          <w:spacing w:val="-4"/>
        </w:rPr>
        <w:t> </w:t>
      </w:r>
      <w:r>
        <w:rPr/>
        <w:t>función</w:t>
      </w:r>
      <w:r>
        <w:rPr>
          <w:spacing w:val="-4"/>
        </w:rPr>
        <w:t> </w:t>
      </w:r>
      <w:r>
        <w:rPr/>
        <w:t>de</w:t>
      </w:r>
      <w:r>
        <w:rPr>
          <w:spacing w:val="-4"/>
        </w:rPr>
        <w:t> </w:t>
      </w:r>
      <w:r>
        <w:rPr/>
        <w:t>las</w:t>
      </w:r>
      <w:r>
        <w:rPr>
          <w:spacing w:val="-4"/>
        </w:rPr>
        <w:t> </w:t>
      </w:r>
      <w:r>
        <w:rPr/>
        <w:t>necesidades</w:t>
      </w:r>
      <w:r>
        <w:rPr>
          <w:spacing w:val="-4"/>
        </w:rPr>
        <w:t> </w:t>
      </w:r>
      <w:r>
        <w:rPr/>
        <w:t>de</w:t>
      </w:r>
      <w:r>
        <w:rPr>
          <w:spacing w:val="-4"/>
        </w:rPr>
        <w:t> </w:t>
      </w:r>
      <w:r>
        <w:rPr/>
        <w:t>los</w:t>
      </w:r>
      <w:r>
        <w:rPr>
          <w:spacing w:val="-5"/>
        </w:rPr>
        <w:t> </w:t>
      </w:r>
      <w:r>
        <w:rPr/>
        <w:t>usuarios,</w:t>
      </w:r>
      <w:r>
        <w:rPr>
          <w:spacing w:val="-4"/>
        </w:rPr>
        <w:t> </w:t>
      </w:r>
      <w:r>
        <w:rPr/>
        <w:t>los</w:t>
      </w:r>
      <w:r>
        <w:rPr>
          <w:spacing w:val="-5"/>
        </w:rPr>
        <w:t> </w:t>
      </w:r>
      <w:r>
        <w:rPr/>
        <w:t>servicios</w:t>
      </w:r>
      <w:r>
        <w:rPr>
          <w:spacing w:val="-5"/>
        </w:rPr>
        <w:t> </w:t>
      </w:r>
      <w:r>
        <w:rPr/>
        <w:t>ofrecidos</w:t>
      </w:r>
      <w:r>
        <w:rPr>
          <w:spacing w:val="-5"/>
        </w:rPr>
        <w:t> </w:t>
      </w:r>
      <w:r>
        <w:rPr/>
        <w:t>y las necesidades clínicas del personal. Se incluyen las necesidades de pruebas de emergencia y de pruebas fuera del horario hábil y durante los fines de semana. Los resultados de las pruebas urgentes, como las del departamento de emergencias, los quirófanos y las unidades de terapia intensiva, reciben especial atención en cuanto a</w:t>
      </w:r>
      <w:r>
        <w:rPr>
          <w:spacing w:val="-14"/>
        </w:rPr>
        <w:t> </w:t>
      </w:r>
      <w:r>
        <w:rPr/>
        <w:t>los</w:t>
      </w:r>
      <w:r>
        <w:rPr>
          <w:spacing w:val="-15"/>
        </w:rPr>
        <w:t> </w:t>
      </w:r>
      <w:r>
        <w:rPr/>
        <w:t>procesos</w:t>
      </w:r>
      <w:r>
        <w:rPr>
          <w:spacing w:val="-17"/>
        </w:rPr>
        <w:t> </w:t>
      </w:r>
      <w:r>
        <w:rPr/>
        <w:t>de</w:t>
      </w:r>
      <w:r>
        <w:rPr>
          <w:spacing w:val="-14"/>
        </w:rPr>
        <w:t> </w:t>
      </w:r>
      <w:r>
        <w:rPr/>
        <w:t>medición</w:t>
      </w:r>
      <w:r>
        <w:rPr>
          <w:spacing w:val="-14"/>
        </w:rPr>
        <w:t> </w:t>
      </w:r>
      <w:r>
        <w:rPr/>
        <w:t>de</w:t>
      </w:r>
      <w:r>
        <w:rPr>
          <w:spacing w:val="-16"/>
        </w:rPr>
        <w:t> </w:t>
      </w:r>
      <w:r>
        <w:rPr/>
        <w:t>la</w:t>
      </w:r>
      <w:r>
        <w:rPr>
          <w:spacing w:val="-14"/>
        </w:rPr>
        <w:t> </w:t>
      </w:r>
      <w:r>
        <w:rPr/>
        <w:t>calidad.</w:t>
      </w:r>
      <w:r>
        <w:rPr>
          <w:spacing w:val="-14"/>
        </w:rPr>
        <w:t> </w:t>
      </w:r>
      <w:r>
        <w:rPr/>
        <w:t>Además,</w:t>
      </w:r>
      <w:r>
        <w:rPr>
          <w:spacing w:val="-14"/>
        </w:rPr>
        <w:t> </w:t>
      </w:r>
      <w:r>
        <w:rPr/>
        <w:t>cuando</w:t>
      </w:r>
      <w:r>
        <w:rPr>
          <w:spacing w:val="-17"/>
        </w:rPr>
        <w:t> </w:t>
      </w:r>
      <w:r>
        <w:rPr/>
        <w:t>los</w:t>
      </w:r>
      <w:r>
        <w:rPr>
          <w:spacing w:val="-15"/>
        </w:rPr>
        <w:t> </w:t>
      </w:r>
      <w:r>
        <w:rPr/>
        <w:t>servicios</w:t>
      </w:r>
      <w:r>
        <w:rPr>
          <w:spacing w:val="-15"/>
        </w:rPr>
        <w:t> </w:t>
      </w:r>
      <w:r>
        <w:rPr/>
        <w:t>de</w:t>
      </w:r>
      <w:r>
        <w:rPr>
          <w:spacing w:val="-14"/>
        </w:rPr>
        <w:t> </w:t>
      </w:r>
      <w:r>
        <w:rPr/>
        <w:t>laboratorio se  prestan  a  través  de  un  contrato  con  una  organización  externa,  los</w:t>
      </w:r>
      <w:r>
        <w:rPr>
          <w:spacing w:val="-12"/>
        </w:rPr>
        <w:t> </w:t>
      </w:r>
      <w:r>
        <w:rPr/>
        <w:t>informes</w:t>
      </w:r>
    </w:p>
    <w:p>
      <w:pPr>
        <w:spacing w:after="0" w:line="360" w:lineRule="auto"/>
        <w:sectPr>
          <w:pgSz w:w="11910" w:h="16840"/>
          <w:pgMar w:header="0" w:footer="1006" w:top="1320" w:bottom="1200" w:left="1600" w:right="1580"/>
        </w:sectPr>
      </w:pPr>
    </w:p>
    <w:p>
      <w:pPr>
        <w:pStyle w:val="BodyText"/>
        <w:spacing w:line="360" w:lineRule="auto" w:before="77"/>
        <w:ind w:left="102" w:right="119"/>
      </w:pPr>
      <w:r>
        <w:rPr/>
        <w:t>también se presentan en forma puntual, tal como lo establecen la política del establecimiento o el contrato.</w:t>
      </w:r>
    </w:p>
    <w:p>
      <w:pPr>
        <w:pStyle w:val="Heading3"/>
        <w:jc w:val="left"/>
      </w:pPr>
      <w:r>
        <w:rPr/>
        <w:t>Elementos medibles de SATD.5.</w:t>
      </w:r>
    </w:p>
    <w:p>
      <w:pPr>
        <w:pStyle w:val="ListParagraph"/>
        <w:numPr>
          <w:ilvl w:val="0"/>
          <w:numId w:val="56"/>
        </w:numPr>
        <w:tabs>
          <w:tab w:pos="462" w:val="left" w:leader="none"/>
        </w:tabs>
        <w:spacing w:line="360" w:lineRule="auto" w:before="141" w:after="0"/>
        <w:ind w:left="462" w:right="126" w:hanging="360"/>
        <w:jc w:val="both"/>
        <w:rPr>
          <w:sz w:val="24"/>
        </w:rPr>
      </w:pPr>
      <w:r>
        <w:rPr>
          <w:sz w:val="24"/>
        </w:rPr>
        <w:t>El laboratorio cuenta con un formato aprobado por la dirección para el reporte de informes de resultados de exámenes del</w:t>
      </w:r>
      <w:r>
        <w:rPr>
          <w:spacing w:val="-24"/>
          <w:sz w:val="24"/>
        </w:rPr>
        <w:t> </w:t>
      </w:r>
      <w:r>
        <w:rPr>
          <w:sz w:val="24"/>
        </w:rPr>
        <w:t>laboratorio.</w:t>
      </w:r>
    </w:p>
    <w:p>
      <w:pPr>
        <w:pStyle w:val="ListParagraph"/>
        <w:numPr>
          <w:ilvl w:val="0"/>
          <w:numId w:val="56"/>
        </w:numPr>
        <w:tabs>
          <w:tab w:pos="462" w:val="left" w:leader="none"/>
        </w:tabs>
        <w:spacing w:line="360" w:lineRule="auto" w:before="0" w:after="0"/>
        <w:ind w:left="462" w:right="121" w:hanging="360"/>
        <w:jc w:val="both"/>
        <w:rPr>
          <w:sz w:val="24"/>
        </w:rPr>
      </w:pPr>
      <w:r>
        <w:rPr>
          <w:sz w:val="24"/>
        </w:rPr>
        <w:t>El</w:t>
      </w:r>
      <w:r>
        <w:rPr>
          <w:spacing w:val="-15"/>
          <w:sz w:val="24"/>
        </w:rPr>
        <w:t> </w:t>
      </w:r>
      <w:r>
        <w:rPr>
          <w:sz w:val="24"/>
        </w:rPr>
        <w:t>Laboratorio</w:t>
      </w:r>
      <w:r>
        <w:rPr>
          <w:spacing w:val="-14"/>
          <w:sz w:val="24"/>
        </w:rPr>
        <w:t> </w:t>
      </w:r>
      <w:r>
        <w:rPr>
          <w:sz w:val="24"/>
        </w:rPr>
        <w:t>ha</w:t>
      </w:r>
      <w:r>
        <w:rPr>
          <w:spacing w:val="-15"/>
          <w:sz w:val="24"/>
        </w:rPr>
        <w:t> </w:t>
      </w:r>
      <w:r>
        <w:rPr>
          <w:sz w:val="24"/>
        </w:rPr>
        <w:t>establecido</w:t>
      </w:r>
      <w:r>
        <w:rPr>
          <w:spacing w:val="-15"/>
          <w:sz w:val="24"/>
        </w:rPr>
        <w:t> </w:t>
      </w:r>
      <w:r>
        <w:rPr>
          <w:sz w:val="24"/>
        </w:rPr>
        <w:t>los</w:t>
      </w:r>
      <w:r>
        <w:rPr>
          <w:spacing w:val="-15"/>
          <w:sz w:val="24"/>
        </w:rPr>
        <w:t> </w:t>
      </w:r>
      <w:r>
        <w:rPr>
          <w:sz w:val="24"/>
        </w:rPr>
        <w:t>plazos</w:t>
      </w:r>
      <w:r>
        <w:rPr>
          <w:spacing w:val="-15"/>
          <w:sz w:val="24"/>
        </w:rPr>
        <w:t> </w:t>
      </w:r>
      <w:r>
        <w:rPr>
          <w:sz w:val="24"/>
        </w:rPr>
        <w:t>esperados</w:t>
      </w:r>
      <w:r>
        <w:rPr>
          <w:spacing w:val="-15"/>
          <w:sz w:val="24"/>
        </w:rPr>
        <w:t> </w:t>
      </w:r>
      <w:r>
        <w:rPr>
          <w:sz w:val="24"/>
        </w:rPr>
        <w:t>para</w:t>
      </w:r>
      <w:r>
        <w:rPr>
          <w:spacing w:val="-14"/>
          <w:sz w:val="24"/>
        </w:rPr>
        <w:t> </w:t>
      </w:r>
      <w:r>
        <w:rPr>
          <w:sz w:val="24"/>
        </w:rPr>
        <w:t>el</w:t>
      </w:r>
      <w:r>
        <w:rPr>
          <w:spacing w:val="-14"/>
          <w:sz w:val="24"/>
        </w:rPr>
        <w:t> </w:t>
      </w:r>
      <w:r>
        <w:rPr>
          <w:sz w:val="24"/>
        </w:rPr>
        <w:t>informe</w:t>
      </w:r>
      <w:r>
        <w:rPr>
          <w:spacing w:val="-14"/>
          <w:sz w:val="24"/>
        </w:rPr>
        <w:t> </w:t>
      </w:r>
      <w:r>
        <w:rPr>
          <w:sz w:val="24"/>
        </w:rPr>
        <w:t>de</w:t>
      </w:r>
      <w:r>
        <w:rPr>
          <w:spacing w:val="-14"/>
          <w:sz w:val="24"/>
        </w:rPr>
        <w:t> </w:t>
      </w:r>
      <w:r>
        <w:rPr>
          <w:sz w:val="24"/>
        </w:rPr>
        <w:t>resultados, teniendo prioridad de los resultados de las pruebas urgentes/de</w:t>
      </w:r>
      <w:r>
        <w:rPr>
          <w:spacing w:val="-28"/>
          <w:sz w:val="24"/>
        </w:rPr>
        <w:t> </w:t>
      </w:r>
      <w:r>
        <w:rPr>
          <w:sz w:val="24"/>
        </w:rPr>
        <w:t>emergencia.</w:t>
      </w:r>
    </w:p>
    <w:p>
      <w:pPr>
        <w:pStyle w:val="ListParagraph"/>
        <w:numPr>
          <w:ilvl w:val="0"/>
          <w:numId w:val="56"/>
        </w:numPr>
        <w:tabs>
          <w:tab w:pos="462" w:val="left" w:leader="none"/>
        </w:tabs>
        <w:spacing w:line="360" w:lineRule="auto" w:before="0" w:after="0"/>
        <w:ind w:left="462" w:right="122" w:hanging="360"/>
        <w:jc w:val="both"/>
        <w:rPr>
          <w:sz w:val="24"/>
        </w:rPr>
      </w:pPr>
      <w:r>
        <w:rPr>
          <w:sz w:val="24"/>
        </w:rPr>
        <w:t>Los resultados de laboratorio se informan dentro de un lapso acorde a las necesidades del</w:t>
      </w:r>
      <w:r>
        <w:rPr>
          <w:spacing w:val="-7"/>
          <w:sz w:val="24"/>
        </w:rPr>
        <w:t> </w:t>
      </w:r>
      <w:r>
        <w:rPr>
          <w:sz w:val="24"/>
        </w:rPr>
        <w:t>paciente.</w:t>
      </w:r>
    </w:p>
    <w:p>
      <w:pPr>
        <w:pStyle w:val="ListParagraph"/>
        <w:numPr>
          <w:ilvl w:val="0"/>
          <w:numId w:val="56"/>
        </w:numPr>
        <w:tabs>
          <w:tab w:pos="462" w:val="left" w:leader="none"/>
        </w:tabs>
        <w:spacing w:line="360" w:lineRule="auto" w:before="3" w:after="0"/>
        <w:ind w:left="462" w:right="121" w:hanging="360"/>
        <w:jc w:val="both"/>
        <w:rPr>
          <w:sz w:val="24"/>
        </w:rPr>
      </w:pPr>
      <w:r>
        <w:rPr>
          <w:sz w:val="24"/>
        </w:rPr>
        <w:t>El laboratorio cuenta con un registro, cuando se remiten las muestras a un laboratorio</w:t>
      </w:r>
      <w:r>
        <w:rPr>
          <w:spacing w:val="-13"/>
          <w:sz w:val="24"/>
        </w:rPr>
        <w:t> </w:t>
      </w:r>
      <w:r>
        <w:rPr>
          <w:sz w:val="24"/>
        </w:rPr>
        <w:t>subcontratado,</w:t>
      </w:r>
      <w:r>
        <w:rPr>
          <w:spacing w:val="-12"/>
          <w:sz w:val="24"/>
        </w:rPr>
        <w:t> </w:t>
      </w:r>
      <w:r>
        <w:rPr>
          <w:sz w:val="24"/>
        </w:rPr>
        <w:t>garantizando</w:t>
      </w:r>
      <w:r>
        <w:rPr>
          <w:spacing w:val="-13"/>
          <w:sz w:val="24"/>
        </w:rPr>
        <w:t> </w:t>
      </w:r>
      <w:r>
        <w:rPr>
          <w:sz w:val="24"/>
        </w:rPr>
        <w:t>que</w:t>
      </w:r>
      <w:r>
        <w:rPr>
          <w:spacing w:val="-13"/>
          <w:sz w:val="24"/>
        </w:rPr>
        <w:t> </w:t>
      </w:r>
      <w:r>
        <w:rPr>
          <w:sz w:val="24"/>
        </w:rPr>
        <w:t>el</w:t>
      </w:r>
      <w:r>
        <w:rPr>
          <w:spacing w:val="-13"/>
          <w:sz w:val="24"/>
        </w:rPr>
        <w:t> </w:t>
      </w:r>
      <w:r>
        <w:rPr>
          <w:sz w:val="24"/>
        </w:rPr>
        <w:t>paciente</w:t>
      </w:r>
      <w:r>
        <w:rPr>
          <w:spacing w:val="-13"/>
          <w:sz w:val="24"/>
        </w:rPr>
        <w:t> </w:t>
      </w:r>
      <w:r>
        <w:rPr>
          <w:sz w:val="24"/>
        </w:rPr>
        <w:t>acepte</w:t>
      </w:r>
      <w:r>
        <w:rPr>
          <w:spacing w:val="-12"/>
          <w:sz w:val="24"/>
        </w:rPr>
        <w:t> </w:t>
      </w:r>
      <w:r>
        <w:rPr>
          <w:sz w:val="24"/>
        </w:rPr>
        <w:t>la</w:t>
      </w:r>
      <w:r>
        <w:rPr>
          <w:spacing w:val="-13"/>
          <w:sz w:val="24"/>
        </w:rPr>
        <w:t> </w:t>
      </w:r>
      <w:r>
        <w:rPr>
          <w:sz w:val="24"/>
        </w:rPr>
        <w:t>prestación</w:t>
      </w:r>
      <w:r>
        <w:rPr>
          <w:spacing w:val="-12"/>
          <w:sz w:val="24"/>
        </w:rPr>
        <w:t> </w:t>
      </w:r>
      <w:r>
        <w:rPr>
          <w:sz w:val="24"/>
        </w:rPr>
        <w:t>del servicio en dichas</w:t>
      </w:r>
      <w:r>
        <w:rPr>
          <w:spacing w:val="-4"/>
          <w:sz w:val="24"/>
        </w:rPr>
        <w:t> </w:t>
      </w:r>
      <w:r>
        <w:rPr>
          <w:sz w:val="24"/>
        </w:rPr>
        <w:t>condiciones.</w:t>
      </w:r>
    </w:p>
    <w:p>
      <w:pPr>
        <w:pStyle w:val="ListParagraph"/>
        <w:numPr>
          <w:ilvl w:val="0"/>
          <w:numId w:val="56"/>
        </w:numPr>
        <w:tabs>
          <w:tab w:pos="462" w:val="left" w:leader="none"/>
        </w:tabs>
        <w:spacing w:line="355" w:lineRule="auto" w:before="0" w:after="0"/>
        <w:ind w:left="462" w:right="117" w:hanging="360"/>
        <w:jc w:val="both"/>
        <w:rPr>
          <w:rFonts w:ascii="Calibri" w:hAnsi="Calibri"/>
          <w:sz w:val="24"/>
        </w:rPr>
      </w:pPr>
      <w:r>
        <w:rPr>
          <w:sz w:val="24"/>
        </w:rPr>
        <w:t>El</w:t>
      </w:r>
      <w:r>
        <w:rPr>
          <w:spacing w:val="-6"/>
          <w:sz w:val="24"/>
        </w:rPr>
        <w:t> </w:t>
      </w:r>
      <w:r>
        <w:rPr>
          <w:sz w:val="24"/>
        </w:rPr>
        <w:t>laboratorio</w:t>
      </w:r>
      <w:r>
        <w:rPr>
          <w:spacing w:val="-6"/>
          <w:sz w:val="24"/>
        </w:rPr>
        <w:t> </w:t>
      </w:r>
      <w:r>
        <w:rPr>
          <w:sz w:val="24"/>
        </w:rPr>
        <w:t>mantiene</w:t>
      </w:r>
      <w:r>
        <w:rPr>
          <w:spacing w:val="-8"/>
          <w:sz w:val="24"/>
        </w:rPr>
        <w:t> </w:t>
      </w:r>
      <w:r>
        <w:rPr>
          <w:sz w:val="24"/>
        </w:rPr>
        <w:t>los</w:t>
      </w:r>
      <w:r>
        <w:rPr>
          <w:spacing w:val="-6"/>
          <w:sz w:val="24"/>
        </w:rPr>
        <w:t> </w:t>
      </w:r>
      <w:r>
        <w:rPr>
          <w:sz w:val="24"/>
        </w:rPr>
        <w:t>registros</w:t>
      </w:r>
      <w:r>
        <w:rPr>
          <w:spacing w:val="-6"/>
          <w:sz w:val="24"/>
        </w:rPr>
        <w:t> </w:t>
      </w:r>
      <w:r>
        <w:rPr>
          <w:sz w:val="24"/>
        </w:rPr>
        <w:t>de</w:t>
      </w:r>
      <w:r>
        <w:rPr>
          <w:spacing w:val="-5"/>
          <w:sz w:val="24"/>
        </w:rPr>
        <w:t> </w:t>
      </w:r>
      <w:r>
        <w:rPr>
          <w:sz w:val="24"/>
        </w:rPr>
        <w:t>los</w:t>
      </w:r>
      <w:r>
        <w:rPr>
          <w:spacing w:val="-9"/>
          <w:sz w:val="24"/>
        </w:rPr>
        <w:t> </w:t>
      </w:r>
      <w:r>
        <w:rPr>
          <w:sz w:val="24"/>
        </w:rPr>
        <w:t>laboratorios</w:t>
      </w:r>
      <w:r>
        <w:rPr>
          <w:spacing w:val="-6"/>
          <w:sz w:val="24"/>
        </w:rPr>
        <w:t> </w:t>
      </w:r>
      <w:r>
        <w:rPr>
          <w:sz w:val="24"/>
        </w:rPr>
        <w:t>subcontratados</w:t>
      </w:r>
      <w:r>
        <w:rPr>
          <w:spacing w:val="-6"/>
          <w:sz w:val="24"/>
        </w:rPr>
        <w:t> </w:t>
      </w:r>
      <w:r>
        <w:rPr>
          <w:sz w:val="24"/>
        </w:rPr>
        <w:t>y</w:t>
      </w:r>
      <w:r>
        <w:rPr>
          <w:spacing w:val="-7"/>
          <w:sz w:val="24"/>
        </w:rPr>
        <w:t> </w:t>
      </w:r>
      <w:r>
        <w:rPr>
          <w:sz w:val="24"/>
        </w:rPr>
        <w:t>de</w:t>
      </w:r>
      <w:r>
        <w:rPr>
          <w:spacing w:val="-8"/>
          <w:sz w:val="24"/>
        </w:rPr>
        <w:t> </w:t>
      </w:r>
      <w:r>
        <w:rPr>
          <w:sz w:val="24"/>
        </w:rPr>
        <w:t>las muestras que han sido enviadas a cada laboratorio, conservando una copia del informe de análisis del laboratorio referido por un periodo previamente establecido</w:t>
      </w:r>
      <w:r>
        <w:rPr>
          <w:rFonts w:ascii="Calibri" w:hAnsi="Calibri"/>
          <w:sz w:val="24"/>
        </w:rPr>
        <w:t>.</w:t>
      </w:r>
    </w:p>
    <w:p>
      <w:pPr>
        <w:pStyle w:val="BodyText"/>
        <w:spacing w:before="1"/>
        <w:ind w:left="0"/>
        <w:jc w:val="left"/>
        <w:rPr>
          <w:rFonts w:ascii="Calibri"/>
          <w:sz w:val="35"/>
        </w:rPr>
      </w:pPr>
    </w:p>
    <w:p>
      <w:pPr>
        <w:pStyle w:val="Heading3"/>
        <w:jc w:val="left"/>
      </w:pPr>
      <w:r>
        <w:rPr/>
        <w:t>Estándar SATD.6. (Indispensable).</w:t>
      </w:r>
    </w:p>
    <w:p>
      <w:pPr>
        <w:pStyle w:val="BodyText"/>
        <w:spacing w:line="360" w:lineRule="auto" w:before="141"/>
        <w:ind w:left="102" w:right="123"/>
      </w:pPr>
      <w:r>
        <w:rPr/>
        <w:t>Todo el equipo y la tecnología biomédica usados para realizar las pruebas de laboratorio se inspeccionan, mantienen y calibran con regularidad y se llevan los debidos registros de estas actividades de mantenimiento.</w:t>
      </w:r>
    </w:p>
    <w:p>
      <w:pPr>
        <w:pStyle w:val="Heading3"/>
        <w:jc w:val="left"/>
      </w:pPr>
      <w:r>
        <w:rPr/>
        <w:t>Intención de SATD.6.</w:t>
      </w:r>
    </w:p>
    <w:p>
      <w:pPr>
        <w:pStyle w:val="BodyText"/>
        <w:spacing w:line="360" w:lineRule="auto" w:before="140"/>
        <w:ind w:left="102" w:right="120"/>
      </w:pPr>
      <w:r>
        <w:rPr/>
        <w:t>El personal del laboratorio trabaja para asegurar que todo el equipo y la tecnología médica, incluidos los dispositivos médicos usados para las pruebas, funcionen a niveles</w:t>
      </w:r>
      <w:r>
        <w:rPr>
          <w:spacing w:val="-5"/>
        </w:rPr>
        <w:t> </w:t>
      </w:r>
      <w:r>
        <w:rPr/>
        <w:t>aceptables</w:t>
      </w:r>
      <w:r>
        <w:rPr>
          <w:spacing w:val="-4"/>
        </w:rPr>
        <w:t> </w:t>
      </w:r>
      <w:r>
        <w:rPr/>
        <w:t>y</w:t>
      </w:r>
      <w:r>
        <w:rPr>
          <w:spacing w:val="-6"/>
        </w:rPr>
        <w:t> </w:t>
      </w:r>
      <w:r>
        <w:rPr/>
        <w:t>de</w:t>
      </w:r>
      <w:r>
        <w:rPr>
          <w:spacing w:val="-7"/>
        </w:rPr>
        <w:t> </w:t>
      </w:r>
      <w:r>
        <w:rPr/>
        <w:t>manera</w:t>
      </w:r>
      <w:r>
        <w:rPr>
          <w:spacing w:val="-5"/>
        </w:rPr>
        <w:t> </w:t>
      </w:r>
      <w:r>
        <w:rPr/>
        <w:t>tal</w:t>
      </w:r>
      <w:r>
        <w:rPr>
          <w:spacing w:val="-5"/>
        </w:rPr>
        <w:t> </w:t>
      </w:r>
      <w:r>
        <w:rPr/>
        <w:t>que</w:t>
      </w:r>
      <w:r>
        <w:rPr>
          <w:spacing w:val="-5"/>
        </w:rPr>
        <w:t> </w:t>
      </w:r>
      <w:r>
        <w:rPr/>
        <w:t>resulten</w:t>
      </w:r>
      <w:r>
        <w:rPr>
          <w:spacing w:val="-7"/>
        </w:rPr>
        <w:t> </w:t>
      </w:r>
      <w:r>
        <w:rPr/>
        <w:t>seguros</w:t>
      </w:r>
      <w:r>
        <w:rPr>
          <w:spacing w:val="-5"/>
        </w:rPr>
        <w:t> </w:t>
      </w:r>
      <w:r>
        <w:rPr/>
        <w:t>para</w:t>
      </w:r>
      <w:r>
        <w:rPr>
          <w:spacing w:val="-5"/>
        </w:rPr>
        <w:t> </w:t>
      </w:r>
      <w:r>
        <w:rPr/>
        <w:t>el/los</w:t>
      </w:r>
      <w:r>
        <w:rPr>
          <w:spacing w:val="-6"/>
        </w:rPr>
        <w:t> </w:t>
      </w:r>
      <w:r>
        <w:rPr/>
        <w:t>operadores(es). El</w:t>
      </w:r>
      <w:r>
        <w:rPr>
          <w:spacing w:val="-6"/>
        </w:rPr>
        <w:t> </w:t>
      </w:r>
      <w:r>
        <w:rPr/>
        <w:t>laboratorio</w:t>
      </w:r>
      <w:r>
        <w:rPr>
          <w:spacing w:val="-8"/>
        </w:rPr>
        <w:t> </w:t>
      </w:r>
      <w:r>
        <w:rPr/>
        <w:t>desarrolla</w:t>
      </w:r>
      <w:r>
        <w:rPr>
          <w:spacing w:val="-6"/>
        </w:rPr>
        <w:t> </w:t>
      </w:r>
      <w:r>
        <w:rPr/>
        <w:t>e</w:t>
      </w:r>
      <w:r>
        <w:rPr>
          <w:spacing w:val="-5"/>
        </w:rPr>
        <w:t> </w:t>
      </w:r>
      <w:r>
        <w:rPr/>
        <w:t>implementa</w:t>
      </w:r>
      <w:r>
        <w:rPr>
          <w:spacing w:val="-8"/>
        </w:rPr>
        <w:t> </w:t>
      </w:r>
      <w:r>
        <w:rPr/>
        <w:t>un</w:t>
      </w:r>
      <w:r>
        <w:rPr>
          <w:spacing w:val="-6"/>
        </w:rPr>
        <w:t> </w:t>
      </w:r>
      <w:r>
        <w:rPr/>
        <w:t>programa</w:t>
      </w:r>
      <w:r>
        <w:rPr>
          <w:spacing w:val="-5"/>
        </w:rPr>
        <w:t> </w:t>
      </w:r>
      <w:r>
        <w:rPr/>
        <w:t>para</w:t>
      </w:r>
      <w:r>
        <w:rPr>
          <w:spacing w:val="-6"/>
        </w:rPr>
        <w:t> </w:t>
      </w:r>
      <w:r>
        <w:rPr/>
        <w:t>administrar</w:t>
      </w:r>
      <w:r>
        <w:rPr>
          <w:spacing w:val="-9"/>
        </w:rPr>
        <w:t> </w:t>
      </w:r>
      <w:r>
        <w:rPr/>
        <w:t>el</w:t>
      </w:r>
      <w:r>
        <w:rPr>
          <w:spacing w:val="-6"/>
        </w:rPr>
        <w:t> </w:t>
      </w:r>
      <w:r>
        <w:rPr/>
        <w:t>equipo</w:t>
      </w:r>
      <w:r>
        <w:rPr>
          <w:spacing w:val="-9"/>
        </w:rPr>
        <w:t> </w:t>
      </w:r>
      <w:r>
        <w:rPr/>
        <w:t>y</w:t>
      </w:r>
      <w:r>
        <w:rPr>
          <w:spacing w:val="-7"/>
        </w:rPr>
        <w:t> </w:t>
      </w:r>
      <w:r>
        <w:rPr/>
        <w:t>la tecnología médica que</w:t>
      </w:r>
      <w:r>
        <w:rPr>
          <w:spacing w:val="-5"/>
        </w:rPr>
        <w:t> </w:t>
      </w:r>
      <w:r>
        <w:rPr/>
        <w:t>permite:</w:t>
      </w:r>
    </w:p>
    <w:p>
      <w:pPr>
        <w:pStyle w:val="ListParagraph"/>
        <w:numPr>
          <w:ilvl w:val="1"/>
          <w:numId w:val="56"/>
        </w:numPr>
        <w:tabs>
          <w:tab w:pos="462" w:val="left" w:leader="none"/>
        </w:tabs>
        <w:spacing w:line="240" w:lineRule="auto" w:before="0" w:after="0"/>
        <w:ind w:left="462" w:right="0" w:hanging="360"/>
        <w:jc w:val="left"/>
        <w:rPr>
          <w:sz w:val="24"/>
        </w:rPr>
      </w:pPr>
      <w:r>
        <w:rPr>
          <w:sz w:val="24"/>
        </w:rPr>
        <w:t>Seleccionar y adquirir equipamiento de laboratorio y tecnología</w:t>
      </w:r>
      <w:r>
        <w:rPr>
          <w:spacing w:val="-23"/>
          <w:sz w:val="24"/>
        </w:rPr>
        <w:t> </w:t>
      </w:r>
      <w:r>
        <w:rPr>
          <w:sz w:val="24"/>
        </w:rPr>
        <w:t>médica.</w:t>
      </w:r>
    </w:p>
    <w:p>
      <w:pPr>
        <w:pStyle w:val="ListParagraph"/>
        <w:numPr>
          <w:ilvl w:val="1"/>
          <w:numId w:val="56"/>
        </w:numPr>
        <w:tabs>
          <w:tab w:pos="462" w:val="left" w:leader="none"/>
        </w:tabs>
        <w:spacing w:line="360" w:lineRule="auto" w:before="141" w:after="0"/>
        <w:ind w:left="462" w:right="123" w:hanging="360"/>
        <w:jc w:val="both"/>
        <w:rPr>
          <w:sz w:val="24"/>
        </w:rPr>
      </w:pPr>
      <w:r>
        <w:rPr>
          <w:sz w:val="24"/>
        </w:rPr>
        <w:t>Identificar y realizar un inventario del equipamiento de laboratorio y la tecnología</w:t>
      </w:r>
      <w:r>
        <w:rPr>
          <w:spacing w:val="-1"/>
          <w:sz w:val="24"/>
        </w:rPr>
        <w:t> </w:t>
      </w:r>
      <w:r>
        <w:rPr>
          <w:sz w:val="24"/>
        </w:rPr>
        <w:t>médica.</w:t>
      </w:r>
    </w:p>
    <w:p>
      <w:pPr>
        <w:pStyle w:val="ListParagraph"/>
        <w:numPr>
          <w:ilvl w:val="1"/>
          <w:numId w:val="56"/>
        </w:numPr>
        <w:tabs>
          <w:tab w:pos="462" w:val="left" w:leader="none"/>
        </w:tabs>
        <w:spacing w:line="360" w:lineRule="auto" w:before="0" w:after="0"/>
        <w:ind w:left="462" w:right="121" w:hanging="360"/>
        <w:jc w:val="both"/>
        <w:rPr>
          <w:sz w:val="24"/>
        </w:rPr>
      </w:pPr>
      <w:r>
        <w:rPr>
          <w:sz w:val="24"/>
        </w:rPr>
        <w:t>Evaluar el uso del equipamiento de laboratorio y la tecnología médica mediante inspecciones, pruebas, calibración y</w:t>
      </w:r>
      <w:r>
        <w:rPr>
          <w:spacing w:val="-18"/>
          <w:sz w:val="24"/>
        </w:rPr>
        <w:t> </w:t>
      </w:r>
      <w:r>
        <w:rPr>
          <w:sz w:val="24"/>
        </w:rPr>
        <w:t>mantenimiento.</w:t>
      </w:r>
    </w:p>
    <w:p>
      <w:pPr>
        <w:spacing w:after="0" w:line="360" w:lineRule="auto"/>
        <w:jc w:val="both"/>
        <w:rPr>
          <w:sz w:val="24"/>
        </w:rPr>
        <w:sectPr>
          <w:pgSz w:w="11910" w:h="16840"/>
          <w:pgMar w:header="0" w:footer="1006" w:top="1320" w:bottom="1200" w:left="1600" w:right="1580"/>
        </w:sectPr>
      </w:pPr>
    </w:p>
    <w:p>
      <w:pPr>
        <w:pStyle w:val="ListParagraph"/>
        <w:numPr>
          <w:ilvl w:val="1"/>
          <w:numId w:val="56"/>
        </w:numPr>
        <w:tabs>
          <w:tab w:pos="462" w:val="left" w:leader="none"/>
        </w:tabs>
        <w:spacing w:line="360" w:lineRule="auto" w:before="77" w:after="0"/>
        <w:ind w:left="462" w:right="119" w:hanging="360"/>
        <w:jc w:val="both"/>
        <w:rPr>
          <w:sz w:val="24"/>
        </w:rPr>
      </w:pPr>
      <w:r>
        <w:rPr>
          <w:sz w:val="24"/>
        </w:rPr>
        <w:t>Monitorizar y actuar en consecuencia ante avisos de peligro del equipamiento de</w:t>
      </w:r>
      <w:r>
        <w:rPr>
          <w:spacing w:val="-12"/>
          <w:sz w:val="24"/>
        </w:rPr>
        <w:t> </w:t>
      </w:r>
      <w:r>
        <w:rPr>
          <w:sz w:val="24"/>
        </w:rPr>
        <w:t>laboratorio</w:t>
      </w:r>
      <w:r>
        <w:rPr>
          <w:spacing w:val="-12"/>
          <w:sz w:val="24"/>
        </w:rPr>
        <w:t> </w:t>
      </w:r>
      <w:r>
        <w:rPr>
          <w:sz w:val="24"/>
        </w:rPr>
        <w:t>y</w:t>
      </w:r>
      <w:r>
        <w:rPr>
          <w:spacing w:val="-13"/>
          <w:sz w:val="24"/>
        </w:rPr>
        <w:t> </w:t>
      </w:r>
      <w:r>
        <w:rPr>
          <w:sz w:val="24"/>
        </w:rPr>
        <w:t>de</w:t>
      </w:r>
      <w:r>
        <w:rPr>
          <w:spacing w:val="-12"/>
          <w:sz w:val="24"/>
        </w:rPr>
        <w:t> </w:t>
      </w:r>
      <w:r>
        <w:rPr>
          <w:sz w:val="24"/>
        </w:rPr>
        <w:t>la</w:t>
      </w:r>
      <w:r>
        <w:rPr>
          <w:spacing w:val="-12"/>
          <w:sz w:val="24"/>
        </w:rPr>
        <w:t> </w:t>
      </w:r>
      <w:r>
        <w:rPr>
          <w:sz w:val="24"/>
        </w:rPr>
        <w:t>tecnología</w:t>
      </w:r>
      <w:r>
        <w:rPr>
          <w:spacing w:val="-11"/>
          <w:sz w:val="24"/>
        </w:rPr>
        <w:t> </w:t>
      </w:r>
      <w:r>
        <w:rPr>
          <w:sz w:val="24"/>
        </w:rPr>
        <w:t>médica,</w:t>
      </w:r>
      <w:r>
        <w:rPr>
          <w:spacing w:val="-11"/>
          <w:sz w:val="24"/>
        </w:rPr>
        <w:t> </w:t>
      </w:r>
      <w:r>
        <w:rPr>
          <w:sz w:val="24"/>
        </w:rPr>
        <w:t>retirada</w:t>
      </w:r>
      <w:r>
        <w:rPr>
          <w:spacing w:val="-12"/>
          <w:sz w:val="24"/>
        </w:rPr>
        <w:t> </w:t>
      </w:r>
      <w:r>
        <w:rPr>
          <w:sz w:val="24"/>
        </w:rPr>
        <w:t>de</w:t>
      </w:r>
      <w:r>
        <w:rPr>
          <w:spacing w:val="-12"/>
          <w:sz w:val="24"/>
        </w:rPr>
        <w:t> </w:t>
      </w:r>
      <w:r>
        <w:rPr>
          <w:sz w:val="24"/>
        </w:rPr>
        <w:t>los</w:t>
      </w:r>
      <w:r>
        <w:rPr>
          <w:spacing w:val="-12"/>
          <w:sz w:val="24"/>
        </w:rPr>
        <w:t> </w:t>
      </w:r>
      <w:r>
        <w:rPr>
          <w:sz w:val="24"/>
        </w:rPr>
        <w:t>equipos</w:t>
      </w:r>
      <w:r>
        <w:rPr>
          <w:spacing w:val="-12"/>
          <w:sz w:val="24"/>
        </w:rPr>
        <w:t> </w:t>
      </w:r>
      <w:r>
        <w:rPr>
          <w:sz w:val="24"/>
        </w:rPr>
        <w:t>del</w:t>
      </w:r>
      <w:r>
        <w:rPr>
          <w:spacing w:val="-12"/>
          <w:sz w:val="24"/>
        </w:rPr>
        <w:t> </w:t>
      </w:r>
      <w:r>
        <w:rPr>
          <w:sz w:val="24"/>
        </w:rPr>
        <w:t>mercado</w:t>
      </w:r>
      <w:r>
        <w:rPr>
          <w:spacing w:val="-12"/>
          <w:sz w:val="24"/>
        </w:rPr>
        <w:t> </w:t>
      </w:r>
      <w:r>
        <w:rPr>
          <w:sz w:val="24"/>
        </w:rPr>
        <w:t>por parte de los fabricantes, incidentes que deban informarse, problemas y fallos;</w:t>
      </w:r>
      <w:r>
        <w:rPr>
          <w:spacing w:val="-35"/>
          <w:sz w:val="24"/>
        </w:rPr>
        <w:t> </w:t>
      </w:r>
      <w:r>
        <w:rPr>
          <w:sz w:val="24"/>
        </w:rPr>
        <w:t>y</w:t>
      </w:r>
    </w:p>
    <w:p>
      <w:pPr>
        <w:pStyle w:val="ListParagraph"/>
        <w:numPr>
          <w:ilvl w:val="1"/>
          <w:numId w:val="56"/>
        </w:numPr>
        <w:tabs>
          <w:tab w:pos="462" w:val="left" w:leader="none"/>
        </w:tabs>
        <w:spacing w:line="240" w:lineRule="auto" w:before="0" w:after="0"/>
        <w:ind w:left="462" w:right="0" w:hanging="360"/>
        <w:jc w:val="left"/>
        <w:rPr>
          <w:sz w:val="24"/>
        </w:rPr>
      </w:pPr>
      <w:r>
        <w:rPr>
          <w:sz w:val="24"/>
        </w:rPr>
        <w:t>Registrar el programa de</w:t>
      </w:r>
      <w:r>
        <w:rPr>
          <w:spacing w:val="-11"/>
          <w:sz w:val="24"/>
        </w:rPr>
        <w:t> </w:t>
      </w:r>
      <w:r>
        <w:rPr>
          <w:sz w:val="24"/>
        </w:rPr>
        <w:t>administración.</w:t>
      </w:r>
    </w:p>
    <w:p>
      <w:pPr>
        <w:pStyle w:val="ListParagraph"/>
        <w:numPr>
          <w:ilvl w:val="1"/>
          <w:numId w:val="56"/>
        </w:numPr>
        <w:tabs>
          <w:tab w:pos="462" w:val="left" w:leader="none"/>
        </w:tabs>
        <w:spacing w:line="360" w:lineRule="auto" w:before="141" w:after="0"/>
        <w:ind w:left="462" w:right="119" w:hanging="360"/>
        <w:jc w:val="both"/>
        <w:rPr>
          <w:sz w:val="24"/>
        </w:rPr>
      </w:pPr>
      <w:r>
        <w:rPr>
          <w:sz w:val="24"/>
        </w:rPr>
        <w:t>La frecuencia de las pruebas, el mantenimiento y la calibración están relacionados</w:t>
      </w:r>
      <w:r>
        <w:rPr>
          <w:spacing w:val="-15"/>
          <w:sz w:val="24"/>
        </w:rPr>
        <w:t> </w:t>
      </w:r>
      <w:r>
        <w:rPr>
          <w:sz w:val="24"/>
        </w:rPr>
        <w:t>con</w:t>
      </w:r>
      <w:r>
        <w:rPr>
          <w:spacing w:val="-15"/>
          <w:sz w:val="24"/>
        </w:rPr>
        <w:t> </w:t>
      </w:r>
      <w:r>
        <w:rPr>
          <w:sz w:val="24"/>
        </w:rPr>
        <w:t>el</w:t>
      </w:r>
      <w:r>
        <w:rPr>
          <w:spacing w:val="-17"/>
          <w:sz w:val="24"/>
        </w:rPr>
        <w:t> </w:t>
      </w:r>
      <w:r>
        <w:rPr>
          <w:sz w:val="24"/>
        </w:rPr>
        <w:t>uso</w:t>
      </w:r>
      <w:r>
        <w:rPr>
          <w:spacing w:val="-15"/>
          <w:sz w:val="24"/>
        </w:rPr>
        <w:t> </w:t>
      </w:r>
      <w:r>
        <w:rPr>
          <w:sz w:val="24"/>
        </w:rPr>
        <w:t>del</w:t>
      </w:r>
      <w:r>
        <w:rPr>
          <w:spacing w:val="-14"/>
          <w:sz w:val="24"/>
        </w:rPr>
        <w:t> </w:t>
      </w:r>
      <w:r>
        <w:rPr>
          <w:sz w:val="24"/>
        </w:rPr>
        <w:t>equipamiento</w:t>
      </w:r>
      <w:r>
        <w:rPr>
          <w:spacing w:val="-17"/>
          <w:sz w:val="24"/>
        </w:rPr>
        <w:t> </w:t>
      </w:r>
      <w:r>
        <w:rPr>
          <w:sz w:val="24"/>
        </w:rPr>
        <w:t>y</w:t>
      </w:r>
      <w:r>
        <w:rPr>
          <w:spacing w:val="-15"/>
          <w:sz w:val="24"/>
        </w:rPr>
        <w:t> </w:t>
      </w:r>
      <w:r>
        <w:rPr>
          <w:sz w:val="24"/>
        </w:rPr>
        <w:t>la</w:t>
      </w:r>
      <w:r>
        <w:rPr>
          <w:spacing w:val="-14"/>
          <w:sz w:val="24"/>
        </w:rPr>
        <w:t> </w:t>
      </w:r>
      <w:r>
        <w:rPr>
          <w:sz w:val="24"/>
        </w:rPr>
        <w:t>tecnología</w:t>
      </w:r>
      <w:r>
        <w:rPr>
          <w:spacing w:val="-14"/>
          <w:sz w:val="24"/>
        </w:rPr>
        <w:t> </w:t>
      </w:r>
      <w:r>
        <w:rPr>
          <w:sz w:val="24"/>
        </w:rPr>
        <w:t>médica</w:t>
      </w:r>
      <w:r>
        <w:rPr>
          <w:spacing w:val="-14"/>
          <w:sz w:val="24"/>
        </w:rPr>
        <w:t> </w:t>
      </w:r>
      <w:r>
        <w:rPr>
          <w:sz w:val="24"/>
        </w:rPr>
        <w:t>en</w:t>
      </w:r>
      <w:r>
        <w:rPr>
          <w:spacing w:val="-16"/>
          <w:sz w:val="24"/>
        </w:rPr>
        <w:t> </w:t>
      </w:r>
      <w:r>
        <w:rPr>
          <w:sz w:val="24"/>
        </w:rPr>
        <w:t>el</w:t>
      </w:r>
      <w:r>
        <w:rPr>
          <w:spacing w:val="-14"/>
          <w:sz w:val="24"/>
        </w:rPr>
        <w:t> </w:t>
      </w:r>
      <w:r>
        <w:rPr>
          <w:sz w:val="24"/>
        </w:rPr>
        <w:t>laboratorio y su historia de servicio</w:t>
      </w:r>
      <w:r>
        <w:rPr>
          <w:spacing w:val="-10"/>
          <w:sz w:val="24"/>
        </w:rPr>
        <w:t> </w:t>
      </w:r>
      <w:r>
        <w:rPr>
          <w:sz w:val="24"/>
        </w:rPr>
        <w:t>registrada.</w:t>
      </w:r>
    </w:p>
    <w:p>
      <w:pPr>
        <w:pStyle w:val="Heading3"/>
        <w:spacing w:line="279" w:lineRule="exact"/>
        <w:jc w:val="left"/>
      </w:pPr>
      <w:r>
        <w:rPr/>
        <w:t>Elementos medibles de SATD.6.</w:t>
      </w:r>
    </w:p>
    <w:p>
      <w:pPr>
        <w:pStyle w:val="ListParagraph"/>
        <w:numPr>
          <w:ilvl w:val="2"/>
          <w:numId w:val="56"/>
        </w:numPr>
        <w:tabs>
          <w:tab w:pos="462" w:val="left" w:leader="none"/>
        </w:tabs>
        <w:spacing w:line="360" w:lineRule="auto" w:before="141" w:after="0"/>
        <w:ind w:left="462" w:right="121" w:hanging="360"/>
        <w:jc w:val="both"/>
        <w:rPr>
          <w:sz w:val="24"/>
        </w:rPr>
      </w:pPr>
      <w:r>
        <w:rPr>
          <w:sz w:val="24"/>
        </w:rPr>
        <w:t>El laboratorio desarrolla, implementa y registra un programa para administrar el equipamiento de laboratorio y la tecnología</w:t>
      </w:r>
      <w:r>
        <w:rPr>
          <w:spacing w:val="-20"/>
          <w:sz w:val="24"/>
        </w:rPr>
        <w:t> </w:t>
      </w:r>
      <w:r>
        <w:rPr>
          <w:sz w:val="24"/>
        </w:rPr>
        <w:t>médica.</w:t>
      </w:r>
    </w:p>
    <w:p>
      <w:pPr>
        <w:pStyle w:val="ListParagraph"/>
        <w:numPr>
          <w:ilvl w:val="2"/>
          <w:numId w:val="56"/>
        </w:numPr>
        <w:tabs>
          <w:tab w:pos="462" w:val="left" w:leader="none"/>
        </w:tabs>
        <w:spacing w:line="360" w:lineRule="auto" w:before="0" w:after="0"/>
        <w:ind w:left="462" w:right="122" w:hanging="360"/>
        <w:jc w:val="both"/>
        <w:rPr>
          <w:sz w:val="24"/>
        </w:rPr>
      </w:pPr>
      <w:r>
        <w:rPr>
          <w:sz w:val="24"/>
        </w:rPr>
        <w:t>El programa identifica cómo se seleccionan y adquieren el equipamiento de laboratorio y la tecnología</w:t>
      </w:r>
      <w:r>
        <w:rPr>
          <w:spacing w:val="-11"/>
          <w:sz w:val="24"/>
        </w:rPr>
        <w:t> </w:t>
      </w:r>
      <w:r>
        <w:rPr>
          <w:sz w:val="24"/>
        </w:rPr>
        <w:t>médica.</w:t>
      </w:r>
    </w:p>
    <w:p>
      <w:pPr>
        <w:pStyle w:val="ListParagraph"/>
        <w:numPr>
          <w:ilvl w:val="2"/>
          <w:numId w:val="56"/>
        </w:numPr>
        <w:tabs>
          <w:tab w:pos="462" w:val="left" w:leader="none"/>
        </w:tabs>
        <w:spacing w:line="360" w:lineRule="auto" w:before="0" w:after="0"/>
        <w:ind w:left="462" w:right="126" w:hanging="360"/>
        <w:jc w:val="both"/>
        <w:rPr>
          <w:sz w:val="24"/>
        </w:rPr>
      </w:pPr>
      <w:r>
        <w:rPr>
          <w:sz w:val="24"/>
        </w:rPr>
        <w:t>Existe un inventario registrado de todo el equipamiento de laboratorio y la tecnología</w:t>
      </w:r>
      <w:r>
        <w:rPr>
          <w:spacing w:val="-2"/>
          <w:sz w:val="24"/>
        </w:rPr>
        <w:t> </w:t>
      </w:r>
      <w:r>
        <w:rPr>
          <w:sz w:val="24"/>
        </w:rPr>
        <w:t>médica.</w:t>
      </w:r>
    </w:p>
    <w:p>
      <w:pPr>
        <w:pStyle w:val="ListParagraph"/>
        <w:numPr>
          <w:ilvl w:val="2"/>
          <w:numId w:val="56"/>
        </w:numPr>
        <w:tabs>
          <w:tab w:pos="462" w:val="left" w:leader="none"/>
        </w:tabs>
        <w:spacing w:line="360" w:lineRule="auto" w:before="0" w:after="0"/>
        <w:ind w:left="462" w:right="123" w:hanging="360"/>
        <w:jc w:val="both"/>
        <w:rPr>
          <w:sz w:val="24"/>
        </w:rPr>
      </w:pPr>
      <w:r>
        <w:rPr>
          <w:sz w:val="24"/>
        </w:rPr>
        <w:t>El equipamiento de laboratorio y la tecnología médica se inspeccionan y se prueban cuando son nuevos y, posteriormente, en función de la antigüedad, el uso, las recomendaciones de los fabricantes y las inspecciones</w:t>
      </w:r>
      <w:r>
        <w:rPr>
          <w:spacing w:val="-28"/>
          <w:sz w:val="24"/>
        </w:rPr>
        <w:t> </w:t>
      </w:r>
      <w:r>
        <w:rPr>
          <w:sz w:val="24"/>
        </w:rPr>
        <w:t>registradas.</w:t>
      </w:r>
    </w:p>
    <w:p>
      <w:pPr>
        <w:pStyle w:val="ListParagraph"/>
        <w:numPr>
          <w:ilvl w:val="2"/>
          <w:numId w:val="56"/>
        </w:numPr>
        <w:tabs>
          <w:tab w:pos="462" w:val="left" w:leader="none"/>
        </w:tabs>
        <w:spacing w:line="360" w:lineRule="auto" w:before="2" w:after="0"/>
        <w:ind w:left="462" w:right="117" w:hanging="360"/>
        <w:jc w:val="both"/>
        <w:rPr>
          <w:sz w:val="24"/>
        </w:rPr>
      </w:pPr>
      <w:r>
        <w:rPr>
          <w:sz w:val="24"/>
        </w:rPr>
        <w:t>El equipamiento de laboratorio y la tecnología médica se calibran y mantienen de acuerdo a las recomendaciones de los fabricantes y según las tareas de calibración y mantenimiento que se encuentren registradas. O deberán</w:t>
      </w:r>
      <w:r>
        <w:rPr>
          <w:spacing w:val="-30"/>
          <w:sz w:val="24"/>
        </w:rPr>
        <w:t> </w:t>
      </w:r>
      <w:r>
        <w:rPr>
          <w:sz w:val="24"/>
        </w:rPr>
        <w:t>seguirse lineamientos</w:t>
      </w:r>
      <w:r>
        <w:rPr>
          <w:spacing w:val="-16"/>
          <w:sz w:val="24"/>
        </w:rPr>
        <w:t> </w:t>
      </w:r>
      <w:r>
        <w:rPr>
          <w:sz w:val="24"/>
        </w:rPr>
        <w:t>internos</w:t>
      </w:r>
      <w:r>
        <w:rPr>
          <w:spacing w:val="-16"/>
          <w:sz w:val="24"/>
        </w:rPr>
        <w:t> </w:t>
      </w:r>
      <w:r>
        <w:rPr>
          <w:sz w:val="24"/>
        </w:rPr>
        <w:t>de</w:t>
      </w:r>
      <w:r>
        <w:rPr>
          <w:spacing w:val="-15"/>
          <w:sz w:val="24"/>
        </w:rPr>
        <w:t> </w:t>
      </w:r>
      <w:r>
        <w:rPr>
          <w:sz w:val="24"/>
        </w:rPr>
        <w:t>laboratorio</w:t>
      </w:r>
      <w:r>
        <w:rPr>
          <w:spacing w:val="-13"/>
          <w:sz w:val="24"/>
        </w:rPr>
        <w:t> </w:t>
      </w:r>
      <w:r>
        <w:rPr>
          <w:sz w:val="24"/>
        </w:rPr>
        <w:t>en</w:t>
      </w:r>
      <w:r>
        <w:rPr>
          <w:spacing w:val="-15"/>
          <w:sz w:val="24"/>
        </w:rPr>
        <w:t> </w:t>
      </w:r>
      <w:r>
        <w:rPr>
          <w:sz w:val="24"/>
        </w:rPr>
        <w:t>caso</w:t>
      </w:r>
      <w:r>
        <w:rPr>
          <w:spacing w:val="-16"/>
          <w:sz w:val="24"/>
        </w:rPr>
        <w:t> </w:t>
      </w:r>
      <w:r>
        <w:rPr>
          <w:sz w:val="24"/>
        </w:rPr>
        <w:t>de</w:t>
      </w:r>
      <w:r>
        <w:rPr>
          <w:spacing w:val="-17"/>
          <w:sz w:val="24"/>
        </w:rPr>
        <w:t> </w:t>
      </w:r>
      <w:r>
        <w:rPr>
          <w:sz w:val="24"/>
        </w:rPr>
        <w:t>que</w:t>
      </w:r>
      <w:r>
        <w:rPr>
          <w:spacing w:val="-15"/>
          <w:sz w:val="24"/>
        </w:rPr>
        <w:t> </w:t>
      </w:r>
      <w:r>
        <w:rPr>
          <w:sz w:val="24"/>
        </w:rPr>
        <w:t>no</w:t>
      </w:r>
      <w:r>
        <w:rPr>
          <w:spacing w:val="-15"/>
          <w:sz w:val="24"/>
        </w:rPr>
        <w:t> </w:t>
      </w:r>
      <w:r>
        <w:rPr>
          <w:sz w:val="24"/>
        </w:rPr>
        <w:t>existan</w:t>
      </w:r>
      <w:r>
        <w:rPr>
          <w:spacing w:val="-15"/>
          <w:sz w:val="24"/>
        </w:rPr>
        <w:t> </w:t>
      </w:r>
      <w:r>
        <w:rPr>
          <w:sz w:val="24"/>
        </w:rPr>
        <w:t>recomendaciones por parte del</w:t>
      </w:r>
      <w:r>
        <w:rPr>
          <w:spacing w:val="-11"/>
          <w:sz w:val="24"/>
        </w:rPr>
        <w:t> </w:t>
      </w:r>
      <w:r>
        <w:rPr>
          <w:sz w:val="24"/>
        </w:rPr>
        <w:t>fabricante.</w:t>
      </w:r>
    </w:p>
    <w:p>
      <w:pPr>
        <w:pStyle w:val="ListParagraph"/>
        <w:numPr>
          <w:ilvl w:val="2"/>
          <w:numId w:val="56"/>
        </w:numPr>
        <w:tabs>
          <w:tab w:pos="462" w:val="left" w:leader="none"/>
        </w:tabs>
        <w:spacing w:line="360" w:lineRule="auto" w:before="0" w:after="0"/>
        <w:ind w:left="462" w:right="121" w:hanging="360"/>
        <w:jc w:val="both"/>
        <w:rPr>
          <w:sz w:val="24"/>
        </w:rPr>
      </w:pPr>
      <w:r>
        <w:rPr>
          <w:sz w:val="24"/>
        </w:rPr>
        <w:t>El laboratorio cuenta con un sistema implementado para la monitorización y toma de acción ante avisos de peligro, retiro del mercado por decisión del fabricante, incidentes que deban informarse, problemas y fallas del equipamiento de laboratorio y la tecnología</w:t>
      </w:r>
      <w:r>
        <w:rPr>
          <w:spacing w:val="-16"/>
          <w:sz w:val="24"/>
        </w:rPr>
        <w:t> </w:t>
      </w:r>
      <w:r>
        <w:rPr>
          <w:sz w:val="24"/>
        </w:rPr>
        <w:t>médica.</w:t>
      </w:r>
    </w:p>
    <w:p>
      <w:pPr>
        <w:pStyle w:val="Heading3"/>
        <w:spacing w:before="1"/>
        <w:jc w:val="left"/>
      </w:pPr>
      <w:r>
        <w:rPr/>
        <w:t>Estándar SATD.7. (Indispensable).</w:t>
      </w:r>
    </w:p>
    <w:p>
      <w:pPr>
        <w:pStyle w:val="BodyText"/>
        <w:spacing w:line="360" w:lineRule="auto" w:before="40"/>
        <w:ind w:left="102"/>
        <w:jc w:val="left"/>
      </w:pPr>
      <w:r>
        <w:rPr/>
        <w:t>Los reactivos esenciales y demás suministros se encuentran disponibles en forma regular y se los evalúa para garantizar la precisión y exactitud de los resultados.</w:t>
      </w:r>
    </w:p>
    <w:p>
      <w:pPr>
        <w:pStyle w:val="Heading3"/>
        <w:jc w:val="left"/>
      </w:pPr>
      <w:r>
        <w:rPr/>
        <w:t>Intención de SATD.7.</w:t>
      </w:r>
    </w:p>
    <w:p>
      <w:pPr>
        <w:pStyle w:val="BodyText"/>
        <w:spacing w:line="360" w:lineRule="auto" w:before="42"/>
        <w:ind w:left="102" w:right="122"/>
      </w:pPr>
      <w:r>
        <w:rPr/>
        <w:t>El servicio de salud ha identificado los reactivos y suministros necesarios para proporcionar a sus usuarios de servicios de laboratorio de manera regular. Se encuentra en funcionamiento un proceso para ordenar o asegurar la provisión    de</w:t>
      </w:r>
    </w:p>
    <w:p>
      <w:pPr>
        <w:spacing w:after="0" w:line="360" w:lineRule="auto"/>
        <w:sectPr>
          <w:pgSz w:w="11910" w:h="16840"/>
          <w:pgMar w:header="0" w:footer="1006" w:top="1320" w:bottom="1200" w:left="1600" w:right="1580"/>
        </w:sectPr>
      </w:pPr>
    </w:p>
    <w:p>
      <w:pPr>
        <w:pStyle w:val="BodyText"/>
        <w:spacing w:line="360" w:lineRule="auto" w:before="77"/>
        <w:ind w:left="102" w:right="118"/>
      </w:pPr>
      <w:r>
        <w:rPr/>
        <w:t>los reactivos esenciales y demás suministros necesarios. Todos los reactivos se almacenan y se dispensan según procedimientos definidos. La evaluación de todos los reactivos asegura la exactitud y la precisión de los resultados. Existen guías escritas que aseguran el etiquetado completo y preciso de los reactivos y las soluciones y la precisión y exactitud de todos los resultados.</w:t>
      </w:r>
    </w:p>
    <w:p>
      <w:pPr>
        <w:pStyle w:val="Heading3"/>
      </w:pPr>
      <w:r>
        <w:rPr/>
        <w:t>Elementos medibles de SATD .7.</w:t>
      </w:r>
    </w:p>
    <w:p>
      <w:pPr>
        <w:pStyle w:val="BodyText"/>
        <w:spacing w:line="357" w:lineRule="auto" w:before="141"/>
        <w:ind w:left="102"/>
        <w:jc w:val="left"/>
      </w:pPr>
      <w:r>
        <w:rPr/>
        <w:t>Todos los reactivos y soluciones son identificados y están etiquetados en forma completa y exacta.</w:t>
      </w:r>
    </w:p>
    <w:p>
      <w:pPr>
        <w:pStyle w:val="ListParagraph"/>
        <w:numPr>
          <w:ilvl w:val="0"/>
          <w:numId w:val="57"/>
        </w:numPr>
        <w:tabs>
          <w:tab w:pos="462" w:val="left" w:leader="none"/>
        </w:tabs>
        <w:spacing w:line="360" w:lineRule="auto" w:before="3" w:after="0"/>
        <w:ind w:left="462" w:right="120" w:hanging="360"/>
        <w:jc w:val="both"/>
        <w:rPr>
          <w:sz w:val="24"/>
        </w:rPr>
      </w:pPr>
      <w:r>
        <w:rPr>
          <w:sz w:val="24"/>
        </w:rPr>
        <w:t>El laboratorio mantendrá el control de las existencias de los reactivos y suministros necesarios, y planificará su reposición oportuna para poder cubrir los stocks mínimos de</w:t>
      </w:r>
      <w:r>
        <w:rPr>
          <w:spacing w:val="-5"/>
          <w:sz w:val="24"/>
        </w:rPr>
        <w:t> </w:t>
      </w:r>
      <w:r>
        <w:rPr>
          <w:sz w:val="24"/>
        </w:rPr>
        <w:t>estos.</w:t>
      </w:r>
    </w:p>
    <w:p>
      <w:pPr>
        <w:pStyle w:val="ListParagraph"/>
        <w:numPr>
          <w:ilvl w:val="0"/>
          <w:numId w:val="57"/>
        </w:numPr>
        <w:tabs>
          <w:tab w:pos="462" w:val="left" w:leader="none"/>
        </w:tabs>
        <w:spacing w:line="360" w:lineRule="auto" w:before="0" w:after="0"/>
        <w:ind w:left="462" w:right="121" w:hanging="360"/>
        <w:jc w:val="both"/>
        <w:rPr>
          <w:sz w:val="24"/>
        </w:rPr>
      </w:pPr>
      <w:r>
        <w:rPr>
          <w:sz w:val="24"/>
        </w:rPr>
        <w:t>El laboratorio establecerá los procedimientos y registros necesarios para la adecuada identificación, manipulación, conservación y uso seguro de los reactivos.</w:t>
      </w:r>
    </w:p>
    <w:p>
      <w:pPr>
        <w:pStyle w:val="ListParagraph"/>
        <w:numPr>
          <w:ilvl w:val="0"/>
          <w:numId w:val="57"/>
        </w:numPr>
        <w:tabs>
          <w:tab w:pos="462" w:val="left" w:leader="none"/>
        </w:tabs>
        <w:spacing w:line="360" w:lineRule="auto" w:before="0" w:after="0"/>
        <w:ind w:left="462" w:right="115" w:hanging="360"/>
        <w:jc w:val="both"/>
        <w:rPr>
          <w:sz w:val="24"/>
        </w:rPr>
      </w:pPr>
      <w:r>
        <w:rPr>
          <w:sz w:val="24"/>
        </w:rPr>
        <w:t>El laboratorio tiene directrices (basadas en leyes, reglamento, normas, o acreditaciones vigentes) escritas que respeta para la evaluación de todos los reactivos utilizados en los procesos de análisis clínicos a fin de asegurar la precisión y exactitud de los</w:t>
      </w:r>
      <w:r>
        <w:rPr>
          <w:spacing w:val="-10"/>
          <w:sz w:val="24"/>
        </w:rPr>
        <w:t> </w:t>
      </w:r>
      <w:r>
        <w:rPr>
          <w:sz w:val="24"/>
        </w:rPr>
        <w:t>resultados.</w:t>
      </w:r>
    </w:p>
    <w:p>
      <w:pPr>
        <w:pStyle w:val="ListParagraph"/>
        <w:numPr>
          <w:ilvl w:val="0"/>
          <w:numId w:val="57"/>
        </w:numPr>
        <w:tabs>
          <w:tab w:pos="462" w:val="left" w:leader="none"/>
        </w:tabs>
        <w:spacing w:line="360" w:lineRule="auto" w:before="3" w:after="0"/>
        <w:ind w:left="462" w:right="117" w:hanging="360"/>
        <w:jc w:val="both"/>
        <w:rPr>
          <w:sz w:val="24"/>
        </w:rPr>
      </w:pPr>
      <w:r>
        <w:rPr>
          <w:sz w:val="24"/>
        </w:rPr>
        <w:t>El laboratorio cuenta con materiales de referencia certificados requeridos para el desempeño de su actividad, tales como controles, calibradores, cepas de colección, antígenos y antisueros, células y</w:t>
      </w:r>
      <w:r>
        <w:rPr>
          <w:spacing w:val="-17"/>
          <w:sz w:val="24"/>
        </w:rPr>
        <w:t> </w:t>
      </w:r>
      <w:r>
        <w:rPr>
          <w:sz w:val="24"/>
        </w:rPr>
        <w:t>otros.</w:t>
      </w:r>
    </w:p>
    <w:p>
      <w:pPr>
        <w:pStyle w:val="ListParagraph"/>
        <w:numPr>
          <w:ilvl w:val="0"/>
          <w:numId w:val="57"/>
        </w:numPr>
        <w:tabs>
          <w:tab w:pos="462" w:val="left" w:leader="none"/>
        </w:tabs>
        <w:spacing w:line="352" w:lineRule="auto" w:before="0" w:after="0"/>
        <w:ind w:left="462" w:right="121" w:hanging="360"/>
        <w:jc w:val="both"/>
        <w:rPr>
          <w:rFonts w:ascii="Calibri" w:hAnsi="Calibri"/>
          <w:sz w:val="24"/>
        </w:rPr>
      </w:pPr>
      <w:r>
        <w:rPr>
          <w:sz w:val="24"/>
        </w:rPr>
        <w:t>El laboratorio cuenta con los procedimientos y registros necesarios para la adecuada identificación, manipulación, conservación y uso seguro de los materiales de</w:t>
      </w:r>
      <w:r>
        <w:rPr>
          <w:spacing w:val="-6"/>
          <w:sz w:val="24"/>
        </w:rPr>
        <w:t> </w:t>
      </w:r>
      <w:r>
        <w:rPr>
          <w:sz w:val="24"/>
        </w:rPr>
        <w:t>referencia</w:t>
      </w:r>
      <w:r>
        <w:rPr>
          <w:rFonts w:ascii="Calibri" w:hAnsi="Calibri"/>
          <w:sz w:val="24"/>
        </w:rPr>
        <w:t>.</w:t>
      </w:r>
    </w:p>
    <w:p>
      <w:pPr>
        <w:pStyle w:val="Heading3"/>
        <w:spacing w:before="172"/>
      </w:pPr>
      <w:r>
        <w:rPr/>
        <w:t>Estándar SATD.8. (Indispensable).</w:t>
      </w:r>
    </w:p>
    <w:p>
      <w:pPr>
        <w:pStyle w:val="BodyText"/>
        <w:spacing w:line="360" w:lineRule="auto" w:before="42"/>
        <w:ind w:left="102"/>
        <w:jc w:val="left"/>
        <w:rPr>
          <w:rFonts w:ascii="Calibri"/>
        </w:rPr>
      </w:pPr>
      <w:r>
        <w:rPr/>
        <w:t>El laboratorio pose los procedimientos para recoger, identificar, manipular, transportar de forma segura y desechar las muestras</w:t>
      </w:r>
      <w:r>
        <w:rPr>
          <w:rFonts w:ascii="Calibri"/>
        </w:rPr>
        <w:t>.</w:t>
      </w:r>
    </w:p>
    <w:p>
      <w:pPr>
        <w:pStyle w:val="Heading3"/>
      </w:pPr>
      <w:r>
        <w:rPr/>
        <w:t>Intención de SATD.8.</w:t>
      </w:r>
    </w:p>
    <w:p>
      <w:pPr>
        <w:pStyle w:val="BodyText"/>
        <w:spacing w:before="42"/>
        <w:ind w:left="102"/>
      </w:pPr>
      <w:r>
        <w:rPr/>
        <w:t>Se definen e implementan procedimientos para:</w:t>
      </w:r>
    </w:p>
    <w:p>
      <w:pPr>
        <w:pStyle w:val="ListParagraph"/>
        <w:numPr>
          <w:ilvl w:val="1"/>
          <w:numId w:val="57"/>
        </w:numPr>
        <w:tabs>
          <w:tab w:pos="462" w:val="left" w:leader="none"/>
        </w:tabs>
        <w:spacing w:line="240" w:lineRule="auto" w:before="138" w:after="0"/>
        <w:ind w:left="462" w:right="0" w:hanging="360"/>
        <w:jc w:val="both"/>
        <w:rPr>
          <w:sz w:val="24"/>
        </w:rPr>
      </w:pPr>
      <w:r>
        <w:rPr>
          <w:sz w:val="24"/>
        </w:rPr>
        <w:t>Solicitar pruebas de</w:t>
      </w:r>
      <w:r>
        <w:rPr>
          <w:spacing w:val="-12"/>
          <w:sz w:val="24"/>
        </w:rPr>
        <w:t> </w:t>
      </w:r>
      <w:r>
        <w:rPr>
          <w:sz w:val="24"/>
        </w:rPr>
        <w:t>Laboratorio.</w:t>
      </w:r>
    </w:p>
    <w:p>
      <w:pPr>
        <w:pStyle w:val="ListParagraph"/>
        <w:numPr>
          <w:ilvl w:val="1"/>
          <w:numId w:val="57"/>
        </w:numPr>
        <w:tabs>
          <w:tab w:pos="462" w:val="left" w:leader="none"/>
        </w:tabs>
        <w:spacing w:line="240" w:lineRule="auto" w:before="141" w:after="0"/>
        <w:ind w:left="462" w:right="0" w:hanging="360"/>
        <w:jc w:val="both"/>
        <w:rPr>
          <w:sz w:val="24"/>
        </w:rPr>
      </w:pPr>
      <w:r>
        <w:rPr>
          <w:sz w:val="24"/>
        </w:rPr>
        <w:t>Recoger e identificar</w:t>
      </w:r>
      <w:r>
        <w:rPr>
          <w:spacing w:val="-7"/>
          <w:sz w:val="24"/>
        </w:rPr>
        <w:t> </w:t>
      </w:r>
      <w:r>
        <w:rPr>
          <w:sz w:val="24"/>
        </w:rPr>
        <w:t>muestras.</w:t>
      </w:r>
    </w:p>
    <w:p>
      <w:pPr>
        <w:pStyle w:val="ListParagraph"/>
        <w:numPr>
          <w:ilvl w:val="1"/>
          <w:numId w:val="57"/>
        </w:numPr>
        <w:tabs>
          <w:tab w:pos="462" w:val="left" w:leader="none"/>
        </w:tabs>
        <w:spacing w:line="240" w:lineRule="auto" w:before="141" w:after="0"/>
        <w:ind w:left="462" w:right="0" w:hanging="360"/>
        <w:jc w:val="both"/>
        <w:rPr>
          <w:sz w:val="24"/>
        </w:rPr>
      </w:pPr>
      <w:r>
        <w:rPr>
          <w:sz w:val="24"/>
        </w:rPr>
        <w:t>Transportar, almacenar y preservar muestras;</w:t>
      </w:r>
      <w:r>
        <w:rPr>
          <w:spacing w:val="-25"/>
          <w:sz w:val="24"/>
        </w:rPr>
        <w:t> </w:t>
      </w:r>
      <w:r>
        <w:rPr>
          <w:sz w:val="24"/>
        </w:rPr>
        <w:t>y</w:t>
      </w:r>
    </w:p>
    <w:p>
      <w:pPr>
        <w:pStyle w:val="ListParagraph"/>
        <w:numPr>
          <w:ilvl w:val="1"/>
          <w:numId w:val="57"/>
        </w:numPr>
        <w:tabs>
          <w:tab w:pos="462" w:val="left" w:leader="none"/>
        </w:tabs>
        <w:spacing w:line="240" w:lineRule="auto" w:before="143" w:after="0"/>
        <w:ind w:left="462" w:right="0" w:hanging="360"/>
        <w:jc w:val="both"/>
        <w:rPr>
          <w:sz w:val="24"/>
        </w:rPr>
      </w:pPr>
      <w:r>
        <w:rPr>
          <w:sz w:val="24"/>
        </w:rPr>
        <w:t>Recibir, ingresar al sistema y rastrear</w:t>
      </w:r>
      <w:r>
        <w:rPr>
          <w:spacing w:val="-19"/>
          <w:sz w:val="24"/>
        </w:rPr>
        <w:t> </w:t>
      </w:r>
      <w:r>
        <w:rPr>
          <w:sz w:val="24"/>
        </w:rPr>
        <w:t>muestras.</w:t>
      </w:r>
    </w:p>
    <w:p>
      <w:pPr>
        <w:spacing w:after="0" w:line="240" w:lineRule="auto"/>
        <w:jc w:val="both"/>
        <w:rPr>
          <w:sz w:val="24"/>
        </w:rPr>
        <w:sectPr>
          <w:pgSz w:w="11910" w:h="16840"/>
          <w:pgMar w:header="0" w:footer="1006" w:top="1320" w:bottom="1200" w:left="1600" w:right="1580"/>
        </w:sectPr>
      </w:pPr>
    </w:p>
    <w:p>
      <w:pPr>
        <w:pStyle w:val="ListParagraph"/>
        <w:numPr>
          <w:ilvl w:val="1"/>
          <w:numId w:val="57"/>
        </w:numPr>
        <w:tabs>
          <w:tab w:pos="462" w:val="left" w:leader="none"/>
        </w:tabs>
        <w:spacing w:line="360" w:lineRule="auto" w:before="77" w:after="0"/>
        <w:ind w:left="462" w:right="122" w:hanging="360"/>
        <w:jc w:val="both"/>
        <w:rPr>
          <w:sz w:val="24"/>
        </w:rPr>
      </w:pPr>
      <w:r>
        <w:rPr>
          <w:sz w:val="24"/>
        </w:rPr>
        <w:t>Estos procedimientos se cumplen en el caso de muestras derivadas para la realización de pruebas a servicios de laboratorio </w:t>
      </w:r>
      <w:r>
        <w:rPr>
          <w:spacing w:val="2"/>
          <w:sz w:val="24"/>
        </w:rPr>
        <w:t>de</w:t>
      </w:r>
      <w:r>
        <w:rPr>
          <w:spacing w:val="-24"/>
          <w:sz w:val="24"/>
        </w:rPr>
        <w:t> </w:t>
      </w:r>
      <w:r>
        <w:rPr>
          <w:sz w:val="24"/>
        </w:rPr>
        <w:t>referencia.</w:t>
      </w:r>
    </w:p>
    <w:p>
      <w:pPr>
        <w:pStyle w:val="BodyText"/>
        <w:spacing w:before="9"/>
        <w:ind w:left="0"/>
        <w:jc w:val="left"/>
        <w:rPr>
          <w:sz w:val="28"/>
        </w:rPr>
      </w:pPr>
    </w:p>
    <w:p>
      <w:pPr>
        <w:pStyle w:val="Heading3"/>
        <w:spacing w:before="1"/>
        <w:jc w:val="left"/>
      </w:pPr>
      <w:r>
        <w:rPr/>
        <w:t>Elementos medibles de SATD.8.</w:t>
      </w:r>
    </w:p>
    <w:p>
      <w:pPr>
        <w:pStyle w:val="ListParagraph"/>
        <w:numPr>
          <w:ilvl w:val="2"/>
          <w:numId w:val="57"/>
        </w:numPr>
        <w:tabs>
          <w:tab w:pos="462" w:val="left" w:leader="none"/>
        </w:tabs>
        <w:spacing w:line="360" w:lineRule="auto" w:before="40" w:after="0"/>
        <w:ind w:left="462" w:right="122" w:hanging="360"/>
        <w:jc w:val="both"/>
        <w:rPr>
          <w:sz w:val="24"/>
        </w:rPr>
      </w:pPr>
      <w:r>
        <w:rPr>
          <w:sz w:val="24"/>
        </w:rPr>
        <w:t>El laboratorio establece e implementa procedimientos para la solicitud de pruebas de laboratorio (que proporcione una identificación</w:t>
      </w:r>
      <w:r>
        <w:rPr>
          <w:spacing w:val="-23"/>
          <w:sz w:val="24"/>
        </w:rPr>
        <w:t> </w:t>
      </w:r>
      <w:r>
        <w:rPr>
          <w:sz w:val="24"/>
        </w:rPr>
        <w:t>inequívoca).</w:t>
      </w:r>
    </w:p>
    <w:p>
      <w:pPr>
        <w:pStyle w:val="ListParagraph"/>
        <w:numPr>
          <w:ilvl w:val="2"/>
          <w:numId w:val="57"/>
        </w:numPr>
        <w:tabs>
          <w:tab w:pos="462" w:val="left" w:leader="none"/>
        </w:tabs>
        <w:spacing w:line="360" w:lineRule="auto" w:before="0" w:after="0"/>
        <w:ind w:left="462" w:right="119" w:hanging="360"/>
        <w:jc w:val="both"/>
        <w:rPr>
          <w:sz w:val="24"/>
        </w:rPr>
      </w:pPr>
      <w:r>
        <w:rPr>
          <w:sz w:val="24"/>
        </w:rPr>
        <w:t>El laboratorio cuenta con procedimientos o instrucciones para la recepción, la obtención,</w:t>
      </w:r>
      <w:r>
        <w:rPr>
          <w:spacing w:val="-7"/>
          <w:sz w:val="24"/>
        </w:rPr>
        <w:t> </w:t>
      </w:r>
      <w:r>
        <w:rPr>
          <w:sz w:val="24"/>
        </w:rPr>
        <w:t>la</w:t>
      </w:r>
      <w:r>
        <w:rPr>
          <w:spacing w:val="-6"/>
          <w:sz w:val="24"/>
        </w:rPr>
        <w:t> </w:t>
      </w:r>
      <w:r>
        <w:rPr>
          <w:sz w:val="24"/>
        </w:rPr>
        <w:t>identificación,</w:t>
      </w:r>
      <w:r>
        <w:rPr>
          <w:spacing w:val="-5"/>
          <w:sz w:val="24"/>
        </w:rPr>
        <w:t> </w:t>
      </w:r>
      <w:r>
        <w:rPr>
          <w:sz w:val="24"/>
        </w:rPr>
        <w:t>el</w:t>
      </w:r>
      <w:r>
        <w:rPr>
          <w:spacing w:val="-8"/>
          <w:sz w:val="24"/>
        </w:rPr>
        <w:t> </w:t>
      </w:r>
      <w:r>
        <w:rPr>
          <w:sz w:val="24"/>
        </w:rPr>
        <w:t>procesamiento,</w:t>
      </w:r>
      <w:r>
        <w:rPr>
          <w:spacing w:val="-6"/>
          <w:sz w:val="24"/>
        </w:rPr>
        <w:t> </w:t>
      </w:r>
      <w:r>
        <w:rPr>
          <w:sz w:val="24"/>
        </w:rPr>
        <w:t>el</w:t>
      </w:r>
      <w:r>
        <w:rPr>
          <w:spacing w:val="-7"/>
          <w:sz w:val="24"/>
        </w:rPr>
        <w:t> </w:t>
      </w:r>
      <w:r>
        <w:rPr>
          <w:sz w:val="24"/>
        </w:rPr>
        <w:t>transporte</w:t>
      </w:r>
      <w:r>
        <w:rPr>
          <w:spacing w:val="-6"/>
          <w:sz w:val="24"/>
        </w:rPr>
        <w:t> </w:t>
      </w:r>
      <w:r>
        <w:rPr>
          <w:sz w:val="24"/>
        </w:rPr>
        <w:t>y</w:t>
      </w:r>
      <w:r>
        <w:rPr>
          <w:spacing w:val="-7"/>
          <w:sz w:val="24"/>
        </w:rPr>
        <w:t> </w:t>
      </w:r>
      <w:r>
        <w:rPr>
          <w:sz w:val="24"/>
        </w:rPr>
        <w:t>la</w:t>
      </w:r>
      <w:r>
        <w:rPr>
          <w:spacing w:val="-7"/>
          <w:sz w:val="24"/>
        </w:rPr>
        <w:t> </w:t>
      </w:r>
      <w:r>
        <w:rPr>
          <w:sz w:val="24"/>
        </w:rPr>
        <w:t>conservación</w:t>
      </w:r>
      <w:r>
        <w:rPr>
          <w:spacing w:val="-6"/>
          <w:sz w:val="24"/>
        </w:rPr>
        <w:t> </w:t>
      </w:r>
      <w:r>
        <w:rPr>
          <w:sz w:val="24"/>
        </w:rPr>
        <w:t>de las</w:t>
      </w:r>
      <w:r>
        <w:rPr>
          <w:spacing w:val="-7"/>
          <w:sz w:val="24"/>
        </w:rPr>
        <w:t> </w:t>
      </w:r>
      <w:r>
        <w:rPr>
          <w:sz w:val="24"/>
        </w:rPr>
        <w:t>muestras.</w:t>
      </w:r>
    </w:p>
    <w:p>
      <w:pPr>
        <w:pStyle w:val="ListParagraph"/>
        <w:numPr>
          <w:ilvl w:val="2"/>
          <w:numId w:val="57"/>
        </w:numPr>
        <w:tabs>
          <w:tab w:pos="462" w:val="left" w:leader="none"/>
        </w:tabs>
        <w:spacing w:line="360" w:lineRule="auto" w:before="0" w:after="0"/>
        <w:ind w:left="462" w:right="115" w:hanging="360"/>
        <w:jc w:val="both"/>
        <w:rPr>
          <w:sz w:val="24"/>
        </w:rPr>
      </w:pPr>
      <w:r>
        <w:rPr>
          <w:sz w:val="24"/>
        </w:rPr>
        <w:t>El laboratorio cuenta con procedimientos para toma, manejo y envío de muestras cuando se recurre a la derivación a servicios de laboratorio de referencia.</w:t>
      </w:r>
    </w:p>
    <w:p>
      <w:pPr>
        <w:pStyle w:val="ListParagraph"/>
        <w:numPr>
          <w:ilvl w:val="2"/>
          <w:numId w:val="57"/>
        </w:numPr>
        <w:tabs>
          <w:tab w:pos="462" w:val="left" w:leader="none"/>
        </w:tabs>
        <w:spacing w:line="362" w:lineRule="auto" w:before="0" w:after="0"/>
        <w:ind w:left="462" w:right="118" w:hanging="360"/>
        <w:jc w:val="both"/>
        <w:rPr>
          <w:sz w:val="24"/>
        </w:rPr>
      </w:pPr>
      <w:r>
        <w:rPr>
          <w:sz w:val="24"/>
        </w:rPr>
        <w:t>El laboratorio cuenta con procedimientos donde se establecen los criterios para la aceptación o rechazo de las</w:t>
      </w:r>
      <w:r>
        <w:rPr>
          <w:spacing w:val="-12"/>
          <w:sz w:val="24"/>
        </w:rPr>
        <w:t> </w:t>
      </w:r>
      <w:r>
        <w:rPr>
          <w:sz w:val="24"/>
        </w:rPr>
        <w:t>muestras.</w:t>
      </w:r>
    </w:p>
    <w:p>
      <w:pPr>
        <w:pStyle w:val="Heading3"/>
        <w:spacing w:before="155"/>
        <w:jc w:val="left"/>
        <w:rPr>
          <w:rFonts w:ascii="Calibri" w:hAnsi="Calibri"/>
        </w:rPr>
      </w:pPr>
      <w:r>
        <w:rPr/>
        <w:t>Estándar SATD.9. (Indispensable</w:t>
      </w:r>
      <w:r>
        <w:rPr>
          <w:rFonts w:ascii="Calibri" w:hAnsi="Calibri"/>
        </w:rPr>
        <w:t>).</w:t>
      </w:r>
    </w:p>
    <w:p>
      <w:pPr>
        <w:pStyle w:val="BodyText"/>
        <w:spacing w:line="360" w:lineRule="auto" w:before="43"/>
        <w:ind w:left="102"/>
        <w:jc w:val="left"/>
      </w:pPr>
      <w:r>
        <w:rPr/>
        <w:t>Para interpretar e informar los resultados del laboratorio clínico se utilizan estándares y rangos establecidos.</w:t>
      </w:r>
    </w:p>
    <w:p>
      <w:pPr>
        <w:pStyle w:val="Heading3"/>
        <w:jc w:val="left"/>
      </w:pPr>
      <w:r>
        <w:rPr/>
        <w:t>Intención de SATD.9.</w:t>
      </w:r>
    </w:p>
    <w:p>
      <w:pPr>
        <w:pStyle w:val="BodyText"/>
        <w:spacing w:line="360" w:lineRule="auto" w:before="40"/>
        <w:ind w:left="102" w:right="120"/>
        <w:rPr>
          <w:rFonts w:ascii="Calibri" w:hAnsi="Calibri"/>
        </w:rPr>
      </w:pPr>
      <w:r>
        <w:rPr/>
        <w:t>El laboratorio establece intervalos de referencia o rangos “normales” para cada prueba realizada. El rango se incluye en la historia clínica, ya sea como parte del informe o incluyendo una lista actual de tales valores aprobados por el encargado del laboratorio. Cuando la prueba se deriva a un servicio de laboratorio de referencia, se proporcionan los rangos. Los rangos de referencia son adecuados a la geografía y a la realidad demográfica del servicio de salud y se revisan y actualizan cuando cambian los métodos</w:t>
      </w:r>
      <w:r>
        <w:rPr>
          <w:rFonts w:ascii="Calibri" w:hAnsi="Calibri"/>
        </w:rPr>
        <w:t>.</w:t>
      </w:r>
    </w:p>
    <w:p>
      <w:pPr>
        <w:pStyle w:val="Heading3"/>
        <w:jc w:val="left"/>
      </w:pPr>
      <w:r>
        <w:rPr/>
        <w:t>Elementos medibles de SATD.9.</w:t>
      </w:r>
    </w:p>
    <w:p>
      <w:pPr>
        <w:pStyle w:val="ListParagraph"/>
        <w:numPr>
          <w:ilvl w:val="0"/>
          <w:numId w:val="58"/>
        </w:numPr>
        <w:tabs>
          <w:tab w:pos="462" w:val="left" w:leader="none"/>
        </w:tabs>
        <w:spacing w:line="360" w:lineRule="auto" w:before="42" w:after="0"/>
        <w:ind w:left="462" w:right="117" w:hanging="360"/>
        <w:jc w:val="both"/>
        <w:rPr>
          <w:sz w:val="24"/>
        </w:rPr>
      </w:pPr>
      <w:r>
        <w:rPr>
          <w:sz w:val="24"/>
        </w:rPr>
        <w:t>El</w:t>
      </w:r>
      <w:r>
        <w:rPr>
          <w:spacing w:val="-12"/>
          <w:sz w:val="24"/>
        </w:rPr>
        <w:t> </w:t>
      </w:r>
      <w:r>
        <w:rPr>
          <w:sz w:val="24"/>
        </w:rPr>
        <w:t>laboratorio</w:t>
      </w:r>
      <w:r>
        <w:rPr>
          <w:spacing w:val="-12"/>
          <w:sz w:val="24"/>
        </w:rPr>
        <w:t> </w:t>
      </w:r>
      <w:r>
        <w:rPr>
          <w:sz w:val="24"/>
        </w:rPr>
        <w:t>ha</w:t>
      </w:r>
      <w:r>
        <w:rPr>
          <w:spacing w:val="-12"/>
          <w:sz w:val="24"/>
        </w:rPr>
        <w:t> </w:t>
      </w:r>
      <w:r>
        <w:rPr>
          <w:sz w:val="24"/>
        </w:rPr>
        <w:t>establecido</w:t>
      </w:r>
      <w:r>
        <w:rPr>
          <w:spacing w:val="-12"/>
          <w:sz w:val="24"/>
        </w:rPr>
        <w:t> </w:t>
      </w:r>
      <w:r>
        <w:rPr>
          <w:sz w:val="24"/>
        </w:rPr>
        <w:t>rangos</w:t>
      </w:r>
      <w:r>
        <w:rPr>
          <w:spacing w:val="-12"/>
          <w:sz w:val="24"/>
        </w:rPr>
        <w:t> </w:t>
      </w:r>
      <w:r>
        <w:rPr>
          <w:sz w:val="24"/>
        </w:rPr>
        <w:t>de</w:t>
      </w:r>
      <w:r>
        <w:rPr>
          <w:spacing w:val="-12"/>
          <w:sz w:val="24"/>
        </w:rPr>
        <w:t> </w:t>
      </w:r>
      <w:r>
        <w:rPr>
          <w:sz w:val="24"/>
        </w:rPr>
        <w:t>referencia</w:t>
      </w:r>
      <w:r>
        <w:rPr>
          <w:spacing w:val="-11"/>
          <w:sz w:val="24"/>
        </w:rPr>
        <w:t> </w:t>
      </w:r>
      <w:r>
        <w:rPr>
          <w:sz w:val="24"/>
        </w:rPr>
        <w:t>para</w:t>
      </w:r>
      <w:r>
        <w:rPr>
          <w:spacing w:val="-12"/>
          <w:sz w:val="24"/>
        </w:rPr>
        <w:t> </w:t>
      </w:r>
      <w:r>
        <w:rPr>
          <w:sz w:val="24"/>
        </w:rPr>
        <w:t>cada</w:t>
      </w:r>
      <w:r>
        <w:rPr>
          <w:spacing w:val="-12"/>
          <w:sz w:val="24"/>
        </w:rPr>
        <w:t> </w:t>
      </w:r>
      <w:r>
        <w:rPr>
          <w:sz w:val="24"/>
        </w:rPr>
        <w:t>prueba</w:t>
      </w:r>
      <w:r>
        <w:rPr>
          <w:spacing w:val="-12"/>
          <w:sz w:val="24"/>
        </w:rPr>
        <w:t> </w:t>
      </w:r>
      <w:r>
        <w:rPr>
          <w:sz w:val="24"/>
        </w:rPr>
        <w:t>realizada,</w:t>
      </w:r>
      <w:r>
        <w:rPr>
          <w:spacing w:val="-11"/>
          <w:sz w:val="24"/>
        </w:rPr>
        <w:t> </w:t>
      </w:r>
      <w:r>
        <w:rPr>
          <w:sz w:val="24"/>
        </w:rPr>
        <w:t>se revisan y actualizan cuando es necesario, ya sea por cambio de marcas, cambio de equipo o desviaciones en los</w:t>
      </w:r>
      <w:r>
        <w:rPr>
          <w:spacing w:val="-9"/>
          <w:sz w:val="24"/>
        </w:rPr>
        <w:t> </w:t>
      </w:r>
      <w:r>
        <w:rPr>
          <w:sz w:val="24"/>
        </w:rPr>
        <w:t>resultados.</w:t>
      </w:r>
    </w:p>
    <w:p>
      <w:pPr>
        <w:pStyle w:val="ListParagraph"/>
        <w:numPr>
          <w:ilvl w:val="0"/>
          <w:numId w:val="58"/>
        </w:numPr>
        <w:tabs>
          <w:tab w:pos="462" w:val="left" w:leader="none"/>
        </w:tabs>
        <w:spacing w:line="360" w:lineRule="auto" w:before="0" w:after="0"/>
        <w:ind w:left="462" w:right="117" w:hanging="360"/>
        <w:jc w:val="both"/>
        <w:rPr>
          <w:sz w:val="24"/>
        </w:rPr>
      </w:pPr>
      <w:r>
        <w:rPr>
          <w:sz w:val="24"/>
        </w:rPr>
        <w:t>La descripción de los análisis realizados y sus resultados deberán seguir la terminología y la sintaxis recomendada y reconocida por las especialidades médicas del país, incluyendo los rangos obtenidos de las</w:t>
      </w:r>
      <w:r>
        <w:rPr>
          <w:spacing w:val="-25"/>
          <w:sz w:val="24"/>
        </w:rPr>
        <w:t> </w:t>
      </w:r>
      <w:r>
        <w:rPr>
          <w:sz w:val="24"/>
        </w:rPr>
        <w:t>pruebas.</w:t>
      </w:r>
    </w:p>
    <w:p>
      <w:pPr>
        <w:spacing w:after="0" w:line="360" w:lineRule="auto"/>
        <w:jc w:val="both"/>
        <w:rPr>
          <w:sz w:val="24"/>
        </w:rPr>
        <w:sectPr>
          <w:pgSz w:w="11910" w:h="16840"/>
          <w:pgMar w:header="0" w:footer="1006" w:top="1320" w:bottom="1200" w:left="1600" w:right="1580"/>
        </w:sectPr>
      </w:pPr>
    </w:p>
    <w:p>
      <w:pPr>
        <w:pStyle w:val="Heading3"/>
        <w:spacing w:before="77"/>
        <w:jc w:val="left"/>
      </w:pPr>
      <w:r>
        <w:rPr/>
        <w:t>Estándar SATD.10. (Indispensable).</w:t>
      </w:r>
    </w:p>
    <w:p>
      <w:pPr>
        <w:pStyle w:val="BodyText"/>
        <w:spacing w:line="360" w:lineRule="auto" w:before="42"/>
        <w:ind w:left="102"/>
        <w:jc w:val="left"/>
      </w:pPr>
      <w:r>
        <w:rPr/>
        <w:t>Los procedimientos de control de calidad de los servicios de laboratorio se encuentran en vigencia, se respetan y registran.</w:t>
      </w:r>
    </w:p>
    <w:p>
      <w:pPr>
        <w:pStyle w:val="Heading3"/>
        <w:jc w:val="left"/>
      </w:pPr>
      <w:r>
        <w:rPr/>
        <w:t>Intención de SATD.10.</w:t>
      </w:r>
    </w:p>
    <w:p>
      <w:pPr>
        <w:pStyle w:val="BodyText"/>
        <w:spacing w:line="360" w:lineRule="auto" w:before="141"/>
        <w:ind w:left="102" w:right="118"/>
        <w:rPr>
          <w:rFonts w:ascii="Calibri" w:hAnsi="Calibri"/>
        </w:rPr>
      </w:pPr>
      <w:r>
        <w:rPr/>
        <w:t>Es esencial contar con sistemas de control de calidad bien diseñados para brindar servicios de laboratorio clínico y patológico de excelencia. Los procedimientos de control de calidad incluyen</w:t>
      </w:r>
      <w:r>
        <w:rPr>
          <w:rFonts w:ascii="Calibri" w:hAnsi="Calibri"/>
        </w:rPr>
        <w:t>:</w:t>
      </w:r>
    </w:p>
    <w:p>
      <w:pPr>
        <w:pStyle w:val="ListParagraph"/>
        <w:numPr>
          <w:ilvl w:val="1"/>
          <w:numId w:val="58"/>
        </w:numPr>
        <w:tabs>
          <w:tab w:pos="462" w:val="left" w:leader="none"/>
        </w:tabs>
        <w:spacing w:line="357" w:lineRule="auto" w:before="0" w:after="0"/>
        <w:ind w:left="462" w:right="120" w:hanging="360"/>
        <w:jc w:val="left"/>
        <w:rPr>
          <w:sz w:val="24"/>
        </w:rPr>
      </w:pPr>
      <w:r>
        <w:rPr>
          <w:sz w:val="24"/>
        </w:rPr>
        <w:t>La</w:t>
      </w:r>
      <w:r>
        <w:rPr>
          <w:spacing w:val="-8"/>
          <w:sz w:val="24"/>
        </w:rPr>
        <w:t> </w:t>
      </w:r>
      <w:r>
        <w:rPr>
          <w:sz w:val="24"/>
        </w:rPr>
        <w:t>validación</w:t>
      </w:r>
      <w:r>
        <w:rPr>
          <w:spacing w:val="-9"/>
          <w:sz w:val="24"/>
        </w:rPr>
        <w:t> </w:t>
      </w:r>
      <w:r>
        <w:rPr>
          <w:sz w:val="24"/>
        </w:rPr>
        <w:t>de</w:t>
      </w:r>
      <w:r>
        <w:rPr>
          <w:spacing w:val="-8"/>
          <w:sz w:val="24"/>
        </w:rPr>
        <w:t> </w:t>
      </w:r>
      <w:r>
        <w:rPr>
          <w:sz w:val="24"/>
        </w:rPr>
        <w:t>los</w:t>
      </w:r>
      <w:r>
        <w:rPr>
          <w:spacing w:val="-8"/>
          <w:sz w:val="24"/>
        </w:rPr>
        <w:t> </w:t>
      </w:r>
      <w:r>
        <w:rPr>
          <w:sz w:val="24"/>
        </w:rPr>
        <w:t>métodos</w:t>
      </w:r>
      <w:r>
        <w:rPr>
          <w:spacing w:val="-9"/>
          <w:sz w:val="24"/>
        </w:rPr>
        <w:t> </w:t>
      </w:r>
      <w:r>
        <w:rPr>
          <w:sz w:val="24"/>
        </w:rPr>
        <w:t>de</w:t>
      </w:r>
      <w:r>
        <w:rPr>
          <w:spacing w:val="-8"/>
          <w:sz w:val="24"/>
        </w:rPr>
        <w:t> </w:t>
      </w:r>
      <w:r>
        <w:rPr>
          <w:sz w:val="24"/>
        </w:rPr>
        <w:t>prueba</w:t>
      </w:r>
      <w:r>
        <w:rPr>
          <w:spacing w:val="-9"/>
          <w:sz w:val="24"/>
        </w:rPr>
        <w:t> </w:t>
      </w:r>
      <w:r>
        <w:rPr>
          <w:sz w:val="24"/>
        </w:rPr>
        <w:t>empleados</w:t>
      </w:r>
      <w:r>
        <w:rPr>
          <w:spacing w:val="-9"/>
          <w:sz w:val="24"/>
        </w:rPr>
        <w:t> </w:t>
      </w:r>
      <w:r>
        <w:rPr>
          <w:sz w:val="24"/>
        </w:rPr>
        <w:t>para</w:t>
      </w:r>
      <w:r>
        <w:rPr>
          <w:spacing w:val="-8"/>
          <w:sz w:val="24"/>
        </w:rPr>
        <w:t> </w:t>
      </w:r>
      <w:r>
        <w:rPr>
          <w:sz w:val="24"/>
        </w:rPr>
        <w:t>asegurar</w:t>
      </w:r>
      <w:r>
        <w:rPr>
          <w:spacing w:val="-9"/>
          <w:sz w:val="24"/>
        </w:rPr>
        <w:t> </w:t>
      </w:r>
      <w:r>
        <w:rPr>
          <w:sz w:val="24"/>
        </w:rPr>
        <w:t>la</w:t>
      </w:r>
      <w:r>
        <w:rPr>
          <w:spacing w:val="-8"/>
          <w:sz w:val="24"/>
        </w:rPr>
        <w:t> </w:t>
      </w:r>
      <w:r>
        <w:rPr>
          <w:sz w:val="24"/>
        </w:rPr>
        <w:t>exactitud,</w:t>
      </w:r>
      <w:r>
        <w:rPr>
          <w:spacing w:val="-7"/>
          <w:sz w:val="24"/>
        </w:rPr>
        <w:t> </w:t>
      </w:r>
      <w:r>
        <w:rPr>
          <w:sz w:val="24"/>
        </w:rPr>
        <w:t>la precisión y rango que se debe</w:t>
      </w:r>
      <w:r>
        <w:rPr>
          <w:spacing w:val="-8"/>
          <w:sz w:val="24"/>
        </w:rPr>
        <w:t> </w:t>
      </w:r>
      <w:r>
        <w:rPr>
          <w:sz w:val="24"/>
        </w:rPr>
        <w:t>informar.</w:t>
      </w:r>
    </w:p>
    <w:p>
      <w:pPr>
        <w:pStyle w:val="ListParagraph"/>
        <w:numPr>
          <w:ilvl w:val="1"/>
          <w:numId w:val="58"/>
        </w:numPr>
        <w:tabs>
          <w:tab w:pos="462" w:val="left" w:leader="none"/>
        </w:tabs>
        <w:spacing w:line="360" w:lineRule="auto" w:before="3" w:after="0"/>
        <w:ind w:left="462" w:right="122" w:hanging="360"/>
        <w:jc w:val="left"/>
        <w:rPr>
          <w:sz w:val="24"/>
        </w:rPr>
      </w:pPr>
      <w:r>
        <w:rPr>
          <w:sz w:val="24"/>
        </w:rPr>
        <w:t>La vigilancia diaria de los resultados por parte de personal capacitado del laboratorio.</w:t>
      </w:r>
    </w:p>
    <w:p>
      <w:pPr>
        <w:pStyle w:val="ListParagraph"/>
        <w:numPr>
          <w:ilvl w:val="1"/>
          <w:numId w:val="58"/>
        </w:numPr>
        <w:tabs>
          <w:tab w:pos="461" w:val="left" w:leader="none"/>
          <w:tab w:pos="462" w:val="left" w:leader="none"/>
        </w:tabs>
        <w:spacing w:line="240" w:lineRule="auto" w:before="0" w:after="0"/>
        <w:ind w:left="462" w:right="0" w:hanging="360"/>
        <w:jc w:val="left"/>
        <w:rPr>
          <w:sz w:val="24"/>
        </w:rPr>
      </w:pPr>
      <w:r>
        <w:rPr>
          <w:sz w:val="24"/>
        </w:rPr>
        <w:t>La prueba de los</w:t>
      </w:r>
      <w:r>
        <w:rPr>
          <w:spacing w:val="-8"/>
          <w:sz w:val="24"/>
        </w:rPr>
        <w:t> </w:t>
      </w:r>
      <w:r>
        <w:rPr>
          <w:sz w:val="24"/>
        </w:rPr>
        <w:t>reactivos.</w:t>
      </w:r>
    </w:p>
    <w:p>
      <w:pPr>
        <w:pStyle w:val="ListParagraph"/>
        <w:numPr>
          <w:ilvl w:val="1"/>
          <w:numId w:val="58"/>
        </w:numPr>
        <w:tabs>
          <w:tab w:pos="462" w:val="left" w:leader="none"/>
        </w:tabs>
        <w:spacing w:line="240" w:lineRule="auto" w:before="141" w:after="0"/>
        <w:ind w:left="462" w:right="0" w:hanging="360"/>
        <w:jc w:val="left"/>
        <w:rPr>
          <w:sz w:val="24"/>
        </w:rPr>
      </w:pPr>
      <w:r>
        <w:rPr>
          <w:sz w:val="24"/>
        </w:rPr>
        <w:t>Una rápida medida correctiva ante la identificación de una</w:t>
      </w:r>
      <w:r>
        <w:rPr>
          <w:spacing w:val="-19"/>
          <w:sz w:val="24"/>
        </w:rPr>
        <w:t> </w:t>
      </w:r>
      <w:r>
        <w:rPr>
          <w:sz w:val="24"/>
        </w:rPr>
        <w:t>deficiencia.</w:t>
      </w:r>
    </w:p>
    <w:p>
      <w:pPr>
        <w:pStyle w:val="ListParagraph"/>
        <w:numPr>
          <w:ilvl w:val="1"/>
          <w:numId w:val="58"/>
        </w:numPr>
        <w:tabs>
          <w:tab w:pos="462" w:val="left" w:leader="none"/>
        </w:tabs>
        <w:spacing w:line="240" w:lineRule="auto" w:before="140" w:after="0"/>
        <w:ind w:left="462" w:right="0" w:hanging="360"/>
        <w:jc w:val="left"/>
        <w:rPr>
          <w:rFonts w:ascii="Calibri" w:hAnsi="Calibri"/>
          <w:sz w:val="24"/>
        </w:rPr>
      </w:pPr>
      <w:r>
        <w:rPr>
          <w:sz w:val="24"/>
        </w:rPr>
        <w:t>La documentación de resultados y medidas</w:t>
      </w:r>
      <w:r>
        <w:rPr>
          <w:spacing w:val="-15"/>
          <w:sz w:val="24"/>
        </w:rPr>
        <w:t> </w:t>
      </w:r>
      <w:r>
        <w:rPr>
          <w:sz w:val="24"/>
        </w:rPr>
        <w:t>correctivas</w:t>
      </w:r>
      <w:r>
        <w:rPr>
          <w:rFonts w:ascii="Calibri" w:hAnsi="Calibri"/>
          <w:sz w:val="24"/>
        </w:rPr>
        <w:t>.</w:t>
      </w:r>
    </w:p>
    <w:p>
      <w:pPr>
        <w:pStyle w:val="BodyText"/>
        <w:spacing w:before="2"/>
        <w:ind w:left="0"/>
        <w:jc w:val="left"/>
        <w:rPr>
          <w:rFonts w:ascii="Calibri"/>
          <w:sz w:val="25"/>
        </w:rPr>
      </w:pPr>
    </w:p>
    <w:p>
      <w:pPr>
        <w:pStyle w:val="Heading3"/>
        <w:jc w:val="left"/>
      </w:pPr>
      <w:r>
        <w:rPr/>
        <w:t>Elementos medibles de SATD 10.</w:t>
      </w:r>
    </w:p>
    <w:p>
      <w:pPr>
        <w:pStyle w:val="ListParagraph"/>
        <w:numPr>
          <w:ilvl w:val="2"/>
          <w:numId w:val="58"/>
        </w:numPr>
        <w:tabs>
          <w:tab w:pos="462" w:val="left" w:leader="none"/>
        </w:tabs>
        <w:spacing w:line="345" w:lineRule="auto" w:before="39" w:after="0"/>
        <w:ind w:left="462" w:right="125" w:hanging="360"/>
        <w:jc w:val="left"/>
        <w:rPr>
          <w:rFonts w:ascii="Calibri" w:hAnsi="Calibri"/>
          <w:sz w:val="24"/>
        </w:rPr>
      </w:pPr>
      <w:r>
        <w:rPr>
          <w:sz w:val="24"/>
        </w:rPr>
        <w:t>El laboratorio posee un sistema para control de calidad interno que asegure la confiabilidad de los resultados de los</w:t>
      </w:r>
      <w:r>
        <w:rPr>
          <w:spacing w:val="-10"/>
          <w:sz w:val="24"/>
        </w:rPr>
        <w:t> </w:t>
      </w:r>
      <w:r>
        <w:rPr>
          <w:sz w:val="24"/>
        </w:rPr>
        <w:t>análisis</w:t>
      </w:r>
      <w:r>
        <w:rPr>
          <w:rFonts w:ascii="Calibri" w:hAnsi="Calibri"/>
          <w:sz w:val="24"/>
        </w:rPr>
        <w:t>.</w:t>
      </w:r>
    </w:p>
    <w:p>
      <w:pPr>
        <w:pStyle w:val="ListParagraph"/>
        <w:numPr>
          <w:ilvl w:val="2"/>
          <w:numId w:val="58"/>
        </w:numPr>
        <w:tabs>
          <w:tab w:pos="462" w:val="left" w:leader="none"/>
        </w:tabs>
        <w:spacing w:line="362" w:lineRule="auto" w:before="17" w:after="0"/>
        <w:ind w:left="462" w:right="123" w:hanging="360"/>
        <w:jc w:val="both"/>
        <w:rPr>
          <w:sz w:val="24"/>
        </w:rPr>
      </w:pPr>
      <w:r>
        <w:rPr>
          <w:sz w:val="24"/>
        </w:rPr>
        <w:t>El laboratorio cuenta con un sistema, que incluye la prueba de los reactivos, la validación de los métodos de las pruebas, la vigilancia diaria, el registro de los resultados y las</w:t>
      </w:r>
      <w:r>
        <w:rPr>
          <w:spacing w:val="-6"/>
          <w:sz w:val="24"/>
        </w:rPr>
        <w:t> </w:t>
      </w:r>
      <w:r>
        <w:rPr>
          <w:sz w:val="24"/>
        </w:rPr>
        <w:t>correcciones.</w:t>
      </w:r>
    </w:p>
    <w:p>
      <w:pPr>
        <w:pStyle w:val="BodyText"/>
        <w:spacing w:before="10"/>
        <w:ind w:left="0"/>
        <w:jc w:val="left"/>
        <w:rPr>
          <w:sz w:val="40"/>
        </w:rPr>
      </w:pPr>
    </w:p>
    <w:p>
      <w:pPr>
        <w:pStyle w:val="Heading3"/>
        <w:spacing w:before="1"/>
        <w:jc w:val="left"/>
      </w:pPr>
      <w:r>
        <w:rPr/>
        <w:t>Estándar SATD.11. (Indispensable)</w:t>
      </w:r>
    </w:p>
    <w:p>
      <w:pPr>
        <w:pStyle w:val="BodyText"/>
        <w:spacing w:line="360" w:lineRule="auto" w:before="40"/>
        <w:ind w:left="102"/>
        <w:jc w:val="left"/>
      </w:pPr>
      <w:r>
        <w:rPr/>
        <w:t>Existe un proceso para comprobar la competencia y efectividad de los servicios de laboratorio.</w:t>
      </w:r>
    </w:p>
    <w:p>
      <w:pPr>
        <w:pStyle w:val="Heading3"/>
        <w:jc w:val="left"/>
      </w:pPr>
      <w:r>
        <w:rPr/>
        <w:t>Intención de SATD.11.</w:t>
      </w:r>
    </w:p>
    <w:p>
      <w:pPr>
        <w:pStyle w:val="BodyText"/>
        <w:spacing w:line="360" w:lineRule="auto" w:before="42"/>
        <w:ind w:left="102" w:right="116"/>
        <w:rPr>
          <w:rFonts w:ascii="Calibri" w:hAnsi="Calibri"/>
        </w:rPr>
      </w:pPr>
      <w:r>
        <w:rPr/>
        <w:t>En consecuencia, el laboratorio participa en un programa de evaluación externa de calidad aprobado de pruebas de competencia, siempre que este se encuentre disponible</w:t>
      </w:r>
      <w:r>
        <w:rPr>
          <w:rFonts w:ascii="Calibri" w:hAnsi="Calibri"/>
        </w:rPr>
        <w:t>.</w:t>
      </w:r>
    </w:p>
    <w:p>
      <w:pPr>
        <w:pStyle w:val="ListParagraph"/>
        <w:numPr>
          <w:ilvl w:val="0"/>
          <w:numId w:val="59"/>
        </w:numPr>
        <w:tabs>
          <w:tab w:pos="460" w:val="left" w:leader="none"/>
        </w:tabs>
        <w:spacing w:line="345" w:lineRule="auto" w:before="0" w:after="0"/>
        <w:ind w:left="459" w:right="120" w:hanging="357"/>
        <w:jc w:val="left"/>
        <w:rPr>
          <w:rFonts w:ascii="Calibri" w:hAnsi="Calibri"/>
          <w:sz w:val="24"/>
        </w:rPr>
      </w:pPr>
      <w:r>
        <w:rPr>
          <w:sz w:val="24"/>
        </w:rPr>
        <w:t>El</w:t>
      </w:r>
      <w:r>
        <w:rPr>
          <w:spacing w:val="-9"/>
          <w:sz w:val="24"/>
        </w:rPr>
        <w:t> </w:t>
      </w:r>
      <w:r>
        <w:rPr>
          <w:sz w:val="24"/>
        </w:rPr>
        <w:t>laboratorio</w:t>
      </w:r>
      <w:r>
        <w:rPr>
          <w:spacing w:val="-8"/>
          <w:sz w:val="24"/>
        </w:rPr>
        <w:t> </w:t>
      </w:r>
      <w:r>
        <w:rPr>
          <w:sz w:val="24"/>
        </w:rPr>
        <w:t>lleva</w:t>
      </w:r>
      <w:r>
        <w:rPr>
          <w:spacing w:val="-8"/>
          <w:sz w:val="24"/>
        </w:rPr>
        <w:t> </w:t>
      </w:r>
      <w:r>
        <w:rPr>
          <w:sz w:val="24"/>
        </w:rPr>
        <w:t>un</w:t>
      </w:r>
      <w:r>
        <w:rPr>
          <w:spacing w:val="-6"/>
          <w:sz w:val="24"/>
        </w:rPr>
        <w:t> </w:t>
      </w:r>
      <w:r>
        <w:rPr>
          <w:sz w:val="24"/>
        </w:rPr>
        <w:t>registro</w:t>
      </w:r>
      <w:r>
        <w:rPr>
          <w:spacing w:val="-9"/>
          <w:sz w:val="24"/>
        </w:rPr>
        <w:t> </w:t>
      </w:r>
      <w:r>
        <w:rPr>
          <w:sz w:val="24"/>
        </w:rPr>
        <w:t>acumulativo</w:t>
      </w:r>
      <w:r>
        <w:rPr>
          <w:spacing w:val="-6"/>
          <w:sz w:val="24"/>
        </w:rPr>
        <w:t> </w:t>
      </w:r>
      <w:r>
        <w:rPr>
          <w:sz w:val="24"/>
        </w:rPr>
        <w:t>de</w:t>
      </w:r>
      <w:r>
        <w:rPr>
          <w:spacing w:val="-8"/>
          <w:sz w:val="24"/>
        </w:rPr>
        <w:t> </w:t>
      </w:r>
      <w:r>
        <w:rPr>
          <w:sz w:val="24"/>
        </w:rPr>
        <w:t>la</w:t>
      </w:r>
      <w:r>
        <w:rPr>
          <w:spacing w:val="-8"/>
          <w:sz w:val="24"/>
        </w:rPr>
        <w:t> </w:t>
      </w:r>
      <w:r>
        <w:rPr>
          <w:sz w:val="24"/>
        </w:rPr>
        <w:t>participación</w:t>
      </w:r>
      <w:r>
        <w:rPr>
          <w:spacing w:val="-7"/>
          <w:sz w:val="24"/>
        </w:rPr>
        <w:t> </w:t>
      </w:r>
      <w:r>
        <w:rPr>
          <w:sz w:val="24"/>
        </w:rPr>
        <w:t>en</w:t>
      </w:r>
      <w:r>
        <w:rPr>
          <w:spacing w:val="-8"/>
          <w:sz w:val="24"/>
        </w:rPr>
        <w:t> </w:t>
      </w:r>
      <w:r>
        <w:rPr>
          <w:sz w:val="24"/>
        </w:rPr>
        <w:t>un</w:t>
      </w:r>
      <w:r>
        <w:rPr>
          <w:spacing w:val="-8"/>
          <w:sz w:val="24"/>
        </w:rPr>
        <w:t> </w:t>
      </w:r>
      <w:r>
        <w:rPr>
          <w:sz w:val="24"/>
        </w:rPr>
        <w:t>proceso</w:t>
      </w:r>
      <w:r>
        <w:rPr>
          <w:spacing w:val="-9"/>
          <w:sz w:val="24"/>
        </w:rPr>
        <w:t> </w:t>
      </w:r>
      <w:r>
        <w:rPr>
          <w:sz w:val="24"/>
        </w:rPr>
        <w:t>de pruebas de</w:t>
      </w:r>
      <w:r>
        <w:rPr>
          <w:spacing w:val="-9"/>
          <w:sz w:val="24"/>
        </w:rPr>
        <w:t> </w:t>
      </w:r>
      <w:r>
        <w:rPr>
          <w:sz w:val="24"/>
        </w:rPr>
        <w:t>competencia</w:t>
      </w:r>
      <w:r>
        <w:rPr>
          <w:rFonts w:ascii="Calibri" w:hAnsi="Calibri"/>
          <w:sz w:val="24"/>
        </w:rPr>
        <w:t>.</w:t>
      </w:r>
    </w:p>
    <w:p>
      <w:pPr>
        <w:pStyle w:val="ListParagraph"/>
        <w:numPr>
          <w:ilvl w:val="0"/>
          <w:numId w:val="59"/>
        </w:numPr>
        <w:tabs>
          <w:tab w:pos="515" w:val="left" w:leader="none"/>
        </w:tabs>
        <w:spacing w:line="345" w:lineRule="auto" w:before="18" w:after="0"/>
        <w:ind w:left="514" w:right="123" w:hanging="355"/>
        <w:jc w:val="left"/>
        <w:rPr>
          <w:rFonts w:ascii="Calibri" w:hAnsi="Calibri"/>
          <w:sz w:val="24"/>
        </w:rPr>
      </w:pPr>
      <w:r>
        <w:rPr>
          <w:sz w:val="24"/>
        </w:rPr>
        <w:t>Las pruebas de competencia se aplican en todos los programas de laboratorio de especialidades, cuando están</w:t>
      </w:r>
      <w:r>
        <w:rPr>
          <w:spacing w:val="-11"/>
          <w:sz w:val="24"/>
        </w:rPr>
        <w:t> </w:t>
      </w:r>
      <w:r>
        <w:rPr>
          <w:sz w:val="24"/>
        </w:rPr>
        <w:t>disponibles</w:t>
      </w:r>
      <w:r>
        <w:rPr>
          <w:rFonts w:ascii="Calibri" w:hAnsi="Calibri"/>
          <w:sz w:val="24"/>
        </w:rPr>
        <w:t>.</w:t>
      </w:r>
    </w:p>
    <w:p>
      <w:pPr>
        <w:spacing w:after="0" w:line="345" w:lineRule="auto"/>
        <w:jc w:val="left"/>
        <w:rPr>
          <w:rFonts w:ascii="Calibri" w:hAnsi="Calibri"/>
          <w:sz w:val="24"/>
        </w:rPr>
        <w:sectPr>
          <w:pgSz w:w="11910" w:h="16840"/>
          <w:pgMar w:header="0" w:footer="1006" w:top="1320" w:bottom="1200" w:left="1600" w:right="1580"/>
        </w:sectPr>
      </w:pPr>
    </w:p>
    <w:p>
      <w:pPr>
        <w:pStyle w:val="ListParagraph"/>
        <w:numPr>
          <w:ilvl w:val="0"/>
          <w:numId w:val="59"/>
        </w:numPr>
        <w:tabs>
          <w:tab w:pos="460" w:val="left" w:leader="none"/>
        </w:tabs>
        <w:spacing w:line="345" w:lineRule="auto" w:before="77" w:after="0"/>
        <w:ind w:left="459" w:right="122" w:hanging="357"/>
        <w:jc w:val="both"/>
        <w:rPr>
          <w:rFonts w:ascii="Calibri" w:hAnsi="Calibri"/>
          <w:sz w:val="24"/>
        </w:rPr>
      </w:pPr>
      <w:r>
        <w:rPr>
          <w:sz w:val="24"/>
        </w:rPr>
        <w:t>El</w:t>
      </w:r>
      <w:r>
        <w:rPr>
          <w:spacing w:val="-10"/>
          <w:sz w:val="24"/>
        </w:rPr>
        <w:t> </w:t>
      </w:r>
      <w:r>
        <w:rPr>
          <w:sz w:val="24"/>
        </w:rPr>
        <w:t>Laboratorio</w:t>
      </w:r>
      <w:r>
        <w:rPr>
          <w:spacing w:val="-9"/>
          <w:sz w:val="24"/>
        </w:rPr>
        <w:t> </w:t>
      </w:r>
      <w:r>
        <w:rPr>
          <w:sz w:val="24"/>
        </w:rPr>
        <w:t>lleva</w:t>
      </w:r>
      <w:r>
        <w:rPr>
          <w:spacing w:val="-9"/>
          <w:sz w:val="24"/>
        </w:rPr>
        <w:t> </w:t>
      </w:r>
      <w:r>
        <w:rPr>
          <w:sz w:val="24"/>
        </w:rPr>
        <w:t>un</w:t>
      </w:r>
      <w:r>
        <w:rPr>
          <w:spacing w:val="-14"/>
          <w:sz w:val="24"/>
        </w:rPr>
        <w:t> </w:t>
      </w:r>
      <w:r>
        <w:rPr>
          <w:sz w:val="24"/>
        </w:rPr>
        <w:t>registro</w:t>
      </w:r>
      <w:r>
        <w:rPr>
          <w:spacing w:val="-10"/>
          <w:sz w:val="24"/>
        </w:rPr>
        <w:t> </w:t>
      </w:r>
      <w:r>
        <w:rPr>
          <w:sz w:val="24"/>
        </w:rPr>
        <w:t>acumulativo</w:t>
      </w:r>
      <w:r>
        <w:rPr>
          <w:spacing w:val="-10"/>
          <w:sz w:val="24"/>
        </w:rPr>
        <w:t> </w:t>
      </w:r>
      <w:r>
        <w:rPr>
          <w:sz w:val="24"/>
        </w:rPr>
        <w:t>de</w:t>
      </w:r>
      <w:r>
        <w:rPr>
          <w:spacing w:val="-9"/>
          <w:sz w:val="24"/>
        </w:rPr>
        <w:t> </w:t>
      </w:r>
      <w:r>
        <w:rPr>
          <w:sz w:val="24"/>
        </w:rPr>
        <w:t>su</w:t>
      </w:r>
      <w:r>
        <w:rPr>
          <w:spacing w:val="-10"/>
          <w:sz w:val="24"/>
        </w:rPr>
        <w:t> </w:t>
      </w:r>
      <w:r>
        <w:rPr>
          <w:sz w:val="24"/>
        </w:rPr>
        <w:t>participación</w:t>
      </w:r>
      <w:r>
        <w:rPr>
          <w:spacing w:val="-8"/>
          <w:sz w:val="24"/>
        </w:rPr>
        <w:t> </w:t>
      </w:r>
      <w:r>
        <w:rPr>
          <w:sz w:val="24"/>
        </w:rPr>
        <w:t>en</w:t>
      </w:r>
      <w:r>
        <w:rPr>
          <w:spacing w:val="-9"/>
          <w:sz w:val="24"/>
        </w:rPr>
        <w:t> </w:t>
      </w:r>
      <w:r>
        <w:rPr>
          <w:sz w:val="24"/>
        </w:rPr>
        <w:t>un</w:t>
      </w:r>
      <w:r>
        <w:rPr>
          <w:spacing w:val="-12"/>
          <w:sz w:val="24"/>
        </w:rPr>
        <w:t> </w:t>
      </w:r>
      <w:r>
        <w:rPr>
          <w:sz w:val="24"/>
        </w:rPr>
        <w:t>programa de pruebas de</w:t>
      </w:r>
      <w:r>
        <w:rPr>
          <w:spacing w:val="-6"/>
          <w:sz w:val="24"/>
        </w:rPr>
        <w:t> </w:t>
      </w:r>
      <w:r>
        <w:rPr>
          <w:sz w:val="24"/>
        </w:rPr>
        <w:t>competencia</w:t>
      </w:r>
      <w:r>
        <w:rPr>
          <w:rFonts w:ascii="Calibri" w:hAnsi="Calibri"/>
          <w:sz w:val="24"/>
        </w:rPr>
        <w:t>.</w:t>
      </w:r>
    </w:p>
    <w:p>
      <w:pPr>
        <w:pStyle w:val="Heading3"/>
        <w:spacing w:before="178"/>
        <w:jc w:val="left"/>
      </w:pPr>
      <w:r>
        <w:rPr/>
        <w:t>Elementos medibles de SATD.11.</w:t>
      </w:r>
    </w:p>
    <w:p>
      <w:pPr>
        <w:pStyle w:val="ListParagraph"/>
        <w:numPr>
          <w:ilvl w:val="0"/>
          <w:numId w:val="60"/>
        </w:numPr>
        <w:tabs>
          <w:tab w:pos="462" w:val="left" w:leader="none"/>
        </w:tabs>
        <w:spacing w:line="360" w:lineRule="auto" w:before="42" w:after="0"/>
        <w:ind w:left="462" w:right="116" w:hanging="360"/>
        <w:jc w:val="both"/>
        <w:rPr>
          <w:sz w:val="24"/>
        </w:rPr>
      </w:pPr>
      <w:r>
        <w:rPr>
          <w:sz w:val="24"/>
        </w:rPr>
        <w:t>El laboratorio participa en Programas de Evaluación Externa de la Calidad (PEEC), analizará los resultados de dichas evaluaciones y adoptará las acciones correctivas y preventivas, cuando sea</w:t>
      </w:r>
      <w:r>
        <w:rPr>
          <w:spacing w:val="-15"/>
          <w:sz w:val="24"/>
        </w:rPr>
        <w:t> </w:t>
      </w:r>
      <w:r>
        <w:rPr>
          <w:sz w:val="24"/>
        </w:rPr>
        <w:t>pertinente.</w:t>
      </w:r>
    </w:p>
    <w:p>
      <w:pPr>
        <w:pStyle w:val="ListParagraph"/>
        <w:numPr>
          <w:ilvl w:val="0"/>
          <w:numId w:val="60"/>
        </w:numPr>
        <w:tabs>
          <w:tab w:pos="462" w:val="left" w:leader="none"/>
        </w:tabs>
        <w:spacing w:line="355" w:lineRule="auto" w:before="0" w:after="0"/>
        <w:ind w:left="462" w:right="119" w:hanging="360"/>
        <w:jc w:val="both"/>
        <w:rPr>
          <w:rFonts w:ascii="Calibri"/>
          <w:sz w:val="24"/>
        </w:rPr>
      </w:pPr>
      <w:r>
        <w:rPr>
          <w:sz w:val="24"/>
        </w:rPr>
        <w:t>Los resultados de las pruebas de competencia del laboratorio satisfacen los criterios de rendimiento satisfactorio para cada especialidad, subespecialidad, analito</w:t>
      </w:r>
      <w:r>
        <w:rPr>
          <w:spacing w:val="-6"/>
          <w:sz w:val="24"/>
        </w:rPr>
        <w:t> </w:t>
      </w:r>
      <w:r>
        <w:rPr>
          <w:sz w:val="24"/>
        </w:rPr>
        <w:t>o</w:t>
      </w:r>
      <w:r>
        <w:rPr>
          <w:spacing w:val="-6"/>
          <w:sz w:val="24"/>
        </w:rPr>
        <w:t> </w:t>
      </w:r>
      <w:r>
        <w:rPr>
          <w:sz w:val="24"/>
        </w:rPr>
        <w:t>prueba,</w:t>
      </w:r>
      <w:r>
        <w:rPr>
          <w:spacing w:val="-5"/>
          <w:sz w:val="24"/>
        </w:rPr>
        <w:t> </w:t>
      </w:r>
      <w:r>
        <w:rPr>
          <w:sz w:val="24"/>
        </w:rPr>
        <w:t>de</w:t>
      </w:r>
      <w:r>
        <w:rPr>
          <w:spacing w:val="-5"/>
          <w:sz w:val="24"/>
        </w:rPr>
        <w:t> </w:t>
      </w:r>
      <w:r>
        <w:rPr>
          <w:sz w:val="24"/>
        </w:rPr>
        <w:t>acuerdo</w:t>
      </w:r>
      <w:r>
        <w:rPr>
          <w:spacing w:val="-5"/>
          <w:sz w:val="24"/>
        </w:rPr>
        <w:t> </w:t>
      </w:r>
      <w:r>
        <w:rPr>
          <w:sz w:val="24"/>
        </w:rPr>
        <w:t>con</w:t>
      </w:r>
      <w:r>
        <w:rPr>
          <w:spacing w:val="-6"/>
          <w:sz w:val="24"/>
        </w:rPr>
        <w:t> </w:t>
      </w:r>
      <w:r>
        <w:rPr>
          <w:sz w:val="24"/>
        </w:rPr>
        <w:t>lo</w:t>
      </w:r>
      <w:r>
        <w:rPr>
          <w:spacing w:val="-6"/>
          <w:sz w:val="24"/>
        </w:rPr>
        <w:t> </w:t>
      </w:r>
      <w:r>
        <w:rPr>
          <w:sz w:val="24"/>
        </w:rPr>
        <w:t>establecido</w:t>
      </w:r>
      <w:r>
        <w:rPr>
          <w:spacing w:val="-9"/>
          <w:sz w:val="24"/>
        </w:rPr>
        <w:t> </w:t>
      </w:r>
      <w:r>
        <w:rPr>
          <w:sz w:val="24"/>
        </w:rPr>
        <w:t>por</w:t>
      </w:r>
      <w:r>
        <w:rPr>
          <w:spacing w:val="-7"/>
          <w:sz w:val="24"/>
        </w:rPr>
        <w:t> </w:t>
      </w:r>
      <w:r>
        <w:rPr>
          <w:sz w:val="24"/>
        </w:rPr>
        <w:t>las</w:t>
      </w:r>
      <w:r>
        <w:rPr>
          <w:spacing w:val="-5"/>
          <w:sz w:val="24"/>
        </w:rPr>
        <w:t> </w:t>
      </w:r>
      <w:r>
        <w:rPr>
          <w:sz w:val="24"/>
        </w:rPr>
        <w:t>leyes</w:t>
      </w:r>
      <w:r>
        <w:rPr>
          <w:spacing w:val="-5"/>
          <w:sz w:val="24"/>
        </w:rPr>
        <w:t> </w:t>
      </w:r>
      <w:r>
        <w:rPr>
          <w:sz w:val="24"/>
        </w:rPr>
        <w:t>y</w:t>
      </w:r>
      <w:r>
        <w:rPr>
          <w:spacing w:val="-4"/>
          <w:sz w:val="24"/>
        </w:rPr>
        <w:t> </w:t>
      </w:r>
      <w:r>
        <w:rPr>
          <w:sz w:val="24"/>
        </w:rPr>
        <w:t>reglamentaciones vigentes</w:t>
      </w:r>
      <w:r>
        <w:rPr>
          <w:rFonts w:ascii="Calibri"/>
          <w:sz w:val="24"/>
        </w:rPr>
        <w:t>.</w:t>
      </w:r>
    </w:p>
    <w:p>
      <w:pPr>
        <w:pStyle w:val="ListParagraph"/>
        <w:numPr>
          <w:ilvl w:val="0"/>
          <w:numId w:val="60"/>
        </w:numPr>
        <w:tabs>
          <w:tab w:pos="462" w:val="left" w:leader="none"/>
        </w:tabs>
        <w:spacing w:line="362" w:lineRule="auto" w:before="6" w:after="0"/>
        <w:ind w:left="462" w:right="124" w:hanging="360"/>
        <w:jc w:val="both"/>
        <w:rPr>
          <w:sz w:val="24"/>
        </w:rPr>
      </w:pPr>
      <w:r>
        <w:rPr>
          <w:sz w:val="24"/>
        </w:rPr>
        <w:t>El</w:t>
      </w:r>
      <w:r>
        <w:rPr>
          <w:spacing w:val="-5"/>
          <w:sz w:val="24"/>
        </w:rPr>
        <w:t> </w:t>
      </w:r>
      <w:r>
        <w:rPr>
          <w:sz w:val="24"/>
        </w:rPr>
        <w:t>laboratorio</w:t>
      </w:r>
      <w:r>
        <w:rPr>
          <w:spacing w:val="-5"/>
          <w:sz w:val="24"/>
        </w:rPr>
        <w:t> </w:t>
      </w:r>
      <w:r>
        <w:rPr>
          <w:sz w:val="24"/>
        </w:rPr>
        <w:t>lleva</w:t>
      </w:r>
      <w:r>
        <w:rPr>
          <w:spacing w:val="-5"/>
          <w:sz w:val="24"/>
        </w:rPr>
        <w:t> </w:t>
      </w:r>
      <w:r>
        <w:rPr>
          <w:sz w:val="24"/>
        </w:rPr>
        <w:t>un</w:t>
      </w:r>
      <w:r>
        <w:rPr>
          <w:spacing w:val="-4"/>
          <w:sz w:val="24"/>
        </w:rPr>
        <w:t> </w:t>
      </w:r>
      <w:r>
        <w:rPr>
          <w:sz w:val="24"/>
        </w:rPr>
        <w:t>registro</w:t>
      </w:r>
      <w:r>
        <w:rPr>
          <w:spacing w:val="-4"/>
          <w:sz w:val="24"/>
        </w:rPr>
        <w:t> </w:t>
      </w:r>
      <w:r>
        <w:rPr>
          <w:sz w:val="24"/>
        </w:rPr>
        <w:t>acumulativo</w:t>
      </w:r>
      <w:r>
        <w:rPr>
          <w:spacing w:val="-4"/>
          <w:sz w:val="24"/>
        </w:rPr>
        <w:t> </w:t>
      </w:r>
      <w:r>
        <w:rPr>
          <w:sz w:val="24"/>
        </w:rPr>
        <w:t>de</w:t>
      </w:r>
      <w:r>
        <w:rPr>
          <w:spacing w:val="-4"/>
          <w:sz w:val="24"/>
        </w:rPr>
        <w:t> </w:t>
      </w:r>
      <w:r>
        <w:rPr>
          <w:sz w:val="24"/>
        </w:rPr>
        <w:t>su</w:t>
      </w:r>
      <w:r>
        <w:rPr>
          <w:spacing w:val="-5"/>
          <w:sz w:val="24"/>
        </w:rPr>
        <w:t> </w:t>
      </w:r>
      <w:r>
        <w:rPr>
          <w:sz w:val="24"/>
        </w:rPr>
        <w:t>participación</w:t>
      </w:r>
      <w:r>
        <w:rPr>
          <w:spacing w:val="-6"/>
          <w:sz w:val="24"/>
        </w:rPr>
        <w:t> </w:t>
      </w:r>
      <w:r>
        <w:rPr>
          <w:sz w:val="24"/>
        </w:rPr>
        <w:t>en</w:t>
      </w:r>
      <w:r>
        <w:rPr>
          <w:spacing w:val="-4"/>
          <w:sz w:val="24"/>
        </w:rPr>
        <w:t> </w:t>
      </w:r>
      <w:r>
        <w:rPr>
          <w:sz w:val="24"/>
        </w:rPr>
        <w:t>un</w:t>
      </w:r>
      <w:r>
        <w:rPr>
          <w:spacing w:val="-4"/>
          <w:sz w:val="24"/>
        </w:rPr>
        <w:t> </w:t>
      </w:r>
      <w:r>
        <w:rPr>
          <w:sz w:val="24"/>
        </w:rPr>
        <w:t>programa de pruebas de</w:t>
      </w:r>
      <w:r>
        <w:rPr>
          <w:spacing w:val="-8"/>
          <w:sz w:val="24"/>
        </w:rPr>
        <w:t> </w:t>
      </w:r>
      <w:r>
        <w:rPr>
          <w:sz w:val="24"/>
        </w:rPr>
        <w:t>competencia.</w:t>
      </w:r>
    </w:p>
    <w:p>
      <w:pPr>
        <w:pStyle w:val="Heading3"/>
        <w:spacing w:before="155"/>
        <w:jc w:val="left"/>
      </w:pPr>
      <w:r>
        <w:rPr/>
        <w:t>Estándar SATD.12. (Indispensable).</w:t>
      </w:r>
    </w:p>
    <w:p>
      <w:pPr>
        <w:pStyle w:val="BodyText"/>
        <w:spacing w:line="360" w:lineRule="auto" w:before="42"/>
        <w:ind w:left="102" w:right="118"/>
        <w:rPr>
          <w:rFonts w:ascii="Calibri"/>
        </w:rPr>
      </w:pPr>
      <w:r>
        <w:rPr/>
        <w:t>Los laboratorios de referencia a los que el servicio de salud deriva pruebas cuentan con licencias, acreditaciones o certificaciones otorgadas por autoridades reconocidas nacional o internacionalmente</w:t>
      </w:r>
      <w:r>
        <w:rPr>
          <w:rFonts w:ascii="Calibri"/>
        </w:rPr>
        <w:t>.</w:t>
      </w:r>
    </w:p>
    <w:p>
      <w:pPr>
        <w:pStyle w:val="Heading3"/>
        <w:spacing w:before="2"/>
        <w:jc w:val="left"/>
      </w:pPr>
      <w:r>
        <w:rPr/>
        <w:t>Intención de SATD.12.</w:t>
      </w:r>
    </w:p>
    <w:p>
      <w:pPr>
        <w:pStyle w:val="BodyText"/>
        <w:spacing w:line="360" w:lineRule="auto" w:before="138"/>
        <w:ind w:left="102" w:right="118"/>
      </w:pPr>
      <w:r>
        <w:rPr/>
        <w:t>Cuando</w:t>
      </w:r>
      <w:r>
        <w:rPr>
          <w:spacing w:val="-10"/>
        </w:rPr>
        <w:t> </w:t>
      </w:r>
      <w:r>
        <w:rPr/>
        <w:t>el</w:t>
      </w:r>
      <w:r>
        <w:rPr>
          <w:spacing w:val="-10"/>
        </w:rPr>
        <w:t> </w:t>
      </w:r>
      <w:r>
        <w:rPr/>
        <w:t>servicio</w:t>
      </w:r>
      <w:r>
        <w:rPr>
          <w:spacing w:val="-10"/>
        </w:rPr>
        <w:t> </w:t>
      </w:r>
      <w:r>
        <w:rPr/>
        <w:t>recurre</w:t>
      </w:r>
      <w:r>
        <w:rPr>
          <w:spacing w:val="-10"/>
        </w:rPr>
        <w:t> </w:t>
      </w:r>
      <w:r>
        <w:rPr/>
        <w:t>a</w:t>
      </w:r>
      <w:r>
        <w:rPr>
          <w:spacing w:val="-10"/>
        </w:rPr>
        <w:t> </w:t>
      </w:r>
      <w:r>
        <w:rPr/>
        <w:t>los</w:t>
      </w:r>
      <w:r>
        <w:rPr>
          <w:spacing w:val="-10"/>
        </w:rPr>
        <w:t> </w:t>
      </w:r>
      <w:r>
        <w:rPr/>
        <w:t>servicios</w:t>
      </w:r>
      <w:r>
        <w:rPr>
          <w:spacing w:val="-10"/>
        </w:rPr>
        <w:t> </w:t>
      </w:r>
      <w:r>
        <w:rPr/>
        <w:t>de</w:t>
      </w:r>
      <w:r>
        <w:rPr>
          <w:spacing w:val="-12"/>
        </w:rPr>
        <w:t> </w:t>
      </w:r>
      <w:r>
        <w:rPr/>
        <w:t>un</w:t>
      </w:r>
      <w:r>
        <w:rPr>
          <w:spacing w:val="-12"/>
        </w:rPr>
        <w:t> </w:t>
      </w:r>
      <w:r>
        <w:rPr/>
        <w:t>laboratorio</w:t>
      </w:r>
      <w:r>
        <w:rPr>
          <w:spacing w:val="-10"/>
        </w:rPr>
        <w:t> </w:t>
      </w:r>
      <w:r>
        <w:rPr/>
        <w:t>de</w:t>
      </w:r>
      <w:r>
        <w:rPr>
          <w:spacing w:val="-10"/>
        </w:rPr>
        <w:t> </w:t>
      </w:r>
      <w:r>
        <w:rPr/>
        <w:t>referencia</w:t>
      </w:r>
      <w:r>
        <w:rPr>
          <w:spacing w:val="-10"/>
        </w:rPr>
        <w:t> </w:t>
      </w:r>
      <w:r>
        <w:rPr/>
        <w:t>ya</w:t>
      </w:r>
      <w:r>
        <w:rPr>
          <w:spacing w:val="-10"/>
        </w:rPr>
        <w:t> </w:t>
      </w:r>
      <w:r>
        <w:rPr/>
        <w:t>sea</w:t>
      </w:r>
      <w:r>
        <w:rPr>
          <w:spacing w:val="-12"/>
        </w:rPr>
        <w:t> </w:t>
      </w:r>
      <w:r>
        <w:rPr/>
        <w:t>para pruebas seleccionadas o para prestar todos los servicios de laboratorio se requiere en acta notarial (esto para resguardar la seguridad jurídica de la información) la siguiente</w:t>
      </w:r>
      <w:r>
        <w:rPr>
          <w:spacing w:val="-7"/>
        </w:rPr>
        <w:t> </w:t>
      </w:r>
      <w:r>
        <w:rPr/>
        <w:t>información:</w:t>
      </w:r>
    </w:p>
    <w:p>
      <w:pPr>
        <w:pStyle w:val="ListParagraph"/>
        <w:numPr>
          <w:ilvl w:val="0"/>
          <w:numId w:val="61"/>
        </w:numPr>
        <w:tabs>
          <w:tab w:pos="462" w:val="left" w:leader="none"/>
        </w:tabs>
        <w:spacing w:line="240" w:lineRule="auto" w:before="0" w:after="0"/>
        <w:ind w:left="462" w:right="0" w:hanging="360"/>
        <w:jc w:val="left"/>
        <w:rPr>
          <w:sz w:val="24"/>
        </w:rPr>
      </w:pPr>
      <w:r>
        <w:rPr>
          <w:sz w:val="24"/>
        </w:rPr>
        <w:t>Una copia de la licencia otorgada por una autoridad</w:t>
      </w:r>
      <w:r>
        <w:rPr>
          <w:spacing w:val="-15"/>
          <w:sz w:val="24"/>
        </w:rPr>
        <w:t> </w:t>
      </w:r>
      <w:r>
        <w:rPr>
          <w:sz w:val="24"/>
        </w:rPr>
        <w:t>reconocida.</w:t>
      </w:r>
    </w:p>
    <w:p>
      <w:pPr>
        <w:pStyle w:val="ListParagraph"/>
        <w:numPr>
          <w:ilvl w:val="0"/>
          <w:numId w:val="61"/>
        </w:numPr>
        <w:tabs>
          <w:tab w:pos="462" w:val="left" w:leader="none"/>
        </w:tabs>
        <w:spacing w:line="357" w:lineRule="auto" w:before="141" w:after="0"/>
        <w:ind w:left="462" w:right="125" w:hanging="360"/>
        <w:jc w:val="both"/>
        <w:rPr>
          <w:sz w:val="24"/>
        </w:rPr>
      </w:pPr>
      <w:r>
        <w:rPr>
          <w:sz w:val="24"/>
        </w:rPr>
        <w:t>Una copia del certificado o carta de acreditación o certificación de un programa de acreditación o certificación de laboratorios</w:t>
      </w:r>
      <w:r>
        <w:rPr>
          <w:spacing w:val="-12"/>
          <w:sz w:val="24"/>
        </w:rPr>
        <w:t> </w:t>
      </w:r>
      <w:r>
        <w:rPr>
          <w:sz w:val="24"/>
        </w:rPr>
        <w:t>reconocido.</w:t>
      </w:r>
    </w:p>
    <w:p>
      <w:pPr>
        <w:pStyle w:val="ListParagraph"/>
        <w:numPr>
          <w:ilvl w:val="0"/>
          <w:numId w:val="61"/>
        </w:numPr>
        <w:tabs>
          <w:tab w:pos="462" w:val="left" w:leader="none"/>
        </w:tabs>
        <w:spacing w:line="360" w:lineRule="auto" w:before="3" w:after="0"/>
        <w:ind w:left="462" w:right="116" w:hanging="360"/>
        <w:jc w:val="both"/>
        <w:rPr>
          <w:sz w:val="24"/>
        </w:rPr>
      </w:pPr>
      <w:r>
        <w:rPr>
          <w:sz w:val="24"/>
        </w:rPr>
        <w:t>Documentación que demuestre que el laboratorio de referencia (contratado) participa en un programa de pruebas de competencia</w:t>
      </w:r>
      <w:r>
        <w:rPr>
          <w:spacing w:val="-27"/>
          <w:sz w:val="24"/>
        </w:rPr>
        <w:t> </w:t>
      </w:r>
      <w:r>
        <w:rPr>
          <w:sz w:val="24"/>
        </w:rPr>
        <w:t>externo.</w:t>
      </w:r>
    </w:p>
    <w:p>
      <w:pPr>
        <w:pStyle w:val="ListParagraph"/>
        <w:numPr>
          <w:ilvl w:val="0"/>
          <w:numId w:val="61"/>
        </w:numPr>
        <w:tabs>
          <w:tab w:pos="462" w:val="left" w:leader="none"/>
        </w:tabs>
        <w:spacing w:line="362" w:lineRule="auto" w:before="1" w:after="0"/>
        <w:ind w:left="462" w:right="121" w:hanging="360"/>
        <w:jc w:val="both"/>
        <w:rPr>
          <w:sz w:val="24"/>
        </w:rPr>
      </w:pPr>
      <w:r>
        <w:rPr>
          <w:sz w:val="24"/>
        </w:rPr>
        <w:t>El servicio posee la documentación que acredita que todos los laboratorios de referencia a los que recurre participan de un programa externo de pruebas de competencia.</w:t>
      </w:r>
    </w:p>
    <w:p>
      <w:pPr>
        <w:spacing w:after="0" w:line="362" w:lineRule="auto"/>
        <w:jc w:val="both"/>
        <w:rPr>
          <w:sz w:val="24"/>
        </w:rPr>
        <w:sectPr>
          <w:pgSz w:w="11910" w:h="16840"/>
          <w:pgMar w:header="0" w:footer="1006" w:top="1320" w:bottom="1200" w:left="1600" w:right="1580"/>
        </w:sectPr>
      </w:pPr>
    </w:p>
    <w:p>
      <w:pPr>
        <w:pStyle w:val="Heading3"/>
        <w:spacing w:before="77"/>
        <w:rPr>
          <w:rFonts w:ascii="Calibri"/>
        </w:rPr>
      </w:pPr>
      <w:r>
        <w:rPr/>
        <w:t>Elementos medibles de SATD</w:t>
      </w:r>
      <w:r>
        <w:rPr>
          <w:rFonts w:ascii="Calibri"/>
          <w:sz w:val="22"/>
        </w:rPr>
        <w:t>.</w:t>
      </w:r>
      <w:r>
        <w:rPr>
          <w:rFonts w:ascii="Calibri"/>
        </w:rPr>
        <w:t>12.</w:t>
      </w:r>
    </w:p>
    <w:p>
      <w:pPr>
        <w:pStyle w:val="ListParagraph"/>
        <w:numPr>
          <w:ilvl w:val="0"/>
          <w:numId w:val="62"/>
        </w:numPr>
        <w:tabs>
          <w:tab w:pos="462" w:val="left" w:leader="none"/>
        </w:tabs>
        <w:spacing w:line="360" w:lineRule="auto" w:before="46" w:after="0"/>
        <w:ind w:left="462" w:right="116" w:hanging="360"/>
        <w:jc w:val="both"/>
        <w:rPr>
          <w:sz w:val="24"/>
        </w:rPr>
      </w:pPr>
      <w:r>
        <w:rPr>
          <w:sz w:val="24"/>
        </w:rPr>
        <w:t>El Laboratorio cuenta con un procedimiento y los registros necesarios para concertar y revisar periódicamente los contratos para brindar servicios a usuarios y recibir servicios de laboratorios clínicos</w:t>
      </w:r>
      <w:r>
        <w:rPr>
          <w:spacing w:val="-18"/>
          <w:sz w:val="24"/>
        </w:rPr>
        <w:t> </w:t>
      </w:r>
      <w:r>
        <w:rPr>
          <w:sz w:val="24"/>
        </w:rPr>
        <w:t>subcontratados.</w:t>
      </w:r>
    </w:p>
    <w:p>
      <w:pPr>
        <w:pStyle w:val="ListParagraph"/>
        <w:numPr>
          <w:ilvl w:val="0"/>
          <w:numId w:val="62"/>
        </w:numPr>
        <w:tabs>
          <w:tab w:pos="462" w:val="left" w:leader="none"/>
        </w:tabs>
        <w:spacing w:line="360" w:lineRule="auto" w:before="0" w:after="0"/>
        <w:ind w:left="462" w:right="120" w:hanging="360"/>
        <w:jc w:val="both"/>
        <w:rPr>
          <w:sz w:val="24"/>
        </w:rPr>
      </w:pPr>
      <w:r>
        <w:rPr>
          <w:sz w:val="24"/>
        </w:rPr>
        <w:t>El servicio conserva una copia del certificado o la carta de acreditación o certificación otorgada por un programa de acreditación o certificación de laboratorios reconocido, para todos los laboratorios de referencia a los que recurre.</w:t>
      </w:r>
    </w:p>
    <w:p>
      <w:pPr>
        <w:pStyle w:val="Heading3"/>
        <w:spacing w:before="158"/>
      </w:pPr>
      <w:r>
        <w:rPr/>
        <w:t>Estándar SATD.13. (Necesario).</w:t>
      </w:r>
    </w:p>
    <w:p>
      <w:pPr>
        <w:pStyle w:val="BodyText"/>
        <w:spacing w:line="360" w:lineRule="auto" w:before="141"/>
        <w:ind w:left="102" w:right="122"/>
      </w:pPr>
      <w:r>
        <w:rPr/>
        <w:t>El servicio de salud identifica las medidas para monitorizar la calidad de los servicios prestados por el laboratorio de referencia.</w:t>
      </w:r>
    </w:p>
    <w:p>
      <w:pPr>
        <w:pStyle w:val="Heading3"/>
      </w:pPr>
      <w:r>
        <w:rPr/>
        <w:t>Intención de SATD.13.</w:t>
      </w:r>
    </w:p>
    <w:p>
      <w:pPr>
        <w:pStyle w:val="BodyText"/>
        <w:spacing w:line="360" w:lineRule="auto" w:before="140"/>
        <w:ind w:left="102" w:right="115"/>
      </w:pPr>
      <w:r>
        <w:rPr/>
        <w:t>Además, el servicio de salud identifica medidas para controlar la calidad de los servicios prestados por todos los laboratorios de referencia, por ejemplo, el tiempo total para realización de las pruebas, la información de resultados críticos y los problemas</w:t>
      </w:r>
      <w:r>
        <w:rPr>
          <w:spacing w:val="-6"/>
        </w:rPr>
        <w:t> </w:t>
      </w:r>
      <w:r>
        <w:rPr/>
        <w:t>con</w:t>
      </w:r>
      <w:r>
        <w:rPr>
          <w:spacing w:val="-6"/>
        </w:rPr>
        <w:t> </w:t>
      </w:r>
      <w:r>
        <w:rPr/>
        <w:t>las</w:t>
      </w:r>
      <w:r>
        <w:rPr>
          <w:spacing w:val="-5"/>
        </w:rPr>
        <w:t> </w:t>
      </w:r>
      <w:r>
        <w:rPr/>
        <w:t>muestras,</w:t>
      </w:r>
      <w:r>
        <w:rPr>
          <w:spacing w:val="-5"/>
        </w:rPr>
        <w:t> </w:t>
      </w:r>
      <w:r>
        <w:rPr/>
        <w:t>como,</w:t>
      </w:r>
      <w:r>
        <w:rPr>
          <w:spacing w:val="-8"/>
        </w:rPr>
        <w:t> </w:t>
      </w:r>
      <w:r>
        <w:rPr/>
        <w:t>por</w:t>
      </w:r>
      <w:r>
        <w:rPr>
          <w:spacing w:val="-7"/>
        </w:rPr>
        <w:t> </w:t>
      </w:r>
      <w:r>
        <w:rPr/>
        <w:t>ejemplo,</w:t>
      </w:r>
      <w:r>
        <w:rPr>
          <w:spacing w:val="-7"/>
        </w:rPr>
        <w:t> </w:t>
      </w:r>
      <w:r>
        <w:rPr/>
        <w:t>rechazo</w:t>
      </w:r>
      <w:r>
        <w:rPr>
          <w:spacing w:val="-6"/>
        </w:rPr>
        <w:t> </w:t>
      </w:r>
      <w:r>
        <w:rPr/>
        <w:t>de</w:t>
      </w:r>
      <w:r>
        <w:rPr>
          <w:spacing w:val="-5"/>
        </w:rPr>
        <w:t> </w:t>
      </w:r>
      <w:r>
        <w:rPr/>
        <w:t>las</w:t>
      </w:r>
      <w:r>
        <w:rPr>
          <w:spacing w:val="-5"/>
        </w:rPr>
        <w:t> </w:t>
      </w:r>
      <w:r>
        <w:rPr/>
        <w:t>muestras</w:t>
      </w:r>
      <w:r>
        <w:rPr>
          <w:spacing w:val="-6"/>
        </w:rPr>
        <w:t> </w:t>
      </w:r>
      <w:r>
        <w:rPr/>
        <w:t>o</w:t>
      </w:r>
      <w:r>
        <w:rPr>
          <w:spacing w:val="-6"/>
        </w:rPr>
        <w:t> </w:t>
      </w:r>
      <w:r>
        <w:rPr/>
        <w:t>ausencia de identificadores. Personal capacitado revisa y actúa en función de los resultados de la monitorización de la</w:t>
      </w:r>
      <w:r>
        <w:rPr>
          <w:spacing w:val="-13"/>
        </w:rPr>
        <w:t> </w:t>
      </w:r>
      <w:r>
        <w:rPr/>
        <w:t>calidad.</w:t>
      </w:r>
    </w:p>
    <w:p>
      <w:pPr>
        <w:pStyle w:val="BodyText"/>
        <w:spacing w:line="360" w:lineRule="auto"/>
        <w:ind w:left="102" w:right="119"/>
      </w:pPr>
      <w:r>
        <w:rPr/>
        <w:t>Un</w:t>
      </w:r>
      <w:r>
        <w:rPr>
          <w:spacing w:val="-12"/>
        </w:rPr>
        <w:t> </w:t>
      </w:r>
      <w:r>
        <w:rPr/>
        <w:t>programa</w:t>
      </w:r>
      <w:r>
        <w:rPr>
          <w:spacing w:val="-13"/>
        </w:rPr>
        <w:t> </w:t>
      </w:r>
      <w:r>
        <w:rPr/>
        <w:t>de</w:t>
      </w:r>
      <w:r>
        <w:rPr>
          <w:spacing w:val="-15"/>
        </w:rPr>
        <w:t> </w:t>
      </w:r>
      <w:r>
        <w:rPr/>
        <w:t>acreditación</w:t>
      </w:r>
      <w:r>
        <w:rPr>
          <w:spacing w:val="-12"/>
        </w:rPr>
        <w:t> </w:t>
      </w:r>
      <w:r>
        <w:rPr/>
        <w:t>o</w:t>
      </w:r>
      <w:r>
        <w:rPr>
          <w:spacing w:val="-13"/>
        </w:rPr>
        <w:t> </w:t>
      </w:r>
      <w:r>
        <w:rPr/>
        <w:t>certificación</w:t>
      </w:r>
      <w:r>
        <w:rPr>
          <w:spacing w:val="-15"/>
        </w:rPr>
        <w:t> </w:t>
      </w:r>
      <w:r>
        <w:rPr/>
        <w:t>de</w:t>
      </w:r>
      <w:r>
        <w:rPr>
          <w:spacing w:val="-15"/>
        </w:rPr>
        <w:t> </w:t>
      </w:r>
      <w:r>
        <w:rPr/>
        <w:t>laboratorios</w:t>
      </w:r>
      <w:r>
        <w:rPr>
          <w:spacing w:val="-13"/>
        </w:rPr>
        <w:t> </w:t>
      </w:r>
      <w:r>
        <w:rPr/>
        <w:t>reconocido</w:t>
      </w:r>
      <w:r>
        <w:rPr>
          <w:spacing w:val="-16"/>
        </w:rPr>
        <w:t> </w:t>
      </w:r>
      <w:r>
        <w:rPr/>
        <w:t>es</w:t>
      </w:r>
      <w:r>
        <w:rPr>
          <w:spacing w:val="-13"/>
        </w:rPr>
        <w:t> </w:t>
      </w:r>
      <w:r>
        <w:rPr/>
        <w:t>aquel</w:t>
      </w:r>
      <w:r>
        <w:rPr>
          <w:spacing w:val="-16"/>
        </w:rPr>
        <w:t> </w:t>
      </w:r>
      <w:r>
        <w:rPr/>
        <w:t>que ha sido revisado y respaldado por una asociación profesional de laboratorios o un organismo gubernamental o</w:t>
      </w:r>
      <w:r>
        <w:rPr>
          <w:spacing w:val="-15"/>
        </w:rPr>
        <w:t> </w:t>
      </w:r>
      <w:r>
        <w:rPr/>
        <w:t>privado.</w:t>
      </w:r>
    </w:p>
    <w:p>
      <w:pPr>
        <w:pStyle w:val="Heading3"/>
      </w:pPr>
      <w:r>
        <w:rPr/>
        <w:t>Elementos medibles de SATD.13.</w:t>
      </w:r>
    </w:p>
    <w:p>
      <w:pPr>
        <w:pStyle w:val="ListParagraph"/>
        <w:numPr>
          <w:ilvl w:val="0"/>
          <w:numId w:val="63"/>
        </w:numPr>
        <w:tabs>
          <w:tab w:pos="462" w:val="left" w:leader="none"/>
        </w:tabs>
        <w:spacing w:line="360" w:lineRule="auto" w:before="40" w:after="0"/>
        <w:ind w:left="462" w:right="121" w:hanging="360"/>
        <w:jc w:val="both"/>
        <w:rPr>
          <w:sz w:val="24"/>
        </w:rPr>
      </w:pPr>
      <w:r>
        <w:rPr>
          <w:sz w:val="24"/>
        </w:rPr>
        <w:t>El laboratorio cuenta con los registros de la frecuencia y de datos relativos al desempeño esperado de los laboratorios de referencia son determinados por el establecimiento.</w:t>
      </w:r>
    </w:p>
    <w:p>
      <w:pPr>
        <w:pStyle w:val="ListParagraph"/>
        <w:numPr>
          <w:ilvl w:val="0"/>
          <w:numId w:val="63"/>
        </w:numPr>
        <w:tabs>
          <w:tab w:pos="462" w:val="left" w:leader="none"/>
        </w:tabs>
        <w:spacing w:line="360" w:lineRule="auto" w:before="0" w:after="0"/>
        <w:ind w:left="462" w:right="116" w:hanging="360"/>
        <w:jc w:val="both"/>
        <w:rPr>
          <w:sz w:val="24"/>
        </w:rPr>
      </w:pPr>
      <w:r>
        <w:rPr>
          <w:sz w:val="24"/>
        </w:rPr>
        <w:t>El laboratorio posee una persona capacitada o designada responsable del laboratorio que lleve un monitoreo de los datos de desempeño esperados que proveen los laboratorios de</w:t>
      </w:r>
      <w:r>
        <w:rPr>
          <w:spacing w:val="-15"/>
          <w:sz w:val="24"/>
        </w:rPr>
        <w:t> </w:t>
      </w:r>
      <w:r>
        <w:rPr>
          <w:sz w:val="24"/>
        </w:rPr>
        <w:t>referencia.</w:t>
      </w:r>
    </w:p>
    <w:p>
      <w:pPr>
        <w:pStyle w:val="ListParagraph"/>
        <w:numPr>
          <w:ilvl w:val="0"/>
          <w:numId w:val="63"/>
        </w:numPr>
        <w:tabs>
          <w:tab w:pos="462" w:val="left" w:leader="none"/>
        </w:tabs>
        <w:spacing w:line="360" w:lineRule="auto" w:before="0" w:after="0"/>
        <w:ind w:left="462" w:right="117" w:hanging="360"/>
        <w:jc w:val="both"/>
        <w:rPr>
          <w:sz w:val="24"/>
        </w:rPr>
      </w:pPr>
      <w:r>
        <w:rPr>
          <w:sz w:val="24"/>
        </w:rPr>
        <w:t>El</w:t>
      </w:r>
      <w:r>
        <w:rPr>
          <w:spacing w:val="-4"/>
          <w:sz w:val="24"/>
        </w:rPr>
        <w:t> </w:t>
      </w:r>
      <w:r>
        <w:rPr>
          <w:sz w:val="24"/>
        </w:rPr>
        <w:t>laboratorio</w:t>
      </w:r>
      <w:r>
        <w:rPr>
          <w:spacing w:val="-4"/>
          <w:sz w:val="24"/>
        </w:rPr>
        <w:t> </w:t>
      </w:r>
      <w:r>
        <w:rPr>
          <w:sz w:val="24"/>
        </w:rPr>
        <w:t>posee</w:t>
      </w:r>
      <w:r>
        <w:rPr>
          <w:spacing w:val="-4"/>
          <w:sz w:val="24"/>
        </w:rPr>
        <w:t> </w:t>
      </w:r>
      <w:r>
        <w:rPr>
          <w:sz w:val="24"/>
        </w:rPr>
        <w:t>un</w:t>
      </w:r>
      <w:r>
        <w:rPr>
          <w:spacing w:val="-5"/>
          <w:sz w:val="24"/>
        </w:rPr>
        <w:t> </w:t>
      </w:r>
      <w:r>
        <w:rPr>
          <w:sz w:val="24"/>
        </w:rPr>
        <w:t>registro</w:t>
      </w:r>
      <w:r>
        <w:rPr>
          <w:spacing w:val="-4"/>
          <w:sz w:val="24"/>
        </w:rPr>
        <w:t> </w:t>
      </w:r>
      <w:r>
        <w:rPr>
          <w:sz w:val="24"/>
        </w:rPr>
        <w:t>o</w:t>
      </w:r>
      <w:r>
        <w:rPr>
          <w:spacing w:val="-3"/>
          <w:sz w:val="24"/>
        </w:rPr>
        <w:t> </w:t>
      </w:r>
      <w:r>
        <w:rPr>
          <w:sz w:val="24"/>
        </w:rPr>
        <w:t>informe</w:t>
      </w:r>
      <w:r>
        <w:rPr>
          <w:spacing w:val="-3"/>
          <w:sz w:val="24"/>
        </w:rPr>
        <w:t> </w:t>
      </w:r>
      <w:r>
        <w:rPr>
          <w:sz w:val="24"/>
        </w:rPr>
        <w:t>anual</w:t>
      </w:r>
      <w:r>
        <w:rPr>
          <w:spacing w:val="-4"/>
          <w:sz w:val="24"/>
        </w:rPr>
        <w:t> </w:t>
      </w:r>
      <w:r>
        <w:rPr>
          <w:sz w:val="24"/>
        </w:rPr>
        <w:t>de</w:t>
      </w:r>
      <w:r>
        <w:rPr>
          <w:spacing w:val="-3"/>
          <w:sz w:val="24"/>
        </w:rPr>
        <w:t> </w:t>
      </w:r>
      <w:r>
        <w:rPr>
          <w:sz w:val="24"/>
        </w:rPr>
        <w:t>los</w:t>
      </w:r>
      <w:r>
        <w:rPr>
          <w:spacing w:val="-4"/>
          <w:sz w:val="24"/>
        </w:rPr>
        <w:t> </w:t>
      </w:r>
      <w:r>
        <w:rPr>
          <w:sz w:val="24"/>
        </w:rPr>
        <w:t>datos</w:t>
      </w:r>
      <w:r>
        <w:rPr>
          <w:spacing w:val="-5"/>
          <w:sz w:val="24"/>
        </w:rPr>
        <w:t> </w:t>
      </w:r>
      <w:r>
        <w:rPr>
          <w:sz w:val="24"/>
        </w:rPr>
        <w:t>de</w:t>
      </w:r>
      <w:r>
        <w:rPr>
          <w:spacing w:val="-3"/>
          <w:sz w:val="24"/>
        </w:rPr>
        <w:t> </w:t>
      </w:r>
      <w:r>
        <w:rPr>
          <w:sz w:val="24"/>
        </w:rPr>
        <w:t>los</w:t>
      </w:r>
      <w:r>
        <w:rPr>
          <w:spacing w:val="-3"/>
          <w:sz w:val="24"/>
        </w:rPr>
        <w:t> </w:t>
      </w:r>
      <w:r>
        <w:rPr>
          <w:sz w:val="24"/>
        </w:rPr>
        <w:t>laboratorios de</w:t>
      </w:r>
      <w:r>
        <w:rPr>
          <w:spacing w:val="-4"/>
          <w:sz w:val="24"/>
        </w:rPr>
        <w:t> </w:t>
      </w:r>
      <w:r>
        <w:rPr>
          <w:sz w:val="24"/>
        </w:rPr>
        <w:t>referencia</w:t>
      </w:r>
      <w:r>
        <w:rPr>
          <w:spacing w:val="-7"/>
          <w:sz w:val="24"/>
        </w:rPr>
        <w:t> </w:t>
      </w:r>
      <w:r>
        <w:rPr>
          <w:sz w:val="24"/>
        </w:rPr>
        <w:t>que</w:t>
      </w:r>
      <w:r>
        <w:rPr>
          <w:spacing w:val="-5"/>
          <w:sz w:val="24"/>
        </w:rPr>
        <w:t> </w:t>
      </w:r>
      <w:r>
        <w:rPr>
          <w:sz w:val="24"/>
        </w:rPr>
        <w:t>se</w:t>
      </w:r>
      <w:r>
        <w:rPr>
          <w:spacing w:val="-4"/>
          <w:sz w:val="24"/>
        </w:rPr>
        <w:t> </w:t>
      </w:r>
      <w:r>
        <w:rPr>
          <w:sz w:val="24"/>
        </w:rPr>
        <w:t>presenta</w:t>
      </w:r>
      <w:r>
        <w:rPr>
          <w:spacing w:val="-4"/>
          <w:sz w:val="24"/>
        </w:rPr>
        <w:t> </w:t>
      </w:r>
      <w:r>
        <w:rPr>
          <w:sz w:val="24"/>
        </w:rPr>
        <w:t>al</w:t>
      </w:r>
      <w:r>
        <w:rPr>
          <w:spacing w:val="-5"/>
          <w:sz w:val="24"/>
        </w:rPr>
        <w:t> </w:t>
      </w:r>
      <w:r>
        <w:rPr>
          <w:sz w:val="24"/>
        </w:rPr>
        <w:t>servicio</w:t>
      </w:r>
      <w:r>
        <w:rPr>
          <w:spacing w:val="-5"/>
          <w:sz w:val="24"/>
        </w:rPr>
        <w:t> </w:t>
      </w:r>
      <w:r>
        <w:rPr>
          <w:sz w:val="24"/>
        </w:rPr>
        <w:t>para</w:t>
      </w:r>
      <w:r>
        <w:rPr>
          <w:spacing w:val="-5"/>
          <w:sz w:val="24"/>
        </w:rPr>
        <w:t> </w:t>
      </w:r>
      <w:r>
        <w:rPr>
          <w:sz w:val="24"/>
        </w:rPr>
        <w:t>facilitar</w:t>
      </w:r>
      <w:r>
        <w:rPr>
          <w:spacing w:val="-5"/>
          <w:sz w:val="24"/>
        </w:rPr>
        <w:t> </w:t>
      </w:r>
      <w:r>
        <w:rPr>
          <w:sz w:val="24"/>
        </w:rPr>
        <w:t>la</w:t>
      </w:r>
      <w:r>
        <w:rPr>
          <w:spacing w:val="-5"/>
          <w:sz w:val="24"/>
        </w:rPr>
        <w:t> </w:t>
      </w:r>
      <w:r>
        <w:rPr>
          <w:sz w:val="24"/>
        </w:rPr>
        <w:t>gestión</w:t>
      </w:r>
      <w:r>
        <w:rPr>
          <w:spacing w:val="-7"/>
          <w:sz w:val="24"/>
        </w:rPr>
        <w:t> </w:t>
      </w:r>
      <w:r>
        <w:rPr>
          <w:sz w:val="24"/>
        </w:rPr>
        <w:t>de</w:t>
      </w:r>
      <w:r>
        <w:rPr>
          <w:spacing w:val="-7"/>
          <w:sz w:val="24"/>
        </w:rPr>
        <w:t> </w:t>
      </w:r>
      <w:r>
        <w:rPr>
          <w:sz w:val="24"/>
        </w:rPr>
        <w:t>los</w:t>
      </w:r>
      <w:r>
        <w:rPr>
          <w:spacing w:val="-5"/>
          <w:sz w:val="24"/>
        </w:rPr>
        <w:t> </w:t>
      </w:r>
      <w:r>
        <w:rPr>
          <w:sz w:val="24"/>
        </w:rPr>
        <w:t>contratos y sus</w:t>
      </w:r>
      <w:r>
        <w:rPr>
          <w:spacing w:val="-9"/>
          <w:sz w:val="24"/>
        </w:rPr>
        <w:t> </w:t>
      </w:r>
      <w:r>
        <w:rPr>
          <w:sz w:val="24"/>
        </w:rPr>
        <w:t>renovaciones.</w:t>
      </w:r>
    </w:p>
    <w:p>
      <w:pPr>
        <w:spacing w:after="0" w:line="360" w:lineRule="auto"/>
        <w:jc w:val="both"/>
        <w:rPr>
          <w:sz w:val="24"/>
        </w:rPr>
        <w:sectPr>
          <w:pgSz w:w="11910" w:h="16840"/>
          <w:pgMar w:header="0" w:footer="1006" w:top="1320" w:bottom="1200" w:left="1600" w:right="1580"/>
        </w:sectPr>
      </w:pPr>
    </w:p>
    <w:p>
      <w:pPr>
        <w:pStyle w:val="Heading3"/>
        <w:spacing w:before="77"/>
      </w:pPr>
      <w:r>
        <w:rPr/>
        <w:t>Estándar SATD.14. (Indispensable).</w:t>
      </w:r>
    </w:p>
    <w:p>
      <w:pPr>
        <w:pStyle w:val="BodyText"/>
        <w:spacing w:line="360" w:lineRule="auto" w:before="141"/>
        <w:ind w:left="102" w:right="102"/>
      </w:pPr>
      <w:r>
        <w:rPr/>
        <w:t>Se ha implementado un Programa de Gestión del Equipo y la Tecnología Biomédica de los Servicios.</w:t>
      </w:r>
    </w:p>
    <w:p>
      <w:pPr>
        <w:pStyle w:val="Heading3"/>
      </w:pPr>
      <w:r>
        <w:rPr/>
        <w:t>Intención de SATD.14.</w:t>
      </w:r>
    </w:p>
    <w:p>
      <w:pPr>
        <w:pStyle w:val="BodyText"/>
        <w:spacing w:line="360" w:lineRule="auto" w:before="140"/>
        <w:ind w:left="102" w:right="98"/>
      </w:pPr>
      <w:r>
        <w:rPr/>
        <w:t>La organización implementa un programa de gestión del equipo y la tecnología biomédica en los servicios de laboratorio que incluye, al menos, los siguientes procesos como parte de este:</w:t>
      </w:r>
    </w:p>
    <w:p>
      <w:pPr>
        <w:pStyle w:val="ListParagraph"/>
        <w:numPr>
          <w:ilvl w:val="0"/>
          <w:numId w:val="64"/>
        </w:numPr>
        <w:tabs>
          <w:tab w:pos="357" w:val="left" w:leader="none"/>
        </w:tabs>
        <w:spacing w:line="360" w:lineRule="auto" w:before="0" w:after="0"/>
        <w:ind w:left="102" w:right="98" w:firstLine="0"/>
        <w:jc w:val="both"/>
        <w:rPr>
          <w:sz w:val="24"/>
        </w:rPr>
      </w:pPr>
      <w:r>
        <w:rPr>
          <w:sz w:val="24"/>
        </w:rPr>
        <w:t>La</w:t>
      </w:r>
      <w:r>
        <w:rPr>
          <w:spacing w:val="-9"/>
          <w:sz w:val="24"/>
        </w:rPr>
        <w:t> </w:t>
      </w:r>
      <w:r>
        <w:rPr>
          <w:sz w:val="24"/>
        </w:rPr>
        <w:t>identificación</w:t>
      </w:r>
      <w:r>
        <w:rPr>
          <w:spacing w:val="-10"/>
          <w:sz w:val="24"/>
        </w:rPr>
        <w:t> </w:t>
      </w:r>
      <w:r>
        <w:rPr>
          <w:sz w:val="24"/>
        </w:rPr>
        <w:t>y</w:t>
      </w:r>
      <w:r>
        <w:rPr>
          <w:spacing w:val="-11"/>
          <w:sz w:val="24"/>
        </w:rPr>
        <w:t> </w:t>
      </w:r>
      <w:r>
        <w:rPr>
          <w:sz w:val="24"/>
        </w:rPr>
        <w:t>el</w:t>
      </w:r>
      <w:r>
        <w:rPr>
          <w:spacing w:val="-12"/>
          <w:sz w:val="24"/>
        </w:rPr>
        <w:t> </w:t>
      </w:r>
      <w:r>
        <w:rPr>
          <w:sz w:val="24"/>
        </w:rPr>
        <w:t>análisis</w:t>
      </w:r>
      <w:r>
        <w:rPr>
          <w:spacing w:val="-9"/>
          <w:sz w:val="24"/>
        </w:rPr>
        <w:t> </w:t>
      </w:r>
      <w:r>
        <w:rPr>
          <w:sz w:val="24"/>
        </w:rPr>
        <w:t>de</w:t>
      </w:r>
      <w:r>
        <w:rPr>
          <w:spacing w:val="-9"/>
          <w:sz w:val="24"/>
        </w:rPr>
        <w:t> </w:t>
      </w:r>
      <w:r>
        <w:rPr>
          <w:sz w:val="24"/>
        </w:rPr>
        <w:t>las</w:t>
      </w:r>
      <w:r>
        <w:rPr>
          <w:spacing w:val="-7"/>
          <w:sz w:val="24"/>
        </w:rPr>
        <w:t> </w:t>
      </w:r>
      <w:r>
        <w:rPr>
          <w:sz w:val="24"/>
        </w:rPr>
        <w:t>necesidades</w:t>
      </w:r>
      <w:r>
        <w:rPr>
          <w:spacing w:val="-9"/>
          <w:sz w:val="24"/>
        </w:rPr>
        <w:t> </w:t>
      </w:r>
      <w:r>
        <w:rPr>
          <w:sz w:val="24"/>
        </w:rPr>
        <w:t>de</w:t>
      </w:r>
      <w:r>
        <w:rPr>
          <w:spacing w:val="-9"/>
          <w:sz w:val="24"/>
        </w:rPr>
        <w:t> </w:t>
      </w:r>
      <w:r>
        <w:rPr>
          <w:sz w:val="24"/>
        </w:rPr>
        <w:t>equipo</w:t>
      </w:r>
      <w:r>
        <w:rPr>
          <w:spacing w:val="-10"/>
          <w:sz w:val="24"/>
        </w:rPr>
        <w:t> </w:t>
      </w:r>
      <w:r>
        <w:rPr>
          <w:sz w:val="24"/>
        </w:rPr>
        <w:t>y</w:t>
      </w:r>
      <w:r>
        <w:rPr>
          <w:spacing w:val="-11"/>
          <w:sz w:val="24"/>
        </w:rPr>
        <w:t> </w:t>
      </w:r>
      <w:r>
        <w:rPr>
          <w:sz w:val="24"/>
        </w:rPr>
        <w:t>tecnología</w:t>
      </w:r>
      <w:r>
        <w:rPr>
          <w:spacing w:val="-9"/>
          <w:sz w:val="24"/>
        </w:rPr>
        <w:t> </w:t>
      </w:r>
      <w:r>
        <w:rPr>
          <w:sz w:val="24"/>
        </w:rPr>
        <w:t>biomédica de acuerdo con el tipo de pacientes y servicios de la</w:t>
      </w:r>
      <w:r>
        <w:rPr>
          <w:spacing w:val="-26"/>
          <w:sz w:val="24"/>
        </w:rPr>
        <w:t> </w:t>
      </w:r>
      <w:r>
        <w:rPr>
          <w:sz w:val="24"/>
        </w:rPr>
        <w:t>organización.</w:t>
      </w:r>
    </w:p>
    <w:p>
      <w:pPr>
        <w:pStyle w:val="ListParagraph"/>
        <w:numPr>
          <w:ilvl w:val="0"/>
          <w:numId w:val="64"/>
        </w:numPr>
        <w:tabs>
          <w:tab w:pos="379" w:val="left" w:leader="none"/>
        </w:tabs>
        <w:spacing w:line="240" w:lineRule="auto" w:before="3" w:after="0"/>
        <w:ind w:left="378" w:right="0" w:hanging="276"/>
        <w:jc w:val="both"/>
        <w:rPr>
          <w:sz w:val="24"/>
        </w:rPr>
      </w:pPr>
      <w:r>
        <w:rPr>
          <w:sz w:val="24"/>
        </w:rPr>
        <w:t>La selección y adquisición de todo el</w:t>
      </w:r>
      <w:r>
        <w:rPr>
          <w:spacing w:val="-14"/>
          <w:sz w:val="24"/>
        </w:rPr>
        <w:t> </w:t>
      </w:r>
      <w:r>
        <w:rPr>
          <w:sz w:val="24"/>
        </w:rPr>
        <w:t>equipo.</w:t>
      </w:r>
    </w:p>
    <w:p>
      <w:pPr>
        <w:pStyle w:val="ListParagraph"/>
        <w:numPr>
          <w:ilvl w:val="0"/>
          <w:numId w:val="64"/>
        </w:numPr>
        <w:tabs>
          <w:tab w:pos="383" w:val="left" w:leader="none"/>
        </w:tabs>
        <w:spacing w:line="360" w:lineRule="auto" w:before="140" w:after="0"/>
        <w:ind w:left="102" w:right="99" w:firstLine="0"/>
        <w:jc w:val="both"/>
        <w:rPr>
          <w:sz w:val="24"/>
        </w:rPr>
      </w:pPr>
      <w:r>
        <w:rPr>
          <w:sz w:val="24"/>
        </w:rPr>
        <w:t>La evaluación del uso y categorización del equipo y la tecnología biomédica a través de inspecciones, pruebas, calibración y mantenimiento (preventivo y correctivo).</w:t>
      </w:r>
    </w:p>
    <w:p>
      <w:pPr>
        <w:pStyle w:val="ListParagraph"/>
        <w:numPr>
          <w:ilvl w:val="0"/>
          <w:numId w:val="64"/>
        </w:numPr>
        <w:tabs>
          <w:tab w:pos="374" w:val="left" w:leader="none"/>
        </w:tabs>
        <w:spacing w:line="357" w:lineRule="auto" w:before="0" w:after="0"/>
        <w:ind w:left="102" w:right="98" w:firstLine="0"/>
        <w:jc w:val="both"/>
        <w:rPr>
          <w:sz w:val="24"/>
        </w:rPr>
      </w:pPr>
      <w:r>
        <w:rPr>
          <w:sz w:val="24"/>
        </w:rPr>
        <w:t>El</w:t>
      </w:r>
      <w:r>
        <w:rPr>
          <w:spacing w:val="-9"/>
          <w:sz w:val="24"/>
        </w:rPr>
        <w:t> </w:t>
      </w:r>
      <w:r>
        <w:rPr>
          <w:sz w:val="24"/>
        </w:rPr>
        <w:t>control</w:t>
      </w:r>
      <w:r>
        <w:rPr>
          <w:spacing w:val="-9"/>
          <w:sz w:val="24"/>
        </w:rPr>
        <w:t> </w:t>
      </w:r>
      <w:r>
        <w:rPr>
          <w:sz w:val="24"/>
        </w:rPr>
        <w:t>y</w:t>
      </w:r>
      <w:r>
        <w:rPr>
          <w:spacing w:val="-8"/>
          <w:sz w:val="24"/>
        </w:rPr>
        <w:t> </w:t>
      </w:r>
      <w:r>
        <w:rPr>
          <w:sz w:val="24"/>
        </w:rPr>
        <w:t>la</w:t>
      </w:r>
      <w:r>
        <w:rPr>
          <w:spacing w:val="-8"/>
          <w:sz w:val="24"/>
        </w:rPr>
        <w:t> </w:t>
      </w:r>
      <w:r>
        <w:rPr>
          <w:sz w:val="24"/>
        </w:rPr>
        <w:t>toma</w:t>
      </w:r>
      <w:r>
        <w:rPr>
          <w:spacing w:val="-8"/>
          <w:sz w:val="24"/>
        </w:rPr>
        <w:t> </w:t>
      </w:r>
      <w:r>
        <w:rPr>
          <w:sz w:val="24"/>
        </w:rPr>
        <w:t>de</w:t>
      </w:r>
      <w:r>
        <w:rPr>
          <w:spacing w:val="-8"/>
          <w:sz w:val="24"/>
        </w:rPr>
        <w:t> </w:t>
      </w:r>
      <w:r>
        <w:rPr>
          <w:sz w:val="24"/>
        </w:rPr>
        <w:t>medidas</w:t>
      </w:r>
      <w:r>
        <w:rPr>
          <w:spacing w:val="-8"/>
          <w:sz w:val="24"/>
        </w:rPr>
        <w:t> </w:t>
      </w:r>
      <w:r>
        <w:rPr>
          <w:sz w:val="24"/>
        </w:rPr>
        <w:t>ante</w:t>
      </w:r>
      <w:r>
        <w:rPr>
          <w:spacing w:val="-6"/>
          <w:sz w:val="24"/>
        </w:rPr>
        <w:t> </w:t>
      </w:r>
      <w:r>
        <w:rPr>
          <w:sz w:val="24"/>
        </w:rPr>
        <w:t>alarmas</w:t>
      </w:r>
      <w:r>
        <w:rPr>
          <w:spacing w:val="-8"/>
          <w:sz w:val="24"/>
        </w:rPr>
        <w:t> </w:t>
      </w:r>
      <w:r>
        <w:rPr>
          <w:sz w:val="24"/>
        </w:rPr>
        <w:t>en</w:t>
      </w:r>
      <w:r>
        <w:rPr>
          <w:spacing w:val="-8"/>
          <w:sz w:val="24"/>
        </w:rPr>
        <w:t> </w:t>
      </w:r>
      <w:r>
        <w:rPr>
          <w:sz w:val="24"/>
        </w:rPr>
        <w:t>los</w:t>
      </w:r>
      <w:r>
        <w:rPr>
          <w:spacing w:val="-9"/>
          <w:sz w:val="24"/>
        </w:rPr>
        <w:t> </w:t>
      </w:r>
      <w:r>
        <w:rPr>
          <w:sz w:val="24"/>
        </w:rPr>
        <w:t>equipos,</w:t>
      </w:r>
      <w:r>
        <w:rPr>
          <w:spacing w:val="-8"/>
          <w:sz w:val="24"/>
        </w:rPr>
        <w:t> </w:t>
      </w:r>
      <w:r>
        <w:rPr>
          <w:sz w:val="24"/>
        </w:rPr>
        <w:t>retiro</w:t>
      </w:r>
      <w:r>
        <w:rPr>
          <w:spacing w:val="-9"/>
          <w:sz w:val="24"/>
        </w:rPr>
        <w:t> </w:t>
      </w:r>
      <w:r>
        <w:rPr>
          <w:sz w:val="24"/>
        </w:rPr>
        <w:t>de</w:t>
      </w:r>
      <w:r>
        <w:rPr>
          <w:spacing w:val="-11"/>
          <w:sz w:val="24"/>
        </w:rPr>
        <w:t> </w:t>
      </w:r>
      <w:r>
        <w:rPr>
          <w:sz w:val="24"/>
        </w:rPr>
        <w:t>equipos</w:t>
      </w:r>
      <w:r>
        <w:rPr>
          <w:spacing w:val="-9"/>
          <w:sz w:val="24"/>
        </w:rPr>
        <w:t> </w:t>
      </w:r>
      <w:r>
        <w:rPr>
          <w:sz w:val="24"/>
        </w:rPr>
        <w:t>del mercado por parte de los fabricantes, incidentes y fallas que deben de</w:t>
      </w:r>
      <w:r>
        <w:rPr>
          <w:spacing w:val="-32"/>
          <w:sz w:val="24"/>
        </w:rPr>
        <w:t> </w:t>
      </w:r>
      <w:r>
        <w:rPr>
          <w:sz w:val="24"/>
        </w:rPr>
        <w:t>informarse.</w:t>
      </w:r>
    </w:p>
    <w:p>
      <w:pPr>
        <w:pStyle w:val="ListParagraph"/>
        <w:numPr>
          <w:ilvl w:val="0"/>
          <w:numId w:val="64"/>
        </w:numPr>
        <w:tabs>
          <w:tab w:pos="364" w:val="left" w:leader="none"/>
        </w:tabs>
        <w:spacing w:line="360" w:lineRule="auto" w:before="3" w:after="0"/>
        <w:ind w:left="102" w:right="99" w:firstLine="0"/>
        <w:jc w:val="both"/>
        <w:rPr>
          <w:sz w:val="24"/>
        </w:rPr>
      </w:pPr>
      <w:r>
        <w:rPr>
          <w:sz w:val="24"/>
        </w:rPr>
        <w:t>Las</w:t>
      </w:r>
      <w:r>
        <w:rPr>
          <w:spacing w:val="-4"/>
          <w:sz w:val="24"/>
        </w:rPr>
        <w:t> </w:t>
      </w:r>
      <w:r>
        <w:rPr>
          <w:sz w:val="24"/>
        </w:rPr>
        <w:t>acciones</w:t>
      </w:r>
      <w:r>
        <w:rPr>
          <w:spacing w:val="-2"/>
          <w:sz w:val="24"/>
        </w:rPr>
        <w:t> </w:t>
      </w:r>
      <w:r>
        <w:rPr>
          <w:sz w:val="24"/>
        </w:rPr>
        <w:t>a</w:t>
      </w:r>
      <w:r>
        <w:rPr>
          <w:spacing w:val="-5"/>
          <w:sz w:val="24"/>
        </w:rPr>
        <w:t> </w:t>
      </w:r>
      <w:r>
        <w:rPr>
          <w:sz w:val="24"/>
        </w:rPr>
        <w:t>seguir</w:t>
      </w:r>
      <w:r>
        <w:rPr>
          <w:spacing w:val="-5"/>
          <w:sz w:val="24"/>
        </w:rPr>
        <w:t> </w:t>
      </w:r>
      <w:r>
        <w:rPr>
          <w:sz w:val="24"/>
        </w:rPr>
        <w:t>ante</w:t>
      </w:r>
      <w:r>
        <w:rPr>
          <w:spacing w:val="-2"/>
          <w:sz w:val="24"/>
        </w:rPr>
        <w:t> </w:t>
      </w:r>
      <w:r>
        <w:rPr>
          <w:sz w:val="24"/>
        </w:rPr>
        <w:t>una</w:t>
      </w:r>
      <w:r>
        <w:rPr>
          <w:spacing w:val="-4"/>
          <w:sz w:val="24"/>
        </w:rPr>
        <w:t> </w:t>
      </w:r>
      <w:r>
        <w:rPr>
          <w:sz w:val="24"/>
        </w:rPr>
        <w:t>situación</w:t>
      </w:r>
      <w:r>
        <w:rPr>
          <w:spacing w:val="-4"/>
          <w:sz w:val="24"/>
        </w:rPr>
        <w:t> </w:t>
      </w:r>
      <w:r>
        <w:rPr>
          <w:sz w:val="24"/>
        </w:rPr>
        <w:t>de</w:t>
      </w:r>
      <w:r>
        <w:rPr>
          <w:spacing w:val="-4"/>
          <w:sz w:val="24"/>
        </w:rPr>
        <w:t> </w:t>
      </w:r>
      <w:r>
        <w:rPr>
          <w:sz w:val="24"/>
        </w:rPr>
        <w:t>emergencia</w:t>
      </w:r>
      <w:r>
        <w:rPr>
          <w:spacing w:val="-3"/>
          <w:sz w:val="24"/>
        </w:rPr>
        <w:t> </w:t>
      </w:r>
      <w:r>
        <w:rPr>
          <w:sz w:val="24"/>
        </w:rPr>
        <w:t>donde</w:t>
      </w:r>
      <w:r>
        <w:rPr>
          <w:spacing w:val="-2"/>
          <w:sz w:val="24"/>
        </w:rPr>
        <w:t> </w:t>
      </w:r>
      <w:r>
        <w:rPr>
          <w:sz w:val="24"/>
        </w:rPr>
        <w:t>se</w:t>
      </w:r>
      <w:r>
        <w:rPr>
          <w:spacing w:val="-4"/>
          <w:sz w:val="24"/>
        </w:rPr>
        <w:t> </w:t>
      </w:r>
      <w:r>
        <w:rPr>
          <w:sz w:val="24"/>
        </w:rPr>
        <w:t>ponga</w:t>
      </w:r>
      <w:r>
        <w:rPr>
          <w:spacing w:val="-3"/>
          <w:sz w:val="24"/>
        </w:rPr>
        <w:t> </w:t>
      </w:r>
      <w:r>
        <w:rPr>
          <w:sz w:val="24"/>
        </w:rPr>
        <w:t>en</w:t>
      </w:r>
      <w:r>
        <w:rPr>
          <w:spacing w:val="-2"/>
          <w:sz w:val="24"/>
        </w:rPr>
        <w:t> </w:t>
      </w:r>
      <w:r>
        <w:rPr>
          <w:sz w:val="24"/>
        </w:rPr>
        <w:t>riesgo la seguridad del paciente durante el uso de equipo</w:t>
      </w:r>
      <w:r>
        <w:rPr>
          <w:spacing w:val="-23"/>
          <w:sz w:val="24"/>
        </w:rPr>
        <w:t> </w:t>
      </w:r>
      <w:r>
        <w:rPr>
          <w:sz w:val="24"/>
        </w:rPr>
        <w:t>médico.</w:t>
      </w:r>
    </w:p>
    <w:p>
      <w:pPr>
        <w:pStyle w:val="ListParagraph"/>
        <w:numPr>
          <w:ilvl w:val="0"/>
          <w:numId w:val="64"/>
        </w:numPr>
        <w:tabs>
          <w:tab w:pos="357" w:val="left" w:leader="none"/>
        </w:tabs>
        <w:spacing w:line="360" w:lineRule="auto" w:before="0" w:after="0"/>
        <w:ind w:left="102" w:right="102" w:firstLine="0"/>
        <w:jc w:val="both"/>
        <w:rPr>
          <w:sz w:val="24"/>
        </w:rPr>
      </w:pPr>
      <w:r>
        <w:rPr>
          <w:sz w:val="24"/>
        </w:rPr>
        <w:t>La definición de criterios para pensar en dar de baja, actualizar o sustituir el equipo y la tecnología</w:t>
      </w:r>
      <w:r>
        <w:rPr>
          <w:spacing w:val="-5"/>
          <w:sz w:val="24"/>
        </w:rPr>
        <w:t> </w:t>
      </w:r>
      <w:r>
        <w:rPr>
          <w:sz w:val="24"/>
        </w:rPr>
        <w:t>biomédica.</w:t>
      </w:r>
    </w:p>
    <w:p>
      <w:pPr>
        <w:pStyle w:val="ListParagraph"/>
        <w:numPr>
          <w:ilvl w:val="0"/>
          <w:numId w:val="64"/>
        </w:numPr>
        <w:tabs>
          <w:tab w:pos="365" w:val="left" w:leader="none"/>
        </w:tabs>
        <w:spacing w:line="240" w:lineRule="auto" w:before="0" w:after="0"/>
        <w:ind w:left="364" w:right="0" w:hanging="262"/>
        <w:jc w:val="both"/>
        <w:rPr>
          <w:sz w:val="24"/>
        </w:rPr>
      </w:pPr>
      <w:r>
        <w:rPr>
          <w:sz w:val="24"/>
        </w:rPr>
        <w:t>La capacitación del personal en el manejo del equipo y la tecnología</w:t>
      </w:r>
      <w:r>
        <w:rPr>
          <w:spacing w:val="-27"/>
          <w:sz w:val="24"/>
        </w:rPr>
        <w:t> </w:t>
      </w:r>
      <w:r>
        <w:rPr>
          <w:sz w:val="24"/>
        </w:rPr>
        <w:t>biomédica.</w:t>
      </w:r>
    </w:p>
    <w:p>
      <w:pPr>
        <w:pStyle w:val="ListParagraph"/>
        <w:numPr>
          <w:ilvl w:val="0"/>
          <w:numId w:val="64"/>
        </w:numPr>
        <w:tabs>
          <w:tab w:pos="407" w:val="left" w:leader="none"/>
        </w:tabs>
        <w:spacing w:line="357" w:lineRule="auto" w:before="140" w:after="0"/>
        <w:ind w:left="102" w:right="102" w:firstLine="0"/>
        <w:jc w:val="both"/>
        <w:rPr>
          <w:sz w:val="24"/>
        </w:rPr>
      </w:pPr>
      <w:r>
        <w:rPr>
          <w:sz w:val="24"/>
        </w:rPr>
        <w:t>El programa se integra al Sistema de Gestión y Seguridad de las Instalaciones (Equipo y Tecnología</w:t>
      </w:r>
      <w:r>
        <w:rPr>
          <w:spacing w:val="-9"/>
          <w:sz w:val="24"/>
        </w:rPr>
        <w:t> </w:t>
      </w:r>
      <w:r>
        <w:rPr>
          <w:sz w:val="24"/>
        </w:rPr>
        <w:t>Biomédica).</w:t>
      </w:r>
    </w:p>
    <w:p>
      <w:pPr>
        <w:pStyle w:val="Heading3"/>
        <w:spacing w:before="2"/>
      </w:pPr>
      <w:r>
        <w:rPr/>
        <w:t>Elementos Medibles de SATD.14.</w:t>
      </w:r>
    </w:p>
    <w:p>
      <w:pPr>
        <w:pStyle w:val="BodyText"/>
        <w:spacing w:line="360" w:lineRule="auto" w:before="140"/>
        <w:ind w:left="102" w:right="100"/>
      </w:pPr>
      <w:r>
        <w:rPr/>
        <w:t>Se ha definido un programa de gestión del equipo y la tecnología biomédica en los servicios de laboratorio que, al menos, incluye:</w:t>
      </w:r>
    </w:p>
    <w:p>
      <w:pPr>
        <w:pStyle w:val="ListParagraph"/>
        <w:numPr>
          <w:ilvl w:val="0"/>
          <w:numId w:val="65"/>
        </w:numPr>
        <w:tabs>
          <w:tab w:pos="460" w:val="left" w:leader="none"/>
        </w:tabs>
        <w:spacing w:line="360" w:lineRule="auto" w:before="0" w:after="0"/>
        <w:ind w:left="459" w:right="105" w:hanging="357"/>
        <w:jc w:val="left"/>
        <w:rPr>
          <w:sz w:val="24"/>
        </w:rPr>
      </w:pPr>
      <w:r>
        <w:rPr>
          <w:sz w:val="24"/>
        </w:rPr>
        <w:t>La identificación y el análisis de las necesidades de equipo y tecnología biomédica de acuerdo con el tipo de pacientes y servicios de la</w:t>
      </w:r>
      <w:r>
        <w:rPr>
          <w:spacing w:val="-20"/>
          <w:sz w:val="24"/>
        </w:rPr>
        <w:t> </w:t>
      </w:r>
      <w:r>
        <w:rPr>
          <w:sz w:val="24"/>
        </w:rPr>
        <w:t>organización.</w:t>
      </w:r>
    </w:p>
    <w:p>
      <w:pPr>
        <w:pStyle w:val="ListParagraph"/>
        <w:numPr>
          <w:ilvl w:val="0"/>
          <w:numId w:val="65"/>
        </w:numPr>
        <w:tabs>
          <w:tab w:pos="498" w:val="left" w:leader="none"/>
        </w:tabs>
        <w:spacing w:line="279" w:lineRule="exact" w:before="0" w:after="0"/>
        <w:ind w:left="498" w:right="0" w:hanging="360"/>
        <w:jc w:val="both"/>
        <w:rPr>
          <w:sz w:val="24"/>
        </w:rPr>
      </w:pPr>
      <w:r>
        <w:rPr>
          <w:sz w:val="24"/>
        </w:rPr>
        <w:t>La selección y adquisición de todo el</w:t>
      </w:r>
      <w:r>
        <w:rPr>
          <w:spacing w:val="-22"/>
          <w:sz w:val="24"/>
        </w:rPr>
        <w:t> </w:t>
      </w:r>
      <w:r>
        <w:rPr>
          <w:sz w:val="24"/>
        </w:rPr>
        <w:t>equipo.</w:t>
      </w:r>
    </w:p>
    <w:p>
      <w:pPr>
        <w:pStyle w:val="ListParagraph"/>
        <w:numPr>
          <w:ilvl w:val="0"/>
          <w:numId w:val="65"/>
        </w:numPr>
        <w:tabs>
          <w:tab w:pos="498" w:val="left" w:leader="none"/>
        </w:tabs>
        <w:spacing w:line="360" w:lineRule="auto" w:before="140" w:after="0"/>
        <w:ind w:left="498" w:right="102" w:hanging="360"/>
        <w:jc w:val="both"/>
        <w:rPr>
          <w:sz w:val="24"/>
        </w:rPr>
      </w:pPr>
      <w:r>
        <w:rPr>
          <w:sz w:val="24"/>
        </w:rPr>
        <w:t>La evaluación del uso y categorización del equipo y la tecnología biomédica a través de inspecciones, pruebas, calibración y mantenimiento (preventivo y correctivo).</w:t>
      </w:r>
    </w:p>
    <w:p>
      <w:pPr>
        <w:spacing w:after="0" w:line="360" w:lineRule="auto"/>
        <w:jc w:val="both"/>
        <w:rPr>
          <w:sz w:val="24"/>
        </w:rPr>
        <w:sectPr>
          <w:pgSz w:w="11910" w:h="16840"/>
          <w:pgMar w:header="0" w:footer="1006" w:top="1320" w:bottom="1200" w:left="1600" w:right="1600"/>
        </w:sectPr>
      </w:pPr>
    </w:p>
    <w:p>
      <w:pPr>
        <w:pStyle w:val="ListParagraph"/>
        <w:numPr>
          <w:ilvl w:val="0"/>
          <w:numId w:val="65"/>
        </w:numPr>
        <w:tabs>
          <w:tab w:pos="498" w:val="left" w:leader="none"/>
        </w:tabs>
        <w:spacing w:line="360" w:lineRule="auto" w:before="77" w:after="0"/>
        <w:ind w:left="498" w:right="118" w:hanging="360"/>
        <w:jc w:val="both"/>
        <w:rPr>
          <w:sz w:val="24"/>
        </w:rPr>
      </w:pPr>
      <w:r>
        <w:rPr>
          <w:sz w:val="24"/>
        </w:rPr>
        <w:t>El control y la toma de medidas ante alarmas en los equipos, retiro de equipos del mercado por parte de los fabricantes, incidentes y fallas que deben de informarse.</w:t>
      </w:r>
    </w:p>
    <w:p>
      <w:pPr>
        <w:pStyle w:val="ListParagraph"/>
        <w:numPr>
          <w:ilvl w:val="0"/>
          <w:numId w:val="65"/>
        </w:numPr>
        <w:tabs>
          <w:tab w:pos="498" w:val="left" w:leader="none"/>
        </w:tabs>
        <w:spacing w:line="360" w:lineRule="auto" w:before="0" w:after="0"/>
        <w:ind w:left="498" w:right="125" w:hanging="360"/>
        <w:jc w:val="left"/>
        <w:rPr>
          <w:sz w:val="24"/>
        </w:rPr>
      </w:pPr>
      <w:r>
        <w:rPr>
          <w:sz w:val="24"/>
        </w:rPr>
        <w:t>Las acciones por seguir ante una situación de emergencia donde se ponga en riesgo la seguridad del paciente durante el uso de equipo</w:t>
      </w:r>
      <w:r>
        <w:rPr>
          <w:spacing w:val="-26"/>
          <w:sz w:val="24"/>
        </w:rPr>
        <w:t> </w:t>
      </w:r>
      <w:r>
        <w:rPr>
          <w:sz w:val="24"/>
        </w:rPr>
        <w:t>médico.</w:t>
      </w:r>
    </w:p>
    <w:p>
      <w:pPr>
        <w:pStyle w:val="ListParagraph"/>
        <w:numPr>
          <w:ilvl w:val="0"/>
          <w:numId w:val="65"/>
        </w:numPr>
        <w:tabs>
          <w:tab w:pos="498" w:val="left" w:leader="none"/>
        </w:tabs>
        <w:spacing w:line="360" w:lineRule="auto" w:before="0" w:after="0"/>
        <w:ind w:left="498" w:right="123" w:hanging="360"/>
        <w:jc w:val="left"/>
        <w:rPr>
          <w:sz w:val="24"/>
        </w:rPr>
      </w:pPr>
      <w:r>
        <w:rPr>
          <w:sz w:val="24"/>
        </w:rPr>
        <w:t>La definición de criterios para pensar en dar de baja, actualizar o sustituir el equipo y la tecnología</w:t>
      </w:r>
      <w:r>
        <w:rPr>
          <w:spacing w:val="-7"/>
          <w:sz w:val="24"/>
        </w:rPr>
        <w:t> </w:t>
      </w:r>
      <w:r>
        <w:rPr>
          <w:sz w:val="24"/>
        </w:rPr>
        <w:t>biomédica.</w:t>
      </w:r>
    </w:p>
    <w:p>
      <w:pPr>
        <w:pStyle w:val="ListParagraph"/>
        <w:numPr>
          <w:ilvl w:val="0"/>
          <w:numId w:val="65"/>
        </w:numPr>
        <w:tabs>
          <w:tab w:pos="498" w:val="left" w:leader="none"/>
        </w:tabs>
        <w:spacing w:line="279" w:lineRule="exact" w:before="0" w:after="0"/>
        <w:ind w:left="498" w:right="0" w:hanging="360"/>
        <w:jc w:val="both"/>
        <w:rPr>
          <w:sz w:val="24"/>
        </w:rPr>
      </w:pPr>
      <w:r>
        <w:rPr>
          <w:sz w:val="24"/>
        </w:rPr>
        <w:t>La capacitación del personal en el manejo del equipo y la tecnología</w:t>
      </w:r>
      <w:r>
        <w:rPr>
          <w:spacing w:val="-32"/>
          <w:sz w:val="24"/>
        </w:rPr>
        <w:t> </w:t>
      </w:r>
      <w:r>
        <w:rPr>
          <w:sz w:val="24"/>
        </w:rPr>
        <w:t>biomédica.</w:t>
      </w:r>
    </w:p>
    <w:p>
      <w:pPr>
        <w:pStyle w:val="ListParagraph"/>
        <w:numPr>
          <w:ilvl w:val="0"/>
          <w:numId w:val="65"/>
        </w:numPr>
        <w:tabs>
          <w:tab w:pos="498" w:val="left" w:leader="none"/>
        </w:tabs>
        <w:spacing w:line="360" w:lineRule="auto" w:before="141" w:after="0"/>
        <w:ind w:left="498" w:right="120" w:hanging="360"/>
        <w:jc w:val="left"/>
        <w:rPr>
          <w:sz w:val="24"/>
        </w:rPr>
      </w:pPr>
      <w:r>
        <w:rPr>
          <w:sz w:val="24"/>
        </w:rPr>
        <w:t>El</w:t>
      </w:r>
      <w:r>
        <w:rPr>
          <w:spacing w:val="-15"/>
          <w:sz w:val="24"/>
        </w:rPr>
        <w:t> </w:t>
      </w:r>
      <w:r>
        <w:rPr>
          <w:sz w:val="24"/>
        </w:rPr>
        <w:t>Programa</w:t>
      </w:r>
      <w:r>
        <w:rPr>
          <w:spacing w:val="-14"/>
          <w:sz w:val="24"/>
        </w:rPr>
        <w:t> </w:t>
      </w:r>
      <w:r>
        <w:rPr>
          <w:sz w:val="24"/>
        </w:rPr>
        <w:t>está</w:t>
      </w:r>
      <w:r>
        <w:rPr>
          <w:spacing w:val="-14"/>
          <w:sz w:val="24"/>
        </w:rPr>
        <w:t> </w:t>
      </w:r>
      <w:r>
        <w:rPr>
          <w:sz w:val="24"/>
        </w:rPr>
        <w:t>integrado</w:t>
      </w:r>
      <w:r>
        <w:rPr>
          <w:spacing w:val="-15"/>
          <w:sz w:val="24"/>
        </w:rPr>
        <w:t> </w:t>
      </w:r>
      <w:r>
        <w:rPr>
          <w:sz w:val="24"/>
        </w:rPr>
        <w:t>al</w:t>
      </w:r>
      <w:r>
        <w:rPr>
          <w:spacing w:val="-14"/>
          <w:sz w:val="24"/>
        </w:rPr>
        <w:t> </w:t>
      </w:r>
      <w:r>
        <w:rPr>
          <w:sz w:val="24"/>
        </w:rPr>
        <w:t>sistema</w:t>
      </w:r>
      <w:r>
        <w:rPr>
          <w:spacing w:val="-17"/>
          <w:sz w:val="24"/>
        </w:rPr>
        <w:t> </w:t>
      </w:r>
      <w:r>
        <w:rPr>
          <w:sz w:val="24"/>
        </w:rPr>
        <w:t>de</w:t>
      </w:r>
      <w:r>
        <w:rPr>
          <w:spacing w:val="-14"/>
          <w:sz w:val="24"/>
        </w:rPr>
        <w:t> </w:t>
      </w:r>
      <w:r>
        <w:rPr>
          <w:sz w:val="24"/>
        </w:rPr>
        <w:t>gestión</w:t>
      </w:r>
      <w:r>
        <w:rPr>
          <w:spacing w:val="-14"/>
          <w:sz w:val="24"/>
        </w:rPr>
        <w:t> </w:t>
      </w:r>
      <w:r>
        <w:rPr>
          <w:sz w:val="24"/>
        </w:rPr>
        <w:t>y</w:t>
      </w:r>
      <w:r>
        <w:rPr>
          <w:spacing w:val="-15"/>
          <w:sz w:val="24"/>
        </w:rPr>
        <w:t> </w:t>
      </w:r>
      <w:r>
        <w:rPr>
          <w:sz w:val="24"/>
        </w:rPr>
        <w:t>seguridad</w:t>
      </w:r>
      <w:r>
        <w:rPr>
          <w:spacing w:val="-13"/>
          <w:sz w:val="24"/>
        </w:rPr>
        <w:t> </w:t>
      </w:r>
      <w:r>
        <w:rPr>
          <w:sz w:val="24"/>
        </w:rPr>
        <w:t>de</w:t>
      </w:r>
      <w:r>
        <w:rPr>
          <w:spacing w:val="-14"/>
          <w:sz w:val="24"/>
        </w:rPr>
        <w:t> </w:t>
      </w:r>
      <w:r>
        <w:rPr>
          <w:sz w:val="24"/>
        </w:rPr>
        <w:t>las</w:t>
      </w:r>
      <w:r>
        <w:rPr>
          <w:spacing w:val="-14"/>
          <w:sz w:val="24"/>
        </w:rPr>
        <w:t> </w:t>
      </w:r>
      <w:r>
        <w:rPr>
          <w:sz w:val="24"/>
        </w:rPr>
        <w:t>instalaciones (equipo y tecnología</w:t>
      </w:r>
      <w:r>
        <w:rPr>
          <w:spacing w:val="-9"/>
          <w:sz w:val="24"/>
        </w:rPr>
        <w:t> </w:t>
      </w:r>
      <w:r>
        <w:rPr>
          <w:sz w:val="24"/>
        </w:rPr>
        <w:t>biomédica).</w:t>
      </w:r>
    </w:p>
    <w:p>
      <w:pPr>
        <w:pStyle w:val="ListParagraph"/>
        <w:numPr>
          <w:ilvl w:val="0"/>
          <w:numId w:val="65"/>
        </w:numPr>
        <w:tabs>
          <w:tab w:pos="498" w:val="left" w:leader="none"/>
        </w:tabs>
        <w:spacing w:line="240" w:lineRule="auto" w:before="0" w:after="0"/>
        <w:ind w:left="498" w:right="0" w:hanging="360"/>
        <w:jc w:val="both"/>
        <w:rPr>
          <w:sz w:val="24"/>
        </w:rPr>
      </w:pPr>
      <w:r>
        <w:rPr>
          <w:sz w:val="24"/>
        </w:rPr>
        <w:t>El programa está implementado en todos los servicios de</w:t>
      </w:r>
      <w:r>
        <w:rPr>
          <w:spacing w:val="-24"/>
          <w:sz w:val="24"/>
        </w:rPr>
        <w:t> </w:t>
      </w:r>
      <w:r>
        <w:rPr>
          <w:sz w:val="24"/>
        </w:rPr>
        <w:t>laboratorio.</w:t>
      </w:r>
    </w:p>
    <w:p>
      <w:pPr>
        <w:pStyle w:val="ListParagraph"/>
        <w:numPr>
          <w:ilvl w:val="0"/>
          <w:numId w:val="65"/>
        </w:numPr>
        <w:tabs>
          <w:tab w:pos="498" w:val="left" w:leader="none"/>
        </w:tabs>
        <w:spacing w:line="360" w:lineRule="auto" w:before="141" w:after="0"/>
        <w:ind w:left="498" w:right="127" w:hanging="360"/>
        <w:jc w:val="left"/>
        <w:rPr>
          <w:sz w:val="24"/>
        </w:rPr>
      </w:pPr>
      <w:r>
        <w:rPr>
          <w:sz w:val="24"/>
        </w:rPr>
        <w:t>Se documentan las pruebas, el mantenimiento y la calibración del equipo y su historia de</w:t>
      </w:r>
      <w:r>
        <w:rPr>
          <w:spacing w:val="-2"/>
          <w:sz w:val="24"/>
        </w:rPr>
        <w:t> </w:t>
      </w:r>
      <w:r>
        <w:rPr>
          <w:sz w:val="24"/>
        </w:rPr>
        <w:t>servicio.</w:t>
      </w:r>
    </w:p>
    <w:p>
      <w:pPr>
        <w:pStyle w:val="BodyText"/>
        <w:spacing w:before="5"/>
        <w:ind w:left="0"/>
        <w:jc w:val="left"/>
        <w:rPr>
          <w:sz w:val="37"/>
        </w:rPr>
      </w:pPr>
    </w:p>
    <w:p>
      <w:pPr>
        <w:pStyle w:val="Heading3"/>
      </w:pPr>
      <w:r>
        <w:rPr/>
        <w:t>Estándar SATD.15. (Indispensable).</w:t>
      </w:r>
    </w:p>
    <w:p>
      <w:pPr>
        <w:pStyle w:val="BodyText"/>
        <w:spacing w:line="360" w:lineRule="auto" w:before="138"/>
        <w:ind w:left="102" w:right="598"/>
        <w:jc w:val="left"/>
      </w:pPr>
      <w:r>
        <w:rPr/>
        <w:t>La organización tiene acceso a expertos en áreas de diagnóstico especializadas cuando sea necesario.</w:t>
      </w:r>
    </w:p>
    <w:p>
      <w:pPr>
        <w:pStyle w:val="Heading3"/>
      </w:pPr>
      <w:r>
        <w:rPr/>
        <w:t>Intención SATD.15.</w:t>
      </w:r>
    </w:p>
    <w:p>
      <w:pPr>
        <w:pStyle w:val="BodyText"/>
        <w:spacing w:line="360" w:lineRule="auto" w:before="141"/>
        <w:ind w:left="102" w:right="122"/>
      </w:pPr>
      <w:r>
        <w:rPr/>
        <w:t>La organización es capaz de identificar, realizar una lista y contactar a los expertos en áreas de diagnóstico especializadas, tales como parasitología, virología o toxicología, cuando sea necesario. Se cuenta con un listado de los expertos.</w:t>
      </w:r>
    </w:p>
    <w:p>
      <w:pPr>
        <w:pStyle w:val="Heading3"/>
      </w:pPr>
      <w:r>
        <w:rPr/>
        <w:t>Elementos Medibles de SATD.15.</w:t>
      </w:r>
    </w:p>
    <w:p>
      <w:pPr>
        <w:pStyle w:val="ListParagraph"/>
        <w:numPr>
          <w:ilvl w:val="0"/>
          <w:numId w:val="66"/>
        </w:numPr>
        <w:tabs>
          <w:tab w:pos="338" w:val="left" w:leader="none"/>
        </w:tabs>
        <w:spacing w:line="240" w:lineRule="auto" w:before="138" w:after="0"/>
        <w:ind w:left="337" w:right="0" w:hanging="235"/>
        <w:jc w:val="both"/>
        <w:rPr>
          <w:sz w:val="24"/>
        </w:rPr>
      </w:pPr>
      <w:r>
        <w:rPr>
          <w:sz w:val="24"/>
        </w:rPr>
        <w:t>Se cuenta con una lista de expertos en áreas de diagnóstico</w:t>
      </w:r>
      <w:r>
        <w:rPr>
          <w:spacing w:val="-29"/>
          <w:sz w:val="24"/>
        </w:rPr>
        <w:t> </w:t>
      </w:r>
      <w:r>
        <w:rPr>
          <w:sz w:val="24"/>
        </w:rPr>
        <w:t>especializadas.</w:t>
      </w:r>
    </w:p>
    <w:p>
      <w:pPr>
        <w:pStyle w:val="ListParagraph"/>
        <w:numPr>
          <w:ilvl w:val="0"/>
          <w:numId w:val="66"/>
        </w:numPr>
        <w:tabs>
          <w:tab w:pos="330" w:val="left" w:leader="none"/>
        </w:tabs>
        <w:spacing w:line="240" w:lineRule="auto" w:before="140" w:after="0"/>
        <w:ind w:left="329" w:right="0" w:hanging="227"/>
        <w:jc w:val="both"/>
        <w:rPr>
          <w:sz w:val="24"/>
        </w:rPr>
      </w:pPr>
      <w:r>
        <w:rPr>
          <w:sz w:val="24"/>
        </w:rPr>
        <w:t>Se</w:t>
      </w:r>
      <w:r>
        <w:rPr>
          <w:spacing w:val="-8"/>
          <w:sz w:val="24"/>
        </w:rPr>
        <w:t> </w:t>
      </w:r>
      <w:r>
        <w:rPr>
          <w:sz w:val="24"/>
        </w:rPr>
        <w:t>convocan</w:t>
      </w:r>
      <w:r>
        <w:rPr>
          <w:spacing w:val="-9"/>
          <w:sz w:val="24"/>
        </w:rPr>
        <w:t> </w:t>
      </w:r>
      <w:r>
        <w:rPr>
          <w:sz w:val="24"/>
        </w:rPr>
        <w:t>expertos</w:t>
      </w:r>
      <w:r>
        <w:rPr>
          <w:spacing w:val="-9"/>
          <w:sz w:val="24"/>
        </w:rPr>
        <w:t> </w:t>
      </w:r>
      <w:r>
        <w:rPr>
          <w:sz w:val="24"/>
        </w:rPr>
        <w:t>en</w:t>
      </w:r>
      <w:r>
        <w:rPr>
          <w:spacing w:val="-8"/>
          <w:sz w:val="24"/>
        </w:rPr>
        <w:t> </w:t>
      </w:r>
      <w:r>
        <w:rPr>
          <w:sz w:val="24"/>
        </w:rPr>
        <w:t>áreas</w:t>
      </w:r>
      <w:r>
        <w:rPr>
          <w:spacing w:val="-8"/>
          <w:sz w:val="24"/>
        </w:rPr>
        <w:t> </w:t>
      </w:r>
      <w:r>
        <w:rPr>
          <w:sz w:val="24"/>
        </w:rPr>
        <w:t>de</w:t>
      </w:r>
      <w:r>
        <w:rPr>
          <w:spacing w:val="-11"/>
          <w:sz w:val="24"/>
        </w:rPr>
        <w:t> </w:t>
      </w:r>
      <w:r>
        <w:rPr>
          <w:sz w:val="24"/>
        </w:rPr>
        <w:t>diagnóstico</w:t>
      </w:r>
      <w:r>
        <w:rPr>
          <w:spacing w:val="-12"/>
          <w:sz w:val="24"/>
        </w:rPr>
        <w:t> </w:t>
      </w:r>
      <w:r>
        <w:rPr>
          <w:sz w:val="24"/>
        </w:rPr>
        <w:t>especializadas</w:t>
      </w:r>
      <w:r>
        <w:rPr>
          <w:spacing w:val="-8"/>
          <w:sz w:val="24"/>
        </w:rPr>
        <w:t> </w:t>
      </w:r>
      <w:r>
        <w:rPr>
          <w:sz w:val="24"/>
        </w:rPr>
        <w:t>cuando</w:t>
      </w:r>
      <w:r>
        <w:rPr>
          <w:spacing w:val="-11"/>
          <w:sz w:val="24"/>
        </w:rPr>
        <w:t> </w:t>
      </w:r>
      <w:r>
        <w:rPr>
          <w:sz w:val="24"/>
        </w:rPr>
        <w:t>es</w:t>
      </w:r>
      <w:r>
        <w:rPr>
          <w:spacing w:val="-8"/>
          <w:sz w:val="24"/>
        </w:rPr>
        <w:t> </w:t>
      </w:r>
      <w:r>
        <w:rPr>
          <w:sz w:val="24"/>
        </w:rPr>
        <w:t>necesario.</w:t>
      </w:r>
    </w:p>
    <w:p>
      <w:pPr>
        <w:pStyle w:val="Heading3"/>
        <w:spacing w:before="140"/>
      </w:pPr>
      <w:r>
        <w:rPr/>
        <w:t>Banco de sangre y/o servicios de transfusiones.</w:t>
      </w:r>
    </w:p>
    <w:p>
      <w:pPr>
        <w:pStyle w:val="BodyText"/>
        <w:spacing w:line="360" w:lineRule="auto" w:before="140"/>
        <w:ind w:left="102" w:right="117"/>
      </w:pPr>
      <w:r>
        <w:rPr>
          <w:b/>
        </w:rPr>
        <w:t>Objetivo:</w:t>
      </w:r>
      <w:r>
        <w:rPr>
          <w:b/>
          <w:spacing w:val="-10"/>
        </w:rPr>
        <w:t> </w:t>
      </w:r>
      <w:r>
        <w:rPr/>
        <w:t>Contar</w:t>
      </w:r>
      <w:r>
        <w:rPr>
          <w:spacing w:val="-11"/>
        </w:rPr>
        <w:t> </w:t>
      </w:r>
      <w:r>
        <w:rPr/>
        <w:t>con</w:t>
      </w:r>
      <w:r>
        <w:rPr>
          <w:spacing w:val="-6"/>
        </w:rPr>
        <w:t> </w:t>
      </w:r>
      <w:r>
        <w:rPr/>
        <w:t>la</w:t>
      </w:r>
      <w:r>
        <w:rPr>
          <w:spacing w:val="-7"/>
        </w:rPr>
        <w:t> </w:t>
      </w:r>
      <w:r>
        <w:rPr/>
        <w:t>tecnología</w:t>
      </w:r>
      <w:r>
        <w:rPr>
          <w:spacing w:val="-9"/>
        </w:rPr>
        <w:t> </w:t>
      </w:r>
      <w:r>
        <w:rPr/>
        <w:t>de</w:t>
      </w:r>
      <w:r>
        <w:rPr>
          <w:spacing w:val="-9"/>
        </w:rPr>
        <w:t> </w:t>
      </w:r>
      <w:r>
        <w:rPr/>
        <w:t>punta</w:t>
      </w:r>
      <w:r>
        <w:rPr>
          <w:spacing w:val="-9"/>
        </w:rPr>
        <w:t> </w:t>
      </w:r>
      <w:r>
        <w:rPr/>
        <w:t>para</w:t>
      </w:r>
      <w:r>
        <w:rPr>
          <w:spacing w:val="-9"/>
        </w:rPr>
        <w:t> </w:t>
      </w:r>
      <w:r>
        <w:rPr/>
        <w:t>poder</w:t>
      </w:r>
      <w:r>
        <w:rPr>
          <w:spacing w:val="-8"/>
        </w:rPr>
        <w:t> </w:t>
      </w:r>
      <w:r>
        <w:rPr/>
        <w:t>suministrar</w:t>
      </w:r>
      <w:r>
        <w:rPr>
          <w:spacing w:val="-10"/>
        </w:rPr>
        <w:t> </w:t>
      </w:r>
      <w:r>
        <w:rPr/>
        <w:t>oportunamente sangre y hemocomponentes altamente seguros a nuestras pacientes y a toda la red nacional, manteniendo altos estándares de calidad y actualización continua en medicina</w:t>
      </w:r>
      <w:r>
        <w:rPr>
          <w:spacing w:val="-10"/>
        </w:rPr>
        <w:t> </w:t>
      </w:r>
      <w:r>
        <w:rPr/>
        <w:t>transfusional.</w:t>
      </w:r>
    </w:p>
    <w:p>
      <w:pPr>
        <w:pStyle w:val="Heading3"/>
        <w:spacing w:line="279" w:lineRule="exact"/>
      </w:pPr>
      <w:r>
        <w:rPr/>
        <w:t>Estándar SATD .16. (Indispensable).</w:t>
      </w:r>
    </w:p>
    <w:p>
      <w:pPr>
        <w:pStyle w:val="BodyText"/>
        <w:spacing w:line="360" w:lineRule="auto" w:before="43"/>
        <w:ind w:left="102" w:right="116"/>
        <w:rPr>
          <w:rFonts w:ascii="Calibri" w:hAnsi="Calibri"/>
        </w:rPr>
      </w:pPr>
      <w:r>
        <w:rPr/>
        <w:t>Una persona calificada es responsable del banco de sangre y/o los servicios de transfusiones y asegura que los servicios cumplan con las leyes y reglamentaciones vigentes y los estándares reconocidos para esta práctica</w:t>
      </w:r>
      <w:r>
        <w:rPr>
          <w:rFonts w:ascii="Calibri" w:hAnsi="Calibri"/>
        </w:rPr>
        <w:t>.</w:t>
      </w:r>
    </w:p>
    <w:p>
      <w:pPr>
        <w:spacing w:after="0" w:line="360" w:lineRule="auto"/>
        <w:rPr>
          <w:rFonts w:ascii="Calibri" w:hAnsi="Calibri"/>
        </w:rPr>
        <w:sectPr>
          <w:pgSz w:w="11910" w:h="16840"/>
          <w:pgMar w:header="0" w:footer="1006" w:top="1320" w:bottom="1200" w:left="1600" w:right="1580"/>
        </w:sectPr>
      </w:pPr>
    </w:p>
    <w:p>
      <w:pPr>
        <w:pStyle w:val="Heading3"/>
        <w:spacing w:before="77"/>
      </w:pPr>
      <w:r>
        <w:rPr/>
        <w:t>Intención de SATD.16.</w:t>
      </w:r>
    </w:p>
    <w:p>
      <w:pPr>
        <w:pStyle w:val="BodyText"/>
        <w:spacing w:line="360" w:lineRule="auto" w:before="42"/>
        <w:ind w:left="102" w:right="120"/>
      </w:pPr>
      <w:r>
        <w:rPr/>
        <w:t>Los servicios del banco de sangre y/o las transfusiones, cuando son prestados por el servicio de salud, son dirigidos por una persona capacitada, cuyos conocimiento, formación y experiencia son comprobables, en cumplimiento de las leyes y reglamentaciones correspondientes. Esta persona asume responsabilidad profesional por todos los servicios del banco de sangre prestados en el hospital. La supervisión de los servicios incluye la definición, implementación y registro de los procesos para:</w:t>
      </w:r>
    </w:p>
    <w:p>
      <w:pPr>
        <w:pStyle w:val="ListParagraph"/>
        <w:numPr>
          <w:ilvl w:val="1"/>
          <w:numId w:val="66"/>
        </w:numPr>
        <w:tabs>
          <w:tab w:pos="822" w:val="left" w:leader="none"/>
        </w:tabs>
        <w:spacing w:line="240" w:lineRule="auto" w:before="0" w:after="0"/>
        <w:ind w:left="822" w:right="0" w:hanging="360"/>
        <w:jc w:val="left"/>
        <w:rPr>
          <w:sz w:val="24"/>
        </w:rPr>
      </w:pPr>
      <w:r>
        <w:rPr>
          <w:sz w:val="24"/>
        </w:rPr>
        <w:t>La selección de donantes de</w:t>
      </w:r>
      <w:r>
        <w:rPr>
          <w:spacing w:val="-12"/>
          <w:sz w:val="24"/>
        </w:rPr>
        <w:t> </w:t>
      </w:r>
      <w:r>
        <w:rPr>
          <w:sz w:val="24"/>
        </w:rPr>
        <w:t>sangre.</w:t>
      </w:r>
    </w:p>
    <w:p>
      <w:pPr>
        <w:pStyle w:val="ListParagraph"/>
        <w:numPr>
          <w:ilvl w:val="1"/>
          <w:numId w:val="66"/>
        </w:numPr>
        <w:tabs>
          <w:tab w:pos="822" w:val="left" w:leader="none"/>
        </w:tabs>
        <w:spacing w:line="240" w:lineRule="auto" w:before="141" w:after="0"/>
        <w:ind w:left="822" w:right="0" w:hanging="360"/>
        <w:jc w:val="left"/>
        <w:rPr>
          <w:sz w:val="24"/>
        </w:rPr>
      </w:pPr>
      <w:r>
        <w:rPr>
          <w:sz w:val="24"/>
        </w:rPr>
        <w:t>La extracción de la</w:t>
      </w:r>
      <w:r>
        <w:rPr>
          <w:spacing w:val="-13"/>
          <w:sz w:val="24"/>
        </w:rPr>
        <w:t> </w:t>
      </w:r>
      <w:r>
        <w:rPr>
          <w:sz w:val="24"/>
        </w:rPr>
        <w:t>sangre.</w:t>
      </w:r>
    </w:p>
    <w:p>
      <w:pPr>
        <w:pStyle w:val="ListParagraph"/>
        <w:numPr>
          <w:ilvl w:val="1"/>
          <w:numId w:val="66"/>
        </w:numPr>
        <w:tabs>
          <w:tab w:pos="822" w:val="left" w:leader="none"/>
        </w:tabs>
        <w:spacing w:line="240" w:lineRule="auto" w:before="141" w:after="0"/>
        <w:ind w:left="822" w:right="0" w:hanging="360"/>
        <w:jc w:val="left"/>
        <w:rPr>
          <w:sz w:val="24"/>
        </w:rPr>
      </w:pPr>
      <w:r>
        <w:rPr>
          <w:sz w:val="24"/>
        </w:rPr>
        <w:t>El almacenamiento de la</w:t>
      </w:r>
      <w:r>
        <w:rPr>
          <w:spacing w:val="-18"/>
          <w:sz w:val="24"/>
        </w:rPr>
        <w:t> </w:t>
      </w:r>
      <w:r>
        <w:rPr>
          <w:sz w:val="24"/>
        </w:rPr>
        <w:t>sangre.</w:t>
      </w:r>
    </w:p>
    <w:p>
      <w:pPr>
        <w:pStyle w:val="ListParagraph"/>
        <w:numPr>
          <w:ilvl w:val="1"/>
          <w:numId w:val="66"/>
        </w:numPr>
        <w:tabs>
          <w:tab w:pos="822" w:val="left" w:leader="none"/>
        </w:tabs>
        <w:spacing w:line="240" w:lineRule="auto" w:before="140" w:after="0"/>
        <w:ind w:left="822" w:right="0" w:hanging="360"/>
        <w:jc w:val="left"/>
        <w:rPr>
          <w:sz w:val="24"/>
        </w:rPr>
      </w:pPr>
      <w:r>
        <w:rPr>
          <w:sz w:val="24"/>
        </w:rPr>
        <w:t>Las pruebas de tamizaje de la</w:t>
      </w:r>
      <w:r>
        <w:rPr>
          <w:spacing w:val="-11"/>
          <w:sz w:val="24"/>
        </w:rPr>
        <w:t> </w:t>
      </w:r>
      <w:r>
        <w:rPr>
          <w:sz w:val="24"/>
        </w:rPr>
        <w:t>sangre.</w:t>
      </w:r>
    </w:p>
    <w:p>
      <w:pPr>
        <w:pStyle w:val="ListParagraph"/>
        <w:numPr>
          <w:ilvl w:val="1"/>
          <w:numId w:val="66"/>
        </w:numPr>
        <w:tabs>
          <w:tab w:pos="822" w:val="left" w:leader="none"/>
        </w:tabs>
        <w:spacing w:line="240" w:lineRule="auto" w:before="140" w:after="0"/>
        <w:ind w:left="822" w:right="0" w:hanging="360"/>
        <w:jc w:val="left"/>
        <w:rPr>
          <w:sz w:val="24"/>
        </w:rPr>
      </w:pPr>
      <w:r>
        <w:rPr>
          <w:sz w:val="24"/>
        </w:rPr>
        <w:t>Las pruebas de</w:t>
      </w:r>
      <w:r>
        <w:rPr>
          <w:spacing w:val="-6"/>
          <w:sz w:val="24"/>
        </w:rPr>
        <w:t> </w:t>
      </w:r>
      <w:r>
        <w:rPr>
          <w:sz w:val="24"/>
        </w:rPr>
        <w:t>compatibilidad.</w:t>
      </w:r>
    </w:p>
    <w:p>
      <w:pPr>
        <w:pStyle w:val="ListParagraph"/>
        <w:numPr>
          <w:ilvl w:val="1"/>
          <w:numId w:val="66"/>
        </w:numPr>
        <w:tabs>
          <w:tab w:pos="822" w:val="left" w:leader="none"/>
        </w:tabs>
        <w:spacing w:line="240" w:lineRule="auto" w:before="140" w:after="0"/>
        <w:ind w:left="822" w:right="0" w:hanging="360"/>
        <w:jc w:val="left"/>
        <w:rPr>
          <w:sz w:val="24"/>
        </w:rPr>
      </w:pPr>
      <w:r>
        <w:rPr>
          <w:sz w:val="24"/>
        </w:rPr>
        <w:t>La distribución de la</w:t>
      </w:r>
      <w:r>
        <w:rPr>
          <w:spacing w:val="-10"/>
          <w:sz w:val="24"/>
        </w:rPr>
        <w:t> </w:t>
      </w:r>
      <w:r>
        <w:rPr>
          <w:sz w:val="24"/>
        </w:rPr>
        <w:t>sangre.</w:t>
      </w:r>
    </w:p>
    <w:p>
      <w:pPr>
        <w:pStyle w:val="BodyText"/>
        <w:spacing w:before="5"/>
        <w:ind w:left="0"/>
        <w:jc w:val="left"/>
        <w:rPr>
          <w:sz w:val="25"/>
        </w:rPr>
      </w:pPr>
    </w:p>
    <w:p>
      <w:pPr>
        <w:pStyle w:val="BodyText"/>
        <w:ind w:left="102"/>
      </w:pPr>
      <w:r>
        <w:rPr/>
        <w:t>Contando con un Manual de procesos que incluya los siguientes: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atención de</w:t>
      </w:r>
      <w:r>
        <w:rPr>
          <w:spacing w:val="-8"/>
          <w:sz w:val="24"/>
        </w:rPr>
        <w:t> </w:t>
      </w:r>
      <w:r>
        <w:rPr>
          <w:sz w:val="24"/>
        </w:rPr>
        <w:t>donantes.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fraccionamiento de hemo</w:t>
      </w:r>
      <w:r>
        <w:rPr>
          <w:spacing w:val="-10"/>
          <w:sz w:val="24"/>
        </w:rPr>
        <w:t> </w:t>
      </w:r>
      <w:r>
        <w:rPr>
          <w:sz w:val="24"/>
        </w:rPr>
        <w:t>componentes.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realización de exámenes y pruebas de</w:t>
      </w:r>
      <w:r>
        <w:rPr>
          <w:spacing w:val="-21"/>
          <w:sz w:val="24"/>
        </w:rPr>
        <w:t> </w:t>
      </w:r>
      <w:r>
        <w:rPr>
          <w:sz w:val="24"/>
        </w:rPr>
        <w:t>tamizaje.</w:t>
      </w:r>
    </w:p>
    <w:p>
      <w:pPr>
        <w:pStyle w:val="ListParagraph"/>
        <w:numPr>
          <w:ilvl w:val="0"/>
          <w:numId w:val="67"/>
        </w:numPr>
        <w:tabs>
          <w:tab w:pos="462" w:val="left" w:leader="none"/>
        </w:tabs>
        <w:spacing w:line="240" w:lineRule="auto" w:before="138" w:after="0"/>
        <w:ind w:left="462" w:right="0" w:hanging="360"/>
        <w:jc w:val="both"/>
        <w:rPr>
          <w:sz w:val="24"/>
        </w:rPr>
      </w:pPr>
      <w:r>
        <w:rPr>
          <w:sz w:val="24"/>
        </w:rPr>
        <w:t>Proceso de transfusión y distribución de hemo</w:t>
      </w:r>
      <w:r>
        <w:rPr>
          <w:spacing w:val="-15"/>
          <w:sz w:val="24"/>
        </w:rPr>
        <w:t> </w:t>
      </w:r>
      <w:r>
        <w:rPr>
          <w:sz w:val="24"/>
        </w:rPr>
        <w:t>componentes.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análisis de información y evaluación de</w:t>
      </w:r>
      <w:r>
        <w:rPr>
          <w:spacing w:val="-21"/>
          <w:sz w:val="24"/>
        </w:rPr>
        <w:t> </w:t>
      </w:r>
      <w:r>
        <w:rPr>
          <w:sz w:val="24"/>
        </w:rPr>
        <w:t>resultados.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elaboración y seguimiento del</w:t>
      </w:r>
      <w:r>
        <w:rPr>
          <w:spacing w:val="-15"/>
          <w:sz w:val="24"/>
        </w:rPr>
        <w:t> </w:t>
      </w:r>
      <w:r>
        <w:rPr>
          <w:sz w:val="24"/>
        </w:rPr>
        <w:t>POA.</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supervisión y evaluación del personal</w:t>
      </w:r>
      <w:r>
        <w:rPr>
          <w:spacing w:val="-14"/>
          <w:sz w:val="24"/>
        </w:rPr>
        <w:t> </w:t>
      </w:r>
      <w:r>
        <w:rPr>
          <w:sz w:val="24"/>
        </w:rPr>
        <w:t>certificado.</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formación y actualización</w:t>
      </w:r>
      <w:r>
        <w:rPr>
          <w:spacing w:val="-14"/>
          <w:sz w:val="24"/>
        </w:rPr>
        <w:t> </w:t>
      </w:r>
      <w:r>
        <w:rPr>
          <w:sz w:val="24"/>
        </w:rPr>
        <w:t>profesional.</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gestión de</w:t>
      </w:r>
      <w:r>
        <w:rPr>
          <w:spacing w:val="-12"/>
          <w:sz w:val="24"/>
        </w:rPr>
        <w:t> </w:t>
      </w:r>
      <w:r>
        <w:rPr>
          <w:sz w:val="24"/>
        </w:rPr>
        <w:t>insumos.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gestión de</w:t>
      </w:r>
      <w:r>
        <w:rPr>
          <w:spacing w:val="-9"/>
          <w:sz w:val="24"/>
        </w:rPr>
        <w:t> </w:t>
      </w:r>
      <w:r>
        <w:rPr>
          <w:sz w:val="24"/>
        </w:rPr>
        <w:t>equipos.</w:t>
      </w:r>
    </w:p>
    <w:p>
      <w:pPr>
        <w:pStyle w:val="ListParagraph"/>
        <w:numPr>
          <w:ilvl w:val="0"/>
          <w:numId w:val="67"/>
        </w:numPr>
        <w:tabs>
          <w:tab w:pos="462" w:val="left" w:leader="none"/>
        </w:tabs>
        <w:spacing w:line="240" w:lineRule="auto" w:before="140" w:after="0"/>
        <w:ind w:left="462" w:right="0" w:hanging="360"/>
        <w:jc w:val="both"/>
        <w:rPr>
          <w:sz w:val="24"/>
        </w:rPr>
      </w:pPr>
      <w:r>
        <w:rPr>
          <w:sz w:val="24"/>
        </w:rPr>
        <w:t>Proceso de coordinación con Red de Bancos de</w:t>
      </w:r>
      <w:r>
        <w:rPr>
          <w:spacing w:val="-13"/>
          <w:sz w:val="24"/>
        </w:rPr>
        <w:t> </w:t>
      </w:r>
      <w:r>
        <w:rPr>
          <w:sz w:val="24"/>
        </w:rPr>
        <w:t>Sangre.</w:t>
      </w:r>
    </w:p>
    <w:p>
      <w:pPr>
        <w:pStyle w:val="BodyText"/>
        <w:spacing w:before="6"/>
        <w:ind w:left="0"/>
        <w:jc w:val="left"/>
        <w:rPr>
          <w:sz w:val="25"/>
        </w:rPr>
      </w:pPr>
    </w:p>
    <w:p>
      <w:pPr>
        <w:pStyle w:val="BodyText"/>
        <w:spacing w:line="360" w:lineRule="auto"/>
        <w:ind w:left="102" w:right="114"/>
      </w:pPr>
      <w:r>
        <w:rPr/>
        <w:t>Se definen, implementan y registran procesos de control de calidad para todos los servicios del banco de sangre a fin de garantizar la seguridad del banco de sangre y los</w:t>
      </w:r>
      <w:r>
        <w:rPr>
          <w:spacing w:val="-13"/>
        </w:rPr>
        <w:t> </w:t>
      </w:r>
      <w:r>
        <w:rPr/>
        <w:t>servicios</w:t>
      </w:r>
      <w:r>
        <w:rPr>
          <w:spacing w:val="-13"/>
        </w:rPr>
        <w:t> </w:t>
      </w:r>
      <w:r>
        <w:rPr/>
        <w:t>de</w:t>
      </w:r>
      <w:r>
        <w:rPr>
          <w:spacing w:val="-13"/>
        </w:rPr>
        <w:t> </w:t>
      </w:r>
      <w:r>
        <w:rPr/>
        <w:t>transfusiones.</w:t>
      </w:r>
      <w:r>
        <w:rPr>
          <w:spacing w:val="-15"/>
        </w:rPr>
        <w:t> </w:t>
      </w:r>
      <w:r>
        <w:rPr/>
        <w:t>La</w:t>
      </w:r>
      <w:r>
        <w:rPr>
          <w:spacing w:val="-15"/>
        </w:rPr>
        <w:t> </w:t>
      </w:r>
      <w:r>
        <w:rPr/>
        <w:t>donación</w:t>
      </w:r>
      <w:r>
        <w:rPr>
          <w:spacing w:val="-15"/>
        </w:rPr>
        <w:t> </w:t>
      </w:r>
      <w:r>
        <w:rPr/>
        <w:t>de</w:t>
      </w:r>
      <w:r>
        <w:rPr>
          <w:spacing w:val="-15"/>
        </w:rPr>
        <w:t> </w:t>
      </w:r>
      <w:r>
        <w:rPr/>
        <w:t>sangre</w:t>
      </w:r>
      <w:r>
        <w:rPr>
          <w:spacing w:val="-13"/>
        </w:rPr>
        <w:t> </w:t>
      </w:r>
      <w:r>
        <w:rPr/>
        <w:t>y</w:t>
      </w:r>
      <w:r>
        <w:rPr>
          <w:spacing w:val="-14"/>
        </w:rPr>
        <w:t> </w:t>
      </w:r>
      <w:r>
        <w:rPr/>
        <w:t>los</w:t>
      </w:r>
      <w:r>
        <w:rPr>
          <w:spacing w:val="-13"/>
        </w:rPr>
        <w:t> </w:t>
      </w:r>
      <w:r>
        <w:rPr/>
        <w:t>servicios</w:t>
      </w:r>
      <w:r>
        <w:rPr>
          <w:spacing w:val="-13"/>
        </w:rPr>
        <w:t> </w:t>
      </w:r>
      <w:r>
        <w:rPr/>
        <w:t>de</w:t>
      </w:r>
      <w:r>
        <w:rPr>
          <w:spacing w:val="-13"/>
        </w:rPr>
        <w:t> </w:t>
      </w:r>
      <w:r>
        <w:rPr/>
        <w:t>transfusiones se rigen por las leyes y reglamentaciones</w:t>
      </w:r>
      <w:r>
        <w:rPr>
          <w:spacing w:val="-17"/>
        </w:rPr>
        <w:t> </w:t>
      </w:r>
      <w:r>
        <w:rPr/>
        <w:t>vigentes.</w:t>
      </w:r>
    </w:p>
    <w:p>
      <w:pPr>
        <w:pStyle w:val="Heading3"/>
      </w:pPr>
      <w:r>
        <w:rPr/>
        <w:t>Elementos medibles de SATD.16.</w:t>
      </w:r>
    </w:p>
    <w:p>
      <w:pPr>
        <w:pStyle w:val="ListParagraph"/>
        <w:numPr>
          <w:ilvl w:val="1"/>
          <w:numId w:val="67"/>
        </w:numPr>
        <w:tabs>
          <w:tab w:pos="462" w:val="left" w:leader="none"/>
        </w:tabs>
        <w:spacing w:line="360" w:lineRule="auto" w:before="43" w:after="0"/>
        <w:ind w:left="462" w:right="115" w:hanging="360"/>
        <w:jc w:val="left"/>
        <w:rPr>
          <w:sz w:val="24"/>
        </w:rPr>
      </w:pPr>
      <w:r>
        <w:rPr>
          <w:sz w:val="24"/>
        </w:rPr>
        <w:t>El servicio posee un comité de calidad, que definirá y documentará la política para  que  los  servicios  de  banco  de  sangre,  en  la  promoción,  selección  </w:t>
      </w:r>
      <w:r>
        <w:rPr>
          <w:spacing w:val="29"/>
          <w:sz w:val="24"/>
        </w:rPr>
        <w:t> </w:t>
      </w:r>
      <w:r>
        <w:rPr>
          <w:sz w:val="24"/>
        </w:rPr>
        <w:t>del</w:t>
      </w:r>
    </w:p>
    <w:p>
      <w:pPr>
        <w:spacing w:after="0" w:line="360" w:lineRule="auto"/>
        <w:jc w:val="left"/>
        <w:rPr>
          <w:sz w:val="24"/>
        </w:rPr>
        <w:sectPr>
          <w:pgSz w:w="11910" w:h="16840"/>
          <w:pgMar w:header="0" w:footer="1006" w:top="1320" w:bottom="1200" w:left="1600" w:right="1580"/>
        </w:sectPr>
      </w:pPr>
    </w:p>
    <w:p>
      <w:pPr>
        <w:pStyle w:val="BodyText"/>
        <w:spacing w:line="360" w:lineRule="auto" w:before="77"/>
        <w:ind w:left="461" w:right="116"/>
      </w:pPr>
      <w:r>
        <w:rPr/>
        <w:t>donante, recolección de sangre, procesamiento (pruebas de tamizaje), almacenamiento, distribución de sangre y componentes, en las pruebas del receptor y en la transfusión de sangre y componentes.</w:t>
      </w:r>
    </w:p>
    <w:p>
      <w:pPr>
        <w:pStyle w:val="ListParagraph"/>
        <w:numPr>
          <w:ilvl w:val="1"/>
          <w:numId w:val="67"/>
        </w:numPr>
        <w:tabs>
          <w:tab w:pos="462" w:val="left" w:leader="none"/>
        </w:tabs>
        <w:spacing w:line="352" w:lineRule="auto" w:before="0" w:after="0"/>
        <w:ind w:left="462" w:right="119" w:hanging="360"/>
        <w:jc w:val="both"/>
        <w:rPr>
          <w:rFonts w:ascii="Calibri" w:hAnsi="Calibri"/>
          <w:sz w:val="24"/>
        </w:rPr>
      </w:pPr>
      <w:r>
        <w:rPr>
          <w:sz w:val="24"/>
        </w:rPr>
        <w:t>Los servicios de banco de sangre definirán y documentarán la forma en que se asegurará la calidad de un nuevo producto o servicio. La documentación estará en un formato que se ajuste a las operaciones del servicio de banco de</w:t>
      </w:r>
      <w:r>
        <w:rPr>
          <w:spacing w:val="-27"/>
          <w:sz w:val="24"/>
        </w:rPr>
        <w:t> </w:t>
      </w:r>
      <w:r>
        <w:rPr>
          <w:sz w:val="24"/>
        </w:rPr>
        <w:t>sangre</w:t>
      </w:r>
      <w:r>
        <w:rPr>
          <w:rFonts w:ascii="Calibri" w:hAnsi="Calibri"/>
          <w:sz w:val="24"/>
        </w:rPr>
        <w:t>.</w:t>
      </w:r>
    </w:p>
    <w:p>
      <w:pPr>
        <w:pStyle w:val="ListParagraph"/>
        <w:numPr>
          <w:ilvl w:val="1"/>
          <w:numId w:val="67"/>
        </w:numPr>
        <w:tabs>
          <w:tab w:pos="462" w:val="left" w:leader="none"/>
        </w:tabs>
        <w:spacing w:line="360" w:lineRule="auto" w:before="9" w:after="0"/>
        <w:ind w:left="462" w:right="124" w:hanging="360"/>
        <w:jc w:val="both"/>
        <w:rPr>
          <w:sz w:val="24"/>
        </w:rPr>
      </w:pPr>
      <w:r>
        <w:rPr>
          <w:sz w:val="24"/>
        </w:rPr>
        <w:t>El laboratorio posee a un licenciado autorizado para ejercer su profesión con capacitación en banco de sangre y medicina</w:t>
      </w:r>
      <w:r>
        <w:rPr>
          <w:spacing w:val="-32"/>
          <w:sz w:val="24"/>
        </w:rPr>
        <w:t> </w:t>
      </w:r>
      <w:r>
        <w:rPr>
          <w:sz w:val="24"/>
        </w:rPr>
        <w:t>transfusional.</w:t>
      </w:r>
    </w:p>
    <w:p>
      <w:pPr>
        <w:pStyle w:val="ListParagraph"/>
        <w:numPr>
          <w:ilvl w:val="1"/>
          <w:numId w:val="67"/>
        </w:numPr>
        <w:tabs>
          <w:tab w:pos="462" w:val="left" w:leader="none"/>
        </w:tabs>
        <w:spacing w:line="360" w:lineRule="auto" w:before="0" w:after="0"/>
        <w:ind w:left="462" w:right="126" w:hanging="360"/>
        <w:jc w:val="both"/>
        <w:rPr>
          <w:sz w:val="24"/>
        </w:rPr>
      </w:pPr>
      <w:r>
        <w:rPr>
          <w:sz w:val="24"/>
        </w:rPr>
        <w:t>El banco de sangre posee procedimientos, para los procesos para los puntos a) hasta f) mencionados en la declaración de</w:t>
      </w:r>
      <w:r>
        <w:rPr>
          <w:spacing w:val="-14"/>
          <w:sz w:val="24"/>
        </w:rPr>
        <w:t> </w:t>
      </w:r>
      <w:r>
        <w:rPr>
          <w:sz w:val="24"/>
        </w:rPr>
        <w:t>intención.</w:t>
      </w:r>
    </w:p>
    <w:p>
      <w:pPr>
        <w:pStyle w:val="ListParagraph"/>
        <w:numPr>
          <w:ilvl w:val="1"/>
          <w:numId w:val="67"/>
        </w:numPr>
        <w:tabs>
          <w:tab w:pos="462" w:val="left" w:leader="none"/>
        </w:tabs>
        <w:spacing w:line="362" w:lineRule="auto" w:before="0" w:after="0"/>
        <w:ind w:left="462" w:right="120" w:hanging="360"/>
        <w:jc w:val="both"/>
        <w:rPr>
          <w:sz w:val="24"/>
        </w:rPr>
      </w:pPr>
      <w:r>
        <w:rPr>
          <w:sz w:val="24"/>
        </w:rPr>
        <w:t>El banco de sangre y los servicios de transfusiones cumplen con todas las leyes y</w:t>
      </w:r>
      <w:r>
        <w:rPr>
          <w:spacing w:val="-14"/>
          <w:sz w:val="24"/>
        </w:rPr>
        <w:t> </w:t>
      </w:r>
      <w:r>
        <w:rPr>
          <w:sz w:val="24"/>
        </w:rPr>
        <w:t>reglamentaciones</w:t>
      </w:r>
      <w:r>
        <w:rPr>
          <w:spacing w:val="-13"/>
          <w:sz w:val="24"/>
        </w:rPr>
        <w:t> </w:t>
      </w:r>
      <w:r>
        <w:rPr>
          <w:sz w:val="24"/>
        </w:rPr>
        <w:t>vigentes</w:t>
      </w:r>
      <w:r>
        <w:rPr>
          <w:spacing w:val="-13"/>
          <w:sz w:val="24"/>
        </w:rPr>
        <w:t> </w:t>
      </w:r>
      <w:r>
        <w:rPr>
          <w:sz w:val="24"/>
        </w:rPr>
        <w:t>y</w:t>
      </w:r>
      <w:r>
        <w:rPr>
          <w:spacing w:val="-14"/>
          <w:sz w:val="24"/>
        </w:rPr>
        <w:t> </w:t>
      </w:r>
      <w:r>
        <w:rPr>
          <w:sz w:val="24"/>
        </w:rPr>
        <w:t>con</w:t>
      </w:r>
      <w:r>
        <w:rPr>
          <w:spacing w:val="-13"/>
          <w:sz w:val="24"/>
        </w:rPr>
        <w:t> </w:t>
      </w:r>
      <w:r>
        <w:rPr>
          <w:sz w:val="24"/>
        </w:rPr>
        <w:t>los</w:t>
      </w:r>
      <w:r>
        <w:rPr>
          <w:spacing w:val="-13"/>
          <w:sz w:val="24"/>
        </w:rPr>
        <w:t> </w:t>
      </w:r>
      <w:r>
        <w:rPr>
          <w:sz w:val="24"/>
        </w:rPr>
        <w:t>estándares</w:t>
      </w:r>
      <w:r>
        <w:rPr>
          <w:spacing w:val="-13"/>
          <w:sz w:val="24"/>
        </w:rPr>
        <w:t> </w:t>
      </w:r>
      <w:r>
        <w:rPr>
          <w:sz w:val="24"/>
        </w:rPr>
        <w:t>reconocidos</w:t>
      </w:r>
      <w:r>
        <w:rPr>
          <w:spacing w:val="-13"/>
          <w:sz w:val="24"/>
        </w:rPr>
        <w:t> </w:t>
      </w:r>
      <w:r>
        <w:rPr>
          <w:sz w:val="24"/>
        </w:rPr>
        <w:t>para</w:t>
      </w:r>
      <w:r>
        <w:rPr>
          <w:spacing w:val="-13"/>
          <w:sz w:val="24"/>
        </w:rPr>
        <w:t> </w:t>
      </w:r>
      <w:r>
        <w:rPr>
          <w:sz w:val="24"/>
        </w:rPr>
        <w:t>esta</w:t>
      </w:r>
      <w:r>
        <w:rPr>
          <w:spacing w:val="-15"/>
          <w:sz w:val="24"/>
        </w:rPr>
        <w:t> </w:t>
      </w:r>
      <w:r>
        <w:rPr>
          <w:sz w:val="24"/>
        </w:rPr>
        <w:t>práctica.</w:t>
      </w:r>
    </w:p>
    <w:p>
      <w:pPr>
        <w:pStyle w:val="Heading3"/>
        <w:spacing w:before="157"/>
      </w:pPr>
      <w:r>
        <w:rPr/>
        <w:t>Servicios de radiología e imagen.</w:t>
      </w:r>
    </w:p>
    <w:p>
      <w:pPr>
        <w:pStyle w:val="BodyText"/>
        <w:spacing w:line="360" w:lineRule="auto" w:before="140"/>
        <w:ind w:left="102" w:right="115"/>
        <w:rPr>
          <w:rFonts w:ascii="Arial" w:hAnsi="Arial"/>
          <w:sz w:val="22"/>
        </w:rPr>
      </w:pPr>
      <w:r>
        <w:rPr>
          <w:b/>
        </w:rPr>
        <w:t>Objetivo: </w:t>
      </w:r>
      <w:r>
        <w:rPr/>
        <w:t>Disponibilidad de los Servicios de Radiología e Imagen para cubrir las necesidades</w:t>
      </w:r>
      <w:r>
        <w:rPr>
          <w:spacing w:val="-12"/>
        </w:rPr>
        <w:t> </w:t>
      </w:r>
      <w:r>
        <w:rPr/>
        <w:t>de</w:t>
      </w:r>
      <w:r>
        <w:rPr>
          <w:spacing w:val="-8"/>
        </w:rPr>
        <w:t> </w:t>
      </w:r>
      <w:r>
        <w:rPr/>
        <w:t>los</w:t>
      </w:r>
      <w:r>
        <w:rPr>
          <w:spacing w:val="-10"/>
        </w:rPr>
        <w:t> </w:t>
      </w:r>
      <w:r>
        <w:rPr/>
        <w:t>pacientes,</w:t>
      </w:r>
      <w:r>
        <w:rPr>
          <w:spacing w:val="-9"/>
        </w:rPr>
        <w:t> </w:t>
      </w:r>
      <w:r>
        <w:rPr/>
        <w:t>los</w:t>
      </w:r>
      <w:r>
        <w:rPr>
          <w:spacing w:val="-10"/>
        </w:rPr>
        <w:t> </w:t>
      </w:r>
      <w:r>
        <w:rPr/>
        <w:t>servicios</w:t>
      </w:r>
      <w:r>
        <w:rPr>
          <w:spacing w:val="-10"/>
        </w:rPr>
        <w:t> </w:t>
      </w:r>
      <w:r>
        <w:rPr/>
        <w:t>clínicos</w:t>
      </w:r>
      <w:r>
        <w:rPr>
          <w:spacing w:val="-10"/>
        </w:rPr>
        <w:t> </w:t>
      </w:r>
      <w:r>
        <w:rPr/>
        <w:t>ofrecidos</w:t>
      </w:r>
      <w:r>
        <w:rPr>
          <w:spacing w:val="-10"/>
        </w:rPr>
        <w:t> </w:t>
      </w:r>
      <w:r>
        <w:rPr/>
        <w:t>y</w:t>
      </w:r>
      <w:r>
        <w:rPr>
          <w:spacing w:val="-11"/>
        </w:rPr>
        <w:t> </w:t>
      </w:r>
      <w:r>
        <w:rPr/>
        <w:t>las</w:t>
      </w:r>
      <w:r>
        <w:rPr>
          <w:spacing w:val="-9"/>
        </w:rPr>
        <w:t> </w:t>
      </w:r>
      <w:r>
        <w:rPr/>
        <w:t>necesidades</w:t>
      </w:r>
      <w:r>
        <w:rPr>
          <w:spacing w:val="-9"/>
        </w:rPr>
        <w:t> </w:t>
      </w:r>
      <w:r>
        <w:rPr/>
        <w:t>de</w:t>
      </w:r>
      <w:r>
        <w:rPr>
          <w:spacing w:val="-9"/>
        </w:rPr>
        <w:t> </w:t>
      </w:r>
      <w:r>
        <w:rPr/>
        <w:t>los prestadores de atención médica. Los servicios deberán cumplir con los estándares, leyes, reglamentos y normas</w:t>
      </w:r>
      <w:r>
        <w:rPr>
          <w:spacing w:val="-15"/>
        </w:rPr>
        <w:t> </w:t>
      </w:r>
      <w:r>
        <w:rPr/>
        <w:t>correspondientes</w:t>
      </w:r>
      <w:r>
        <w:rPr>
          <w:rFonts w:ascii="Arial" w:hAnsi="Arial"/>
          <w:sz w:val="22"/>
        </w:rPr>
        <w:t>.</w:t>
      </w:r>
    </w:p>
    <w:p>
      <w:pPr>
        <w:pStyle w:val="Heading3"/>
      </w:pPr>
      <w:r>
        <w:rPr/>
        <w:t>Estándar SATD</w:t>
      </w:r>
      <w:r>
        <w:rPr>
          <w:rFonts w:ascii="Calibri" w:hAnsi="Calibri"/>
          <w:sz w:val="22"/>
        </w:rPr>
        <w:t>.</w:t>
      </w:r>
      <w:r>
        <w:rPr/>
        <w:t>17. (Indispensable)</w:t>
      </w:r>
    </w:p>
    <w:p>
      <w:pPr>
        <w:pStyle w:val="BodyText"/>
        <w:spacing w:line="360" w:lineRule="auto" w:before="139"/>
        <w:ind w:left="102" w:right="119"/>
      </w:pPr>
      <w:r>
        <w:rPr/>
        <w:t>Los servicios que brindan atención de radiología y diagnóstico por imágenes están disponibles para atender las necesidades de los usuarios. Todos estos servicios cumplen con los estándares, leyes y reglamentaciones locales, nacionales e internacionales.</w:t>
      </w:r>
    </w:p>
    <w:p>
      <w:pPr>
        <w:pStyle w:val="Heading3"/>
      </w:pPr>
      <w:r>
        <w:rPr/>
        <w:t>Intención de SATD.17.</w:t>
      </w:r>
    </w:p>
    <w:p>
      <w:pPr>
        <w:pStyle w:val="BodyText"/>
        <w:spacing w:line="360" w:lineRule="auto" w:before="141"/>
        <w:ind w:left="102" w:right="121"/>
      </w:pPr>
      <w:r>
        <w:rPr/>
        <w:t>Algunos establecimientos cuentan con un sistema para brindar servicios de radiología y diagnóstico por imágenes requeridos por la población de usuarios, los servicios clínicos ofrecidos y las necesidades de los profesionales de la salud. Los servicios de radiología y diagnóstico por imágenes cumplen con los estándares, leyes y reglamentaciones locales, nacionales e internacionales correspondientes.</w:t>
      </w:r>
    </w:p>
    <w:p>
      <w:pPr>
        <w:pStyle w:val="BodyText"/>
        <w:spacing w:line="360" w:lineRule="auto"/>
        <w:ind w:left="102" w:right="115"/>
      </w:pPr>
      <w:r>
        <w:rPr/>
        <w:t>Los servicios de radiología y diagnóstico por imágenes, incluidos los que son necesarios en caso de emergencias, pueden prestarse dentro del establecimiento, o bien en otro en virtud de un convenio, o de ambas maneras. Los servicios de radiología y diagnóstico por imágenes se encuentran disponibles fuera del horario habitual</w:t>
      </w:r>
      <w:r>
        <w:rPr>
          <w:spacing w:val="-15"/>
        </w:rPr>
        <w:t> </w:t>
      </w:r>
      <w:r>
        <w:rPr/>
        <w:t>de</w:t>
      </w:r>
      <w:r>
        <w:rPr>
          <w:spacing w:val="-14"/>
        </w:rPr>
        <w:t> </w:t>
      </w:r>
      <w:r>
        <w:rPr/>
        <w:t>atención</w:t>
      </w:r>
      <w:r>
        <w:rPr>
          <w:spacing w:val="-14"/>
        </w:rPr>
        <w:t> </w:t>
      </w:r>
      <w:r>
        <w:rPr/>
        <w:t>para</w:t>
      </w:r>
      <w:r>
        <w:rPr>
          <w:spacing w:val="-14"/>
        </w:rPr>
        <w:t> </w:t>
      </w:r>
      <w:r>
        <w:rPr/>
        <w:t>casos</w:t>
      </w:r>
      <w:r>
        <w:rPr>
          <w:spacing w:val="-15"/>
        </w:rPr>
        <w:t> </w:t>
      </w:r>
      <w:r>
        <w:rPr/>
        <w:t>de</w:t>
      </w:r>
      <w:r>
        <w:rPr>
          <w:spacing w:val="-14"/>
        </w:rPr>
        <w:t> </w:t>
      </w:r>
      <w:r>
        <w:rPr/>
        <w:t>emergencia.</w:t>
      </w:r>
      <w:r>
        <w:rPr>
          <w:spacing w:val="-13"/>
        </w:rPr>
        <w:t> </w:t>
      </w:r>
      <w:r>
        <w:rPr/>
        <w:t>Además,</w:t>
      </w:r>
      <w:r>
        <w:rPr>
          <w:spacing w:val="-13"/>
        </w:rPr>
        <w:t> </w:t>
      </w:r>
      <w:r>
        <w:rPr/>
        <w:t>el</w:t>
      </w:r>
      <w:r>
        <w:rPr>
          <w:spacing w:val="-11"/>
        </w:rPr>
        <w:t> </w:t>
      </w:r>
      <w:r>
        <w:rPr/>
        <w:t>servicio</w:t>
      </w:r>
      <w:r>
        <w:rPr>
          <w:spacing w:val="-14"/>
        </w:rPr>
        <w:t> </w:t>
      </w:r>
      <w:r>
        <w:rPr/>
        <w:t>puede</w:t>
      </w:r>
      <w:r>
        <w:rPr>
          <w:spacing w:val="-14"/>
        </w:rPr>
        <w:t> </w:t>
      </w:r>
      <w:r>
        <w:rPr/>
        <w:t>identificar</w:t>
      </w:r>
    </w:p>
    <w:p>
      <w:pPr>
        <w:spacing w:after="0" w:line="360" w:lineRule="auto"/>
        <w:sectPr>
          <w:pgSz w:w="11910" w:h="16840"/>
          <w:pgMar w:header="0" w:footer="1006" w:top="1320" w:bottom="1200" w:left="1600" w:right="1580"/>
        </w:sectPr>
      </w:pPr>
    </w:p>
    <w:p>
      <w:pPr>
        <w:pStyle w:val="BodyText"/>
        <w:spacing w:line="360" w:lineRule="auto" w:before="77"/>
        <w:ind w:left="102" w:right="120"/>
      </w:pPr>
      <w:r>
        <w:rPr/>
        <w:t>y contactar a expertos en áreas especializadas de diagnóstico, como físicos especializados</w:t>
      </w:r>
      <w:r>
        <w:rPr>
          <w:spacing w:val="-8"/>
        </w:rPr>
        <w:t> </w:t>
      </w:r>
      <w:r>
        <w:rPr/>
        <w:t>en</w:t>
      </w:r>
      <w:r>
        <w:rPr>
          <w:spacing w:val="-7"/>
        </w:rPr>
        <w:t> </w:t>
      </w:r>
      <w:r>
        <w:rPr/>
        <w:t>radiación,</w:t>
      </w:r>
      <w:r>
        <w:rPr>
          <w:spacing w:val="-6"/>
        </w:rPr>
        <w:t> </w:t>
      </w:r>
      <w:r>
        <w:rPr/>
        <w:t>oncología</w:t>
      </w:r>
      <w:r>
        <w:rPr>
          <w:spacing w:val="-7"/>
        </w:rPr>
        <w:t> </w:t>
      </w:r>
      <w:r>
        <w:rPr/>
        <w:t>radioterápica,</w:t>
      </w:r>
      <w:r>
        <w:rPr>
          <w:spacing w:val="-6"/>
        </w:rPr>
        <w:t> </w:t>
      </w:r>
      <w:r>
        <w:rPr/>
        <w:t>o</w:t>
      </w:r>
      <w:r>
        <w:rPr>
          <w:spacing w:val="-8"/>
        </w:rPr>
        <w:t> </w:t>
      </w:r>
      <w:r>
        <w:rPr/>
        <w:t>medicina</w:t>
      </w:r>
      <w:r>
        <w:rPr>
          <w:spacing w:val="-7"/>
        </w:rPr>
        <w:t> </w:t>
      </w:r>
      <w:r>
        <w:rPr/>
        <w:t>nuclear,</w:t>
      </w:r>
      <w:r>
        <w:rPr>
          <w:spacing w:val="-7"/>
        </w:rPr>
        <w:t> </w:t>
      </w:r>
      <w:r>
        <w:rPr/>
        <w:t>en</w:t>
      </w:r>
      <w:r>
        <w:rPr>
          <w:spacing w:val="-7"/>
        </w:rPr>
        <w:t> </w:t>
      </w:r>
      <w:r>
        <w:rPr/>
        <w:t>caso</w:t>
      </w:r>
      <w:r>
        <w:rPr>
          <w:spacing w:val="-7"/>
        </w:rPr>
        <w:t> </w:t>
      </w:r>
      <w:r>
        <w:rPr/>
        <w:t>de ser necesario. El servicio mantiene un registro de estos</w:t>
      </w:r>
      <w:r>
        <w:rPr>
          <w:spacing w:val="-14"/>
        </w:rPr>
        <w:t> </w:t>
      </w:r>
      <w:r>
        <w:rPr/>
        <w:t>expertos.</w:t>
      </w:r>
    </w:p>
    <w:p>
      <w:pPr>
        <w:pStyle w:val="Heading3"/>
      </w:pPr>
      <w:r>
        <w:rPr/>
        <w:t>Elementos medibles de SATD 17.</w:t>
      </w:r>
    </w:p>
    <w:p>
      <w:pPr>
        <w:pStyle w:val="ListParagraph"/>
        <w:numPr>
          <w:ilvl w:val="0"/>
          <w:numId w:val="68"/>
        </w:numPr>
        <w:tabs>
          <w:tab w:pos="462" w:val="left" w:leader="none"/>
        </w:tabs>
        <w:spacing w:line="360" w:lineRule="auto" w:before="141" w:after="0"/>
        <w:ind w:left="462" w:right="116" w:hanging="360"/>
        <w:jc w:val="both"/>
        <w:rPr>
          <w:sz w:val="24"/>
        </w:rPr>
      </w:pPr>
      <w:r>
        <w:rPr>
          <w:sz w:val="24"/>
        </w:rPr>
        <w:t>Los servicios de radiología y diagnóstico por imágenes cumplen con los estándares, leyes y reglamentaciones locales, nacionales e internacionales correspondientes.</w:t>
      </w:r>
    </w:p>
    <w:p>
      <w:pPr>
        <w:pStyle w:val="ListParagraph"/>
        <w:numPr>
          <w:ilvl w:val="0"/>
          <w:numId w:val="68"/>
        </w:numPr>
        <w:tabs>
          <w:tab w:pos="462" w:val="left" w:leader="none"/>
        </w:tabs>
        <w:spacing w:line="360" w:lineRule="auto" w:before="0" w:after="0"/>
        <w:ind w:left="462" w:right="117" w:hanging="360"/>
        <w:jc w:val="both"/>
        <w:rPr>
          <w:sz w:val="24"/>
        </w:rPr>
      </w:pPr>
      <w:r>
        <w:rPr>
          <w:sz w:val="24"/>
        </w:rPr>
        <w:t>Existen servicios de radiología y diagnóstico por imágenes adecuados y regulares, que se encuentran disponibles y que satisfacen las necesidades relacionadas con la misión del servicio y su población de usuarios, las necesidades de la comunidad y las necesidades de emergencia, incluso fuera del horario habitual de</w:t>
      </w:r>
      <w:r>
        <w:rPr>
          <w:spacing w:val="-17"/>
          <w:sz w:val="24"/>
        </w:rPr>
        <w:t> </w:t>
      </w:r>
      <w:r>
        <w:rPr>
          <w:sz w:val="24"/>
        </w:rPr>
        <w:t>atención.</w:t>
      </w:r>
    </w:p>
    <w:p>
      <w:pPr>
        <w:pStyle w:val="ListParagraph"/>
        <w:numPr>
          <w:ilvl w:val="0"/>
          <w:numId w:val="68"/>
        </w:numPr>
        <w:tabs>
          <w:tab w:pos="462" w:val="left" w:leader="none"/>
        </w:tabs>
        <w:spacing w:line="360" w:lineRule="auto" w:before="2" w:after="0"/>
        <w:ind w:left="462" w:right="119" w:hanging="360"/>
        <w:jc w:val="both"/>
        <w:rPr>
          <w:sz w:val="24"/>
        </w:rPr>
      </w:pPr>
      <w:r>
        <w:rPr>
          <w:sz w:val="24"/>
        </w:rPr>
        <w:t>El servicio contacta a expertos en áreas especializadas de diagnóstico cuando</w:t>
      </w:r>
      <w:r>
        <w:rPr>
          <w:spacing w:val="-34"/>
          <w:sz w:val="24"/>
        </w:rPr>
        <w:t> </w:t>
      </w:r>
      <w:r>
        <w:rPr>
          <w:sz w:val="24"/>
        </w:rPr>
        <w:t>es necesario.</w:t>
      </w:r>
    </w:p>
    <w:p>
      <w:pPr>
        <w:pStyle w:val="ListParagraph"/>
        <w:numPr>
          <w:ilvl w:val="0"/>
          <w:numId w:val="68"/>
        </w:numPr>
        <w:tabs>
          <w:tab w:pos="462" w:val="left" w:leader="none"/>
        </w:tabs>
        <w:spacing w:line="360" w:lineRule="auto" w:before="0" w:after="0"/>
        <w:ind w:left="462" w:right="119" w:hanging="360"/>
        <w:jc w:val="both"/>
        <w:rPr>
          <w:sz w:val="24"/>
        </w:rPr>
      </w:pPr>
      <w:r>
        <w:rPr>
          <w:sz w:val="24"/>
        </w:rPr>
        <w:t>Se informa a los usuarios acerca de cualquier tipo de relación entre el médico que</w:t>
      </w:r>
      <w:r>
        <w:rPr>
          <w:spacing w:val="-5"/>
          <w:sz w:val="24"/>
        </w:rPr>
        <w:t> </w:t>
      </w:r>
      <w:r>
        <w:rPr>
          <w:sz w:val="24"/>
        </w:rPr>
        <w:t>hace</w:t>
      </w:r>
      <w:r>
        <w:rPr>
          <w:spacing w:val="-5"/>
          <w:sz w:val="24"/>
        </w:rPr>
        <w:t> </w:t>
      </w:r>
      <w:r>
        <w:rPr>
          <w:sz w:val="24"/>
        </w:rPr>
        <w:t>la</w:t>
      </w:r>
      <w:r>
        <w:rPr>
          <w:spacing w:val="-5"/>
          <w:sz w:val="24"/>
        </w:rPr>
        <w:t> </w:t>
      </w:r>
      <w:r>
        <w:rPr>
          <w:sz w:val="24"/>
        </w:rPr>
        <w:t>derivación</w:t>
      </w:r>
      <w:r>
        <w:rPr>
          <w:spacing w:val="-5"/>
          <w:sz w:val="24"/>
        </w:rPr>
        <w:t> </w:t>
      </w:r>
      <w:r>
        <w:rPr>
          <w:sz w:val="24"/>
        </w:rPr>
        <w:t>y</w:t>
      </w:r>
      <w:r>
        <w:rPr>
          <w:spacing w:val="-6"/>
          <w:sz w:val="24"/>
        </w:rPr>
        <w:t> </w:t>
      </w:r>
      <w:r>
        <w:rPr>
          <w:sz w:val="24"/>
        </w:rPr>
        <w:t>las</w:t>
      </w:r>
      <w:r>
        <w:rPr>
          <w:spacing w:val="-4"/>
          <w:sz w:val="24"/>
        </w:rPr>
        <w:t> </w:t>
      </w:r>
      <w:r>
        <w:rPr>
          <w:sz w:val="24"/>
        </w:rPr>
        <w:t>fuentes</w:t>
      </w:r>
      <w:r>
        <w:rPr>
          <w:spacing w:val="-5"/>
          <w:sz w:val="24"/>
        </w:rPr>
        <w:t> </w:t>
      </w:r>
      <w:r>
        <w:rPr>
          <w:sz w:val="24"/>
        </w:rPr>
        <w:t>externas</w:t>
      </w:r>
      <w:r>
        <w:rPr>
          <w:spacing w:val="-5"/>
          <w:sz w:val="24"/>
        </w:rPr>
        <w:t> </w:t>
      </w:r>
      <w:r>
        <w:rPr>
          <w:sz w:val="24"/>
        </w:rPr>
        <w:t>que</w:t>
      </w:r>
      <w:r>
        <w:rPr>
          <w:spacing w:val="-5"/>
          <w:sz w:val="24"/>
        </w:rPr>
        <w:t> </w:t>
      </w:r>
      <w:r>
        <w:rPr>
          <w:sz w:val="24"/>
        </w:rPr>
        <w:t>prestan</w:t>
      </w:r>
      <w:r>
        <w:rPr>
          <w:spacing w:val="-4"/>
          <w:sz w:val="24"/>
        </w:rPr>
        <w:t> </w:t>
      </w:r>
      <w:r>
        <w:rPr>
          <w:sz w:val="24"/>
        </w:rPr>
        <w:t>servicios</w:t>
      </w:r>
      <w:r>
        <w:rPr>
          <w:spacing w:val="-5"/>
          <w:sz w:val="24"/>
        </w:rPr>
        <w:t> </w:t>
      </w:r>
      <w:r>
        <w:rPr>
          <w:sz w:val="24"/>
        </w:rPr>
        <w:t>de</w:t>
      </w:r>
      <w:r>
        <w:rPr>
          <w:spacing w:val="-4"/>
          <w:sz w:val="24"/>
        </w:rPr>
        <w:t> </w:t>
      </w:r>
      <w:r>
        <w:rPr>
          <w:sz w:val="24"/>
        </w:rPr>
        <w:t>radiología y/o diagnóstico por</w:t>
      </w:r>
      <w:r>
        <w:rPr>
          <w:spacing w:val="-9"/>
          <w:sz w:val="24"/>
        </w:rPr>
        <w:t> </w:t>
      </w:r>
      <w:r>
        <w:rPr>
          <w:sz w:val="24"/>
        </w:rPr>
        <w:t>imágenes.</w:t>
      </w:r>
    </w:p>
    <w:p>
      <w:pPr>
        <w:pStyle w:val="Heading3"/>
        <w:spacing w:before="3"/>
      </w:pPr>
      <w:r>
        <w:rPr/>
        <w:t>Estándar SATD 18. (Indispensable).</w:t>
      </w:r>
    </w:p>
    <w:p>
      <w:pPr>
        <w:pStyle w:val="BodyText"/>
        <w:spacing w:line="360" w:lineRule="auto" w:before="141"/>
        <w:ind w:left="102" w:right="120"/>
      </w:pPr>
      <w:r>
        <w:rPr/>
        <w:t>Una(s)</w:t>
      </w:r>
      <w:r>
        <w:rPr>
          <w:spacing w:val="-12"/>
        </w:rPr>
        <w:t> </w:t>
      </w:r>
      <w:r>
        <w:rPr/>
        <w:t>persona(s)</w:t>
      </w:r>
      <w:r>
        <w:rPr>
          <w:spacing w:val="-13"/>
        </w:rPr>
        <w:t> </w:t>
      </w:r>
      <w:r>
        <w:rPr/>
        <w:t>capacitada</w:t>
      </w:r>
      <w:r>
        <w:rPr>
          <w:spacing w:val="-12"/>
        </w:rPr>
        <w:t> </w:t>
      </w:r>
      <w:r>
        <w:rPr/>
        <w:t>es/son</w:t>
      </w:r>
      <w:r>
        <w:rPr>
          <w:spacing w:val="-12"/>
        </w:rPr>
        <w:t> </w:t>
      </w:r>
      <w:r>
        <w:rPr/>
        <w:t>responsable(s)</w:t>
      </w:r>
      <w:r>
        <w:rPr>
          <w:spacing w:val="-12"/>
        </w:rPr>
        <w:t> </w:t>
      </w:r>
      <w:r>
        <w:rPr/>
        <w:t>de</w:t>
      </w:r>
      <w:r>
        <w:rPr>
          <w:spacing w:val="-12"/>
        </w:rPr>
        <w:t> </w:t>
      </w:r>
      <w:r>
        <w:rPr/>
        <w:t>la</w:t>
      </w:r>
      <w:r>
        <w:rPr>
          <w:spacing w:val="-12"/>
        </w:rPr>
        <w:t> </w:t>
      </w:r>
      <w:r>
        <w:rPr/>
        <w:t>gestión</w:t>
      </w:r>
      <w:r>
        <w:rPr>
          <w:spacing w:val="-14"/>
        </w:rPr>
        <w:t> </w:t>
      </w:r>
      <w:r>
        <w:rPr/>
        <w:t>de</w:t>
      </w:r>
      <w:r>
        <w:rPr>
          <w:spacing w:val="-12"/>
        </w:rPr>
        <w:t> </w:t>
      </w:r>
      <w:r>
        <w:rPr/>
        <w:t>los</w:t>
      </w:r>
      <w:r>
        <w:rPr>
          <w:spacing w:val="-12"/>
        </w:rPr>
        <w:t> </w:t>
      </w:r>
      <w:r>
        <w:rPr/>
        <w:t>servicios</w:t>
      </w:r>
      <w:r>
        <w:rPr>
          <w:spacing w:val="-12"/>
        </w:rPr>
        <w:t> </w:t>
      </w:r>
      <w:r>
        <w:rPr/>
        <w:t>de radiología y diagnóstico por</w:t>
      </w:r>
      <w:r>
        <w:rPr>
          <w:spacing w:val="-10"/>
        </w:rPr>
        <w:t> </w:t>
      </w:r>
      <w:r>
        <w:rPr/>
        <w:t>imágenes.</w:t>
      </w:r>
    </w:p>
    <w:p>
      <w:pPr>
        <w:pStyle w:val="Heading3"/>
      </w:pPr>
      <w:r>
        <w:rPr/>
        <w:t>Intención de SATD.18.</w:t>
      </w:r>
    </w:p>
    <w:p>
      <w:pPr>
        <w:pStyle w:val="BodyText"/>
        <w:spacing w:line="360" w:lineRule="auto" w:before="138"/>
        <w:ind w:left="102" w:right="115"/>
      </w:pPr>
      <w:r>
        <w:rPr/>
        <w:t>Los servicios de radiología y diagnóstico por imágenes, cuando son prestados en cualquier</w:t>
      </w:r>
      <w:r>
        <w:rPr>
          <w:spacing w:val="-15"/>
        </w:rPr>
        <w:t> </w:t>
      </w:r>
      <w:r>
        <w:rPr/>
        <w:t>lugar</w:t>
      </w:r>
      <w:r>
        <w:rPr>
          <w:spacing w:val="-15"/>
        </w:rPr>
        <w:t> </w:t>
      </w:r>
      <w:r>
        <w:rPr/>
        <w:t>del</w:t>
      </w:r>
      <w:r>
        <w:rPr>
          <w:spacing w:val="-14"/>
        </w:rPr>
        <w:t> </w:t>
      </w:r>
      <w:r>
        <w:rPr/>
        <w:t>establecimiento,</w:t>
      </w:r>
      <w:r>
        <w:rPr>
          <w:spacing w:val="-14"/>
        </w:rPr>
        <w:t> </w:t>
      </w:r>
      <w:r>
        <w:rPr/>
        <w:t>son</w:t>
      </w:r>
      <w:r>
        <w:rPr>
          <w:spacing w:val="-14"/>
        </w:rPr>
        <w:t> </w:t>
      </w:r>
      <w:r>
        <w:rPr/>
        <w:t>dirigidos</w:t>
      </w:r>
      <w:r>
        <w:rPr>
          <w:spacing w:val="-14"/>
        </w:rPr>
        <w:t> </w:t>
      </w:r>
      <w:r>
        <w:rPr/>
        <w:t>por</w:t>
      </w:r>
      <w:r>
        <w:rPr>
          <w:spacing w:val="-16"/>
        </w:rPr>
        <w:t> </w:t>
      </w:r>
      <w:r>
        <w:rPr/>
        <w:t>una</w:t>
      </w:r>
      <w:r>
        <w:rPr>
          <w:spacing w:val="-12"/>
        </w:rPr>
        <w:t> </w:t>
      </w:r>
      <w:r>
        <w:rPr/>
        <w:t>persona</w:t>
      </w:r>
      <w:r>
        <w:rPr>
          <w:spacing w:val="-11"/>
        </w:rPr>
        <w:t> </w:t>
      </w:r>
      <w:r>
        <w:rPr/>
        <w:t>capacitada,</w:t>
      </w:r>
      <w:r>
        <w:rPr>
          <w:spacing w:val="-14"/>
        </w:rPr>
        <w:t> </w:t>
      </w:r>
      <w:r>
        <w:rPr/>
        <w:t>cuyos conocimientos, formación y experiencia son comprobables, en cumplimiento de las leyes y reglamentaciones correspondientes. Esta persona asume responsabilidad profesional por la prestación de los servicios de radiología y diagnóstico por imágenes.</w:t>
      </w:r>
      <w:r>
        <w:rPr>
          <w:spacing w:val="-9"/>
        </w:rPr>
        <w:t> </w:t>
      </w:r>
      <w:r>
        <w:rPr/>
        <w:t>Cuando</w:t>
      </w:r>
      <w:r>
        <w:rPr>
          <w:spacing w:val="-10"/>
        </w:rPr>
        <w:t> </w:t>
      </w:r>
      <w:r>
        <w:rPr/>
        <w:t>esta</w:t>
      </w:r>
      <w:r>
        <w:rPr>
          <w:spacing w:val="-12"/>
        </w:rPr>
        <w:t> </w:t>
      </w:r>
      <w:r>
        <w:rPr/>
        <w:t>persona</w:t>
      </w:r>
      <w:r>
        <w:rPr>
          <w:spacing w:val="-9"/>
        </w:rPr>
        <w:t> </w:t>
      </w:r>
      <w:r>
        <w:rPr/>
        <w:t>brinda</w:t>
      </w:r>
      <w:r>
        <w:rPr>
          <w:spacing w:val="-9"/>
        </w:rPr>
        <w:t> </w:t>
      </w:r>
      <w:r>
        <w:rPr/>
        <w:t>una</w:t>
      </w:r>
      <w:r>
        <w:rPr>
          <w:spacing w:val="-9"/>
        </w:rPr>
        <w:t> </w:t>
      </w:r>
      <w:r>
        <w:rPr/>
        <w:t>opinión</w:t>
      </w:r>
      <w:r>
        <w:rPr>
          <w:spacing w:val="-10"/>
        </w:rPr>
        <w:t> </w:t>
      </w:r>
      <w:r>
        <w:rPr/>
        <w:t>médica</w:t>
      </w:r>
      <w:r>
        <w:rPr>
          <w:spacing w:val="-9"/>
        </w:rPr>
        <w:t> </w:t>
      </w:r>
      <w:r>
        <w:rPr/>
        <w:t>o</w:t>
      </w:r>
      <w:r>
        <w:rPr>
          <w:spacing w:val="-10"/>
        </w:rPr>
        <w:t> </w:t>
      </w:r>
      <w:r>
        <w:rPr/>
        <w:t>una</w:t>
      </w:r>
      <w:r>
        <w:rPr>
          <w:spacing w:val="-9"/>
        </w:rPr>
        <w:t> </w:t>
      </w:r>
      <w:r>
        <w:rPr/>
        <w:t>consulta</w:t>
      </w:r>
      <w:r>
        <w:rPr>
          <w:spacing w:val="-9"/>
        </w:rPr>
        <w:t> </w:t>
      </w:r>
      <w:r>
        <w:rPr/>
        <w:t>clínica,</w:t>
      </w:r>
      <w:r>
        <w:rPr>
          <w:spacing w:val="-9"/>
        </w:rPr>
        <w:t> </w:t>
      </w:r>
      <w:r>
        <w:rPr/>
        <w:t>se trata de un médico, preferentemente, un radiólogo. Cuando se realiza radioterapia o se prestan otros servicios especiales, estos se encuentran supervisados por personas capacitadas</w:t>
      </w:r>
      <w:r>
        <w:rPr>
          <w:spacing w:val="-14"/>
        </w:rPr>
        <w:t> </w:t>
      </w:r>
      <w:r>
        <w:rPr/>
        <w:t>adecuadamente.</w:t>
      </w:r>
    </w:p>
    <w:p>
      <w:pPr>
        <w:pStyle w:val="Heading3"/>
      </w:pPr>
      <w:r>
        <w:rPr/>
        <w:t>Elementos medibles de SATD 18.</w:t>
      </w:r>
    </w:p>
    <w:p>
      <w:pPr>
        <w:pStyle w:val="ListParagraph"/>
        <w:numPr>
          <w:ilvl w:val="0"/>
          <w:numId w:val="69"/>
        </w:numPr>
        <w:tabs>
          <w:tab w:pos="462" w:val="left" w:leader="none"/>
        </w:tabs>
        <w:spacing w:line="360" w:lineRule="auto" w:before="141" w:after="0"/>
        <w:ind w:left="462" w:right="123" w:hanging="360"/>
        <w:jc w:val="both"/>
        <w:rPr>
          <w:sz w:val="24"/>
        </w:rPr>
      </w:pPr>
      <w:r>
        <w:rPr>
          <w:sz w:val="24"/>
        </w:rPr>
        <w:t>Los servicios de radiología y diagnóstico por imágenes se encuentran bajo la dirección de una o más personas</w:t>
      </w:r>
      <w:r>
        <w:rPr>
          <w:spacing w:val="-14"/>
          <w:sz w:val="24"/>
        </w:rPr>
        <w:t> </w:t>
      </w:r>
      <w:r>
        <w:rPr>
          <w:sz w:val="24"/>
        </w:rPr>
        <w:t>capacitadas.</w:t>
      </w:r>
    </w:p>
    <w:p>
      <w:pPr>
        <w:spacing w:after="0" w:line="360" w:lineRule="auto"/>
        <w:jc w:val="both"/>
        <w:rPr>
          <w:sz w:val="24"/>
        </w:rPr>
        <w:sectPr>
          <w:pgSz w:w="11910" w:h="16840"/>
          <w:pgMar w:header="0" w:footer="1006" w:top="1320" w:bottom="1200" w:left="1600" w:right="1580"/>
        </w:sectPr>
      </w:pPr>
    </w:p>
    <w:p>
      <w:pPr>
        <w:pStyle w:val="ListParagraph"/>
        <w:numPr>
          <w:ilvl w:val="0"/>
          <w:numId w:val="69"/>
        </w:numPr>
        <w:tabs>
          <w:tab w:pos="462" w:val="left" w:leader="none"/>
        </w:tabs>
        <w:spacing w:line="360" w:lineRule="auto" w:before="77" w:after="0"/>
        <w:ind w:left="462" w:right="122" w:hanging="360"/>
        <w:jc w:val="both"/>
        <w:rPr>
          <w:sz w:val="24"/>
        </w:rPr>
      </w:pPr>
      <w:r>
        <w:rPr>
          <w:sz w:val="24"/>
        </w:rPr>
        <w:t>Se definen y se llevan a cabo las responsabilidades de desarrollo, implementación, mantenimiento de políticas, procedimientos, supervisión administrativa y mantenimiento de programas de control de</w:t>
      </w:r>
      <w:r>
        <w:rPr>
          <w:spacing w:val="-22"/>
          <w:sz w:val="24"/>
        </w:rPr>
        <w:t> </w:t>
      </w:r>
      <w:r>
        <w:rPr>
          <w:sz w:val="24"/>
        </w:rPr>
        <w:t>calidad.</w:t>
      </w:r>
    </w:p>
    <w:p>
      <w:pPr>
        <w:pStyle w:val="ListParagraph"/>
        <w:numPr>
          <w:ilvl w:val="0"/>
          <w:numId w:val="69"/>
        </w:numPr>
        <w:tabs>
          <w:tab w:pos="462" w:val="left" w:leader="none"/>
        </w:tabs>
        <w:spacing w:line="360" w:lineRule="auto" w:before="0" w:after="0"/>
        <w:ind w:left="462" w:right="121" w:hanging="360"/>
        <w:jc w:val="both"/>
        <w:rPr>
          <w:sz w:val="24"/>
        </w:rPr>
      </w:pPr>
      <w:r>
        <w:rPr>
          <w:sz w:val="24"/>
        </w:rPr>
        <w:t>Se definen y se llevan a cabo las responsabilidades relativas a la recomendación de fuentes externas para la prestación de servicios de radiología y diagnóstico por</w:t>
      </w:r>
      <w:r>
        <w:rPr>
          <w:spacing w:val="-2"/>
          <w:sz w:val="24"/>
        </w:rPr>
        <w:t> </w:t>
      </w:r>
      <w:r>
        <w:rPr>
          <w:sz w:val="24"/>
        </w:rPr>
        <w:t>imágenes.</w:t>
      </w:r>
    </w:p>
    <w:p>
      <w:pPr>
        <w:pStyle w:val="ListParagraph"/>
        <w:numPr>
          <w:ilvl w:val="0"/>
          <w:numId w:val="69"/>
        </w:numPr>
        <w:tabs>
          <w:tab w:pos="462" w:val="left" w:leader="none"/>
        </w:tabs>
        <w:spacing w:line="357" w:lineRule="auto" w:before="0" w:after="0"/>
        <w:ind w:left="462" w:right="126" w:hanging="360"/>
        <w:jc w:val="both"/>
        <w:rPr>
          <w:sz w:val="24"/>
        </w:rPr>
      </w:pPr>
      <w:r>
        <w:rPr>
          <w:sz w:val="24"/>
        </w:rPr>
        <w:t>Se definen y se llevan a cabo las responsabilidades relativas a la monitorización y revisión de todos los servicios de radiología y diagnóstico por</w:t>
      </w:r>
      <w:r>
        <w:rPr>
          <w:spacing w:val="-23"/>
          <w:sz w:val="24"/>
        </w:rPr>
        <w:t> </w:t>
      </w:r>
      <w:r>
        <w:rPr>
          <w:sz w:val="24"/>
        </w:rPr>
        <w:t>imágenes.</w:t>
      </w:r>
    </w:p>
    <w:p>
      <w:pPr>
        <w:pStyle w:val="Heading3"/>
        <w:spacing w:before="2"/>
        <w:jc w:val="left"/>
      </w:pPr>
      <w:r>
        <w:rPr/>
        <w:t>Estándar SATD.19. (Indispensable).</w:t>
      </w:r>
    </w:p>
    <w:p>
      <w:pPr>
        <w:pStyle w:val="BodyText"/>
        <w:spacing w:line="360" w:lineRule="auto" w:before="141"/>
        <w:ind w:left="102" w:right="115"/>
      </w:pPr>
      <w:r>
        <w:rPr/>
        <w:t>La realización de los estudios de diagnóstico por imágenes, la interpretación de los resultados</w:t>
      </w:r>
      <w:r>
        <w:rPr>
          <w:spacing w:val="-12"/>
        </w:rPr>
        <w:t> </w:t>
      </w:r>
      <w:r>
        <w:rPr/>
        <w:t>y</w:t>
      </w:r>
      <w:r>
        <w:rPr>
          <w:spacing w:val="-13"/>
        </w:rPr>
        <w:t> </w:t>
      </w:r>
      <w:r>
        <w:rPr/>
        <w:t>el</w:t>
      </w:r>
      <w:r>
        <w:rPr>
          <w:spacing w:val="-12"/>
        </w:rPr>
        <w:t> </w:t>
      </w:r>
      <w:r>
        <w:rPr/>
        <w:t>informe</w:t>
      </w:r>
      <w:r>
        <w:rPr>
          <w:spacing w:val="-12"/>
        </w:rPr>
        <w:t> </w:t>
      </w:r>
      <w:r>
        <w:rPr/>
        <w:t>de</w:t>
      </w:r>
      <w:r>
        <w:rPr>
          <w:spacing w:val="-10"/>
        </w:rPr>
        <w:t> </w:t>
      </w:r>
      <w:r>
        <w:rPr/>
        <w:t>estos,</w:t>
      </w:r>
      <w:r>
        <w:rPr>
          <w:spacing w:val="-11"/>
        </w:rPr>
        <w:t> </w:t>
      </w:r>
      <w:r>
        <w:rPr/>
        <w:t>están</w:t>
      </w:r>
      <w:r>
        <w:rPr>
          <w:spacing w:val="-13"/>
        </w:rPr>
        <w:t> </w:t>
      </w:r>
      <w:r>
        <w:rPr/>
        <w:t>a</w:t>
      </w:r>
      <w:r>
        <w:rPr>
          <w:spacing w:val="-12"/>
        </w:rPr>
        <w:t> </w:t>
      </w:r>
      <w:r>
        <w:rPr/>
        <w:t>cargo</w:t>
      </w:r>
      <w:r>
        <w:rPr>
          <w:spacing w:val="-12"/>
        </w:rPr>
        <w:t> </w:t>
      </w:r>
      <w:r>
        <w:rPr/>
        <w:t>de</w:t>
      </w:r>
      <w:r>
        <w:rPr>
          <w:spacing w:val="-12"/>
        </w:rPr>
        <w:t> </w:t>
      </w:r>
      <w:r>
        <w:rPr/>
        <w:t>personas</w:t>
      </w:r>
      <w:r>
        <w:rPr>
          <w:spacing w:val="-12"/>
        </w:rPr>
        <w:t> </w:t>
      </w:r>
      <w:r>
        <w:rPr/>
        <w:t>debidamente</w:t>
      </w:r>
      <w:r>
        <w:rPr>
          <w:spacing w:val="-9"/>
        </w:rPr>
        <w:t> </w:t>
      </w:r>
      <w:r>
        <w:rPr/>
        <w:t>certificadas o</w:t>
      </w:r>
      <w:r>
        <w:rPr>
          <w:spacing w:val="-8"/>
        </w:rPr>
        <w:t> </w:t>
      </w:r>
      <w:r>
        <w:rPr/>
        <w:t>acreditadas.</w:t>
      </w:r>
    </w:p>
    <w:p>
      <w:pPr>
        <w:pStyle w:val="Heading3"/>
        <w:jc w:val="left"/>
      </w:pPr>
      <w:r>
        <w:rPr/>
        <w:t>Intención de SATD.19.</w:t>
      </w:r>
    </w:p>
    <w:p>
      <w:pPr>
        <w:pStyle w:val="BodyText"/>
        <w:spacing w:line="360" w:lineRule="auto" w:before="140"/>
        <w:ind w:left="102" w:right="118"/>
      </w:pPr>
      <w:r>
        <w:rPr/>
        <w:t>El servicio que brinda estos servicios identifica qué miembros del personal de radiología y diagnóstico por imágenes realizan estudios de diagnóstico e imágenes, quiénes están autorizados para realizar pruebas en el lugar de atención junto a la cama del usuario, quiénes están acreditados para interpretar los resultados o verificarlos</w:t>
      </w:r>
      <w:r>
        <w:rPr>
          <w:spacing w:val="-14"/>
        </w:rPr>
        <w:t> </w:t>
      </w:r>
      <w:r>
        <w:rPr/>
        <w:t>e</w:t>
      </w:r>
      <w:r>
        <w:rPr>
          <w:spacing w:val="-14"/>
        </w:rPr>
        <w:t> </w:t>
      </w:r>
      <w:r>
        <w:rPr/>
        <w:t>informarlos,</w:t>
      </w:r>
      <w:r>
        <w:rPr>
          <w:spacing w:val="-14"/>
        </w:rPr>
        <w:t> </w:t>
      </w:r>
      <w:r>
        <w:rPr/>
        <w:t>y</w:t>
      </w:r>
      <w:r>
        <w:rPr>
          <w:spacing w:val="-15"/>
        </w:rPr>
        <w:t> </w:t>
      </w:r>
      <w:r>
        <w:rPr/>
        <w:t>quiénes</w:t>
      </w:r>
      <w:r>
        <w:rPr>
          <w:spacing w:val="-14"/>
        </w:rPr>
        <w:t> </w:t>
      </w:r>
      <w:r>
        <w:rPr/>
        <w:t>dirigen</w:t>
      </w:r>
      <w:r>
        <w:rPr>
          <w:spacing w:val="-14"/>
        </w:rPr>
        <w:t> </w:t>
      </w:r>
      <w:r>
        <w:rPr/>
        <w:t>o</w:t>
      </w:r>
      <w:r>
        <w:rPr>
          <w:spacing w:val="-15"/>
        </w:rPr>
        <w:t> </w:t>
      </w:r>
      <w:r>
        <w:rPr/>
        <w:t>supervisan</w:t>
      </w:r>
      <w:r>
        <w:rPr>
          <w:spacing w:val="-14"/>
        </w:rPr>
        <w:t> </w:t>
      </w:r>
      <w:r>
        <w:rPr/>
        <w:t>estos</w:t>
      </w:r>
      <w:r>
        <w:rPr>
          <w:spacing w:val="-15"/>
        </w:rPr>
        <w:t> </w:t>
      </w:r>
      <w:r>
        <w:rPr/>
        <w:t>procesos.</w:t>
      </w:r>
      <w:r>
        <w:rPr>
          <w:spacing w:val="-14"/>
        </w:rPr>
        <w:t> </w:t>
      </w:r>
      <w:r>
        <w:rPr/>
        <w:t>El</w:t>
      </w:r>
      <w:r>
        <w:rPr>
          <w:spacing w:val="-15"/>
        </w:rPr>
        <w:t> </w:t>
      </w:r>
      <w:r>
        <w:rPr/>
        <w:t>personal de</w:t>
      </w:r>
      <w:r>
        <w:rPr>
          <w:spacing w:val="-5"/>
        </w:rPr>
        <w:t> </w:t>
      </w:r>
      <w:r>
        <w:rPr/>
        <w:t>supervisión</w:t>
      </w:r>
      <w:r>
        <w:rPr>
          <w:spacing w:val="-6"/>
        </w:rPr>
        <w:t> </w:t>
      </w:r>
      <w:r>
        <w:rPr/>
        <w:t>y</w:t>
      </w:r>
      <w:r>
        <w:rPr>
          <w:spacing w:val="-6"/>
        </w:rPr>
        <w:t> </w:t>
      </w:r>
      <w:r>
        <w:rPr/>
        <w:t>el</w:t>
      </w:r>
      <w:r>
        <w:rPr>
          <w:spacing w:val="-7"/>
        </w:rPr>
        <w:t> </w:t>
      </w:r>
      <w:r>
        <w:rPr/>
        <w:t>personal</w:t>
      </w:r>
      <w:r>
        <w:rPr>
          <w:spacing w:val="-6"/>
        </w:rPr>
        <w:t> </w:t>
      </w:r>
      <w:r>
        <w:rPr/>
        <w:t>técnico</w:t>
      </w:r>
      <w:r>
        <w:rPr>
          <w:spacing w:val="-7"/>
        </w:rPr>
        <w:t> </w:t>
      </w:r>
      <w:r>
        <w:rPr/>
        <w:t>cuentan</w:t>
      </w:r>
      <w:r>
        <w:rPr>
          <w:spacing w:val="-7"/>
        </w:rPr>
        <w:t> </w:t>
      </w:r>
      <w:r>
        <w:rPr/>
        <w:t>con</w:t>
      </w:r>
      <w:r>
        <w:rPr>
          <w:spacing w:val="-6"/>
        </w:rPr>
        <w:t> </w:t>
      </w:r>
      <w:r>
        <w:rPr/>
        <w:t>la</w:t>
      </w:r>
      <w:r>
        <w:rPr>
          <w:spacing w:val="-6"/>
        </w:rPr>
        <w:t> </w:t>
      </w:r>
      <w:r>
        <w:rPr/>
        <w:t>acreditación,</w:t>
      </w:r>
      <w:r>
        <w:rPr>
          <w:spacing w:val="-5"/>
        </w:rPr>
        <w:t> </w:t>
      </w:r>
      <w:r>
        <w:rPr/>
        <w:t>la</w:t>
      </w:r>
      <w:r>
        <w:rPr>
          <w:spacing w:val="-7"/>
        </w:rPr>
        <w:t> </w:t>
      </w:r>
      <w:r>
        <w:rPr/>
        <w:t>experiencia</w:t>
      </w:r>
      <w:r>
        <w:rPr>
          <w:spacing w:val="-5"/>
        </w:rPr>
        <w:t> </w:t>
      </w:r>
      <w:r>
        <w:rPr/>
        <w:t>y</w:t>
      </w:r>
      <w:r>
        <w:rPr>
          <w:spacing w:val="-6"/>
        </w:rPr>
        <w:t> </w:t>
      </w:r>
      <w:r>
        <w:rPr/>
        <w:t>las destrezas apropiadas y adecuadas y se encuentran orientados a la realización de su tarea. El personal técnico recibe órdenes de trabajo coherentes con su capacitación continua y actualizada la experiencia. Además, hay una cantidad suficiente de personal para realizar, interpretar e informar estudios sin demora y gestionar el personal necesario durante todas las horas de funcionamiento, aun en casos de emergencias.</w:t>
      </w:r>
    </w:p>
    <w:p>
      <w:pPr>
        <w:pStyle w:val="BodyText"/>
        <w:ind w:left="0"/>
        <w:jc w:val="left"/>
        <w:rPr>
          <w:sz w:val="36"/>
        </w:rPr>
      </w:pPr>
    </w:p>
    <w:p>
      <w:pPr>
        <w:pStyle w:val="Heading3"/>
        <w:jc w:val="left"/>
      </w:pPr>
      <w:r>
        <w:rPr/>
        <w:t>Elementos medibles de SATD.19.</w:t>
      </w:r>
    </w:p>
    <w:p>
      <w:pPr>
        <w:pStyle w:val="ListParagraph"/>
        <w:numPr>
          <w:ilvl w:val="0"/>
          <w:numId w:val="70"/>
        </w:numPr>
        <w:tabs>
          <w:tab w:pos="462" w:val="left" w:leader="none"/>
        </w:tabs>
        <w:spacing w:line="360" w:lineRule="auto" w:before="138" w:after="0"/>
        <w:ind w:left="462" w:right="122" w:hanging="360"/>
        <w:jc w:val="both"/>
        <w:rPr>
          <w:sz w:val="24"/>
        </w:rPr>
      </w:pPr>
      <w:r>
        <w:rPr>
          <w:sz w:val="24"/>
        </w:rPr>
        <w:t>Se identifica a las personas que realizan estudios de diagnóstico e imágenes o dirigen o supervisan los</w:t>
      </w:r>
      <w:r>
        <w:rPr>
          <w:spacing w:val="-7"/>
          <w:sz w:val="24"/>
        </w:rPr>
        <w:t> </w:t>
      </w:r>
      <w:r>
        <w:rPr>
          <w:sz w:val="24"/>
        </w:rPr>
        <w:t>estudios.</w:t>
      </w:r>
    </w:p>
    <w:p>
      <w:pPr>
        <w:pStyle w:val="ListParagraph"/>
        <w:numPr>
          <w:ilvl w:val="0"/>
          <w:numId w:val="70"/>
        </w:numPr>
        <w:tabs>
          <w:tab w:pos="462" w:val="left" w:leader="none"/>
        </w:tabs>
        <w:spacing w:line="360" w:lineRule="auto" w:before="0" w:after="0"/>
        <w:ind w:left="462" w:right="122" w:hanging="360"/>
        <w:jc w:val="both"/>
        <w:rPr>
          <w:sz w:val="24"/>
        </w:rPr>
      </w:pPr>
      <w:r>
        <w:rPr>
          <w:sz w:val="24"/>
        </w:rPr>
        <w:t>Profesionales debidamente acreditados y experimentados realizan los estudios de diagnóstico e imágenes e interpretan los resultados de los</w:t>
      </w:r>
      <w:r>
        <w:rPr>
          <w:spacing w:val="-26"/>
          <w:sz w:val="24"/>
        </w:rPr>
        <w:t> </w:t>
      </w:r>
      <w:r>
        <w:rPr>
          <w:sz w:val="24"/>
        </w:rPr>
        <w:t>estudios.</w:t>
      </w:r>
    </w:p>
    <w:p>
      <w:pPr>
        <w:pStyle w:val="ListParagraph"/>
        <w:numPr>
          <w:ilvl w:val="0"/>
          <w:numId w:val="70"/>
        </w:numPr>
        <w:tabs>
          <w:tab w:pos="462" w:val="left" w:leader="none"/>
        </w:tabs>
        <w:spacing w:line="360" w:lineRule="auto" w:before="0" w:after="0"/>
        <w:ind w:left="462" w:right="115" w:hanging="360"/>
        <w:jc w:val="both"/>
        <w:rPr>
          <w:sz w:val="24"/>
        </w:rPr>
      </w:pPr>
      <w:r>
        <w:rPr>
          <w:sz w:val="24"/>
        </w:rPr>
        <w:t>Personal debidamente acreditado y certificado verifica e informa los resultados de los</w:t>
      </w:r>
      <w:r>
        <w:rPr>
          <w:spacing w:val="-5"/>
          <w:sz w:val="24"/>
        </w:rPr>
        <w:t> </w:t>
      </w:r>
      <w:r>
        <w:rPr>
          <w:sz w:val="24"/>
        </w:rPr>
        <w:t>estudios.</w:t>
      </w:r>
    </w:p>
    <w:p>
      <w:pPr>
        <w:spacing w:after="0" w:line="360" w:lineRule="auto"/>
        <w:jc w:val="both"/>
        <w:rPr>
          <w:sz w:val="24"/>
        </w:rPr>
        <w:sectPr>
          <w:pgSz w:w="11910" w:h="16840"/>
          <w:pgMar w:header="0" w:footer="1006" w:top="1320" w:bottom="1200" w:left="1600" w:right="1580"/>
        </w:sectPr>
      </w:pPr>
    </w:p>
    <w:p>
      <w:pPr>
        <w:pStyle w:val="ListParagraph"/>
        <w:numPr>
          <w:ilvl w:val="0"/>
          <w:numId w:val="70"/>
        </w:numPr>
        <w:tabs>
          <w:tab w:pos="462" w:val="left" w:leader="none"/>
        </w:tabs>
        <w:spacing w:line="360" w:lineRule="auto" w:before="77" w:after="0"/>
        <w:ind w:left="462" w:right="102" w:hanging="360"/>
        <w:jc w:val="both"/>
        <w:rPr>
          <w:sz w:val="24"/>
        </w:rPr>
      </w:pPr>
      <w:r>
        <w:rPr>
          <w:sz w:val="24"/>
        </w:rPr>
        <w:t>Existe una cantidad adecuada de personal para atender las necesidades de los usuarios.</w:t>
      </w:r>
    </w:p>
    <w:p>
      <w:pPr>
        <w:pStyle w:val="ListParagraph"/>
        <w:numPr>
          <w:ilvl w:val="0"/>
          <w:numId w:val="70"/>
        </w:numPr>
        <w:tabs>
          <w:tab w:pos="462" w:val="left" w:leader="none"/>
        </w:tabs>
        <w:spacing w:line="360" w:lineRule="auto" w:before="0" w:after="0"/>
        <w:ind w:left="462" w:right="102" w:hanging="360"/>
        <w:jc w:val="both"/>
        <w:rPr>
          <w:sz w:val="24"/>
        </w:rPr>
      </w:pPr>
      <w:r>
        <w:rPr>
          <w:sz w:val="24"/>
        </w:rPr>
        <w:t>El</w:t>
      </w:r>
      <w:r>
        <w:rPr>
          <w:spacing w:val="-8"/>
          <w:sz w:val="24"/>
        </w:rPr>
        <w:t> </w:t>
      </w:r>
      <w:r>
        <w:rPr>
          <w:sz w:val="24"/>
        </w:rPr>
        <w:t>personal</w:t>
      </w:r>
      <w:r>
        <w:rPr>
          <w:spacing w:val="-8"/>
          <w:sz w:val="24"/>
        </w:rPr>
        <w:t> </w:t>
      </w:r>
      <w:r>
        <w:rPr>
          <w:sz w:val="24"/>
        </w:rPr>
        <w:t>de</w:t>
      </w:r>
      <w:r>
        <w:rPr>
          <w:spacing w:val="-9"/>
          <w:sz w:val="24"/>
        </w:rPr>
        <w:t> </w:t>
      </w:r>
      <w:r>
        <w:rPr>
          <w:sz w:val="24"/>
        </w:rPr>
        <w:t>supervisión</w:t>
      </w:r>
      <w:r>
        <w:rPr>
          <w:spacing w:val="-7"/>
          <w:sz w:val="24"/>
        </w:rPr>
        <w:t> </w:t>
      </w:r>
      <w:r>
        <w:rPr>
          <w:sz w:val="24"/>
        </w:rPr>
        <w:t>se</w:t>
      </w:r>
      <w:r>
        <w:rPr>
          <w:spacing w:val="-7"/>
          <w:sz w:val="24"/>
        </w:rPr>
        <w:t> </w:t>
      </w:r>
      <w:r>
        <w:rPr>
          <w:sz w:val="24"/>
        </w:rPr>
        <w:t>encuentra</w:t>
      </w:r>
      <w:r>
        <w:rPr>
          <w:spacing w:val="-7"/>
          <w:sz w:val="24"/>
        </w:rPr>
        <w:t> </w:t>
      </w:r>
      <w:r>
        <w:rPr>
          <w:sz w:val="24"/>
        </w:rPr>
        <w:t>debidamente</w:t>
      </w:r>
      <w:r>
        <w:rPr>
          <w:spacing w:val="-7"/>
          <w:sz w:val="24"/>
        </w:rPr>
        <w:t> </w:t>
      </w:r>
      <w:r>
        <w:rPr>
          <w:sz w:val="24"/>
        </w:rPr>
        <w:t>acreditado</w:t>
      </w:r>
      <w:r>
        <w:rPr>
          <w:spacing w:val="-8"/>
          <w:sz w:val="24"/>
        </w:rPr>
        <w:t> </w:t>
      </w:r>
      <w:r>
        <w:rPr>
          <w:sz w:val="24"/>
        </w:rPr>
        <w:t>y</w:t>
      </w:r>
      <w:r>
        <w:rPr>
          <w:spacing w:val="-8"/>
          <w:sz w:val="24"/>
        </w:rPr>
        <w:t> </w:t>
      </w:r>
      <w:r>
        <w:rPr>
          <w:sz w:val="24"/>
        </w:rPr>
        <w:t>cuenta</w:t>
      </w:r>
      <w:r>
        <w:rPr>
          <w:spacing w:val="-7"/>
          <w:sz w:val="24"/>
        </w:rPr>
        <w:t> </w:t>
      </w:r>
      <w:r>
        <w:rPr>
          <w:sz w:val="24"/>
        </w:rPr>
        <w:t>con</w:t>
      </w:r>
      <w:r>
        <w:rPr>
          <w:spacing w:val="-7"/>
          <w:sz w:val="24"/>
        </w:rPr>
        <w:t> </w:t>
      </w:r>
      <w:r>
        <w:rPr>
          <w:sz w:val="24"/>
        </w:rPr>
        <w:t>la experiencia necesaria para realizar su</w:t>
      </w:r>
      <w:r>
        <w:rPr>
          <w:spacing w:val="-18"/>
          <w:sz w:val="24"/>
        </w:rPr>
        <w:t> </w:t>
      </w:r>
      <w:r>
        <w:rPr>
          <w:sz w:val="24"/>
        </w:rPr>
        <w:t>tarea.</w:t>
      </w:r>
    </w:p>
    <w:p>
      <w:pPr>
        <w:pStyle w:val="Heading3"/>
      </w:pPr>
      <w:r>
        <w:rPr/>
        <w:t>Estándar SATD.20 (Indispensable).</w:t>
      </w:r>
    </w:p>
    <w:p>
      <w:pPr>
        <w:pStyle w:val="BodyText"/>
        <w:spacing w:before="140"/>
        <w:ind w:left="102"/>
      </w:pPr>
      <w:r>
        <w:rPr/>
        <w:t>Existe un programa de seguridad radiológica activo, implementado y registrado.</w:t>
      </w:r>
    </w:p>
    <w:p>
      <w:pPr>
        <w:pStyle w:val="Heading3"/>
        <w:spacing w:before="140"/>
      </w:pPr>
      <w:r>
        <w:rPr/>
        <w:t>Intención de SATD.20.</w:t>
      </w:r>
    </w:p>
    <w:p>
      <w:pPr>
        <w:pStyle w:val="BodyText"/>
        <w:spacing w:line="360" w:lineRule="auto" w:before="138"/>
        <w:ind w:left="102" w:right="101"/>
      </w:pPr>
      <w:r>
        <w:rPr/>
        <w:t>El servicio cuenta con un programa de seguridad radiológica activo que incluye todos</w:t>
      </w:r>
      <w:r>
        <w:rPr>
          <w:spacing w:val="-8"/>
        </w:rPr>
        <w:t> </w:t>
      </w:r>
      <w:r>
        <w:rPr/>
        <w:t>los</w:t>
      </w:r>
      <w:r>
        <w:rPr>
          <w:spacing w:val="-7"/>
        </w:rPr>
        <w:t> </w:t>
      </w:r>
      <w:r>
        <w:rPr/>
        <w:t>componentes</w:t>
      </w:r>
      <w:r>
        <w:rPr>
          <w:spacing w:val="-10"/>
        </w:rPr>
        <w:t> </w:t>
      </w:r>
      <w:r>
        <w:rPr/>
        <w:t>de</w:t>
      </w:r>
      <w:r>
        <w:rPr>
          <w:spacing w:val="-7"/>
        </w:rPr>
        <w:t> </w:t>
      </w:r>
      <w:r>
        <w:rPr/>
        <w:t>los</w:t>
      </w:r>
      <w:r>
        <w:rPr>
          <w:spacing w:val="-7"/>
        </w:rPr>
        <w:t> </w:t>
      </w:r>
      <w:r>
        <w:rPr/>
        <w:t>servicios</w:t>
      </w:r>
      <w:r>
        <w:rPr>
          <w:spacing w:val="-8"/>
        </w:rPr>
        <w:t> </w:t>
      </w:r>
      <w:r>
        <w:rPr/>
        <w:t>de</w:t>
      </w:r>
      <w:r>
        <w:rPr>
          <w:spacing w:val="-7"/>
        </w:rPr>
        <w:t> </w:t>
      </w:r>
      <w:r>
        <w:rPr/>
        <w:t>radiología</w:t>
      </w:r>
      <w:r>
        <w:rPr>
          <w:spacing w:val="-7"/>
        </w:rPr>
        <w:t> </w:t>
      </w:r>
      <w:r>
        <w:rPr/>
        <w:t>y</w:t>
      </w:r>
      <w:r>
        <w:rPr>
          <w:spacing w:val="-8"/>
        </w:rPr>
        <w:t> </w:t>
      </w:r>
      <w:r>
        <w:rPr/>
        <w:t>de</w:t>
      </w:r>
      <w:r>
        <w:rPr>
          <w:spacing w:val="-7"/>
        </w:rPr>
        <w:t> </w:t>
      </w:r>
      <w:r>
        <w:rPr/>
        <w:t>diagnóstico</w:t>
      </w:r>
      <w:r>
        <w:rPr>
          <w:spacing w:val="-8"/>
        </w:rPr>
        <w:t> </w:t>
      </w:r>
      <w:r>
        <w:rPr/>
        <w:t>por</w:t>
      </w:r>
      <w:r>
        <w:rPr>
          <w:spacing w:val="-8"/>
        </w:rPr>
        <w:t> </w:t>
      </w:r>
      <w:r>
        <w:rPr/>
        <w:t>imágenes, incluido el laboratorio de radioterapia oncológica y de cateterismo</w:t>
      </w:r>
      <w:r>
        <w:rPr>
          <w:spacing w:val="-19"/>
        </w:rPr>
        <w:t> </w:t>
      </w:r>
      <w:r>
        <w:rPr/>
        <w:t>cardíaco.</w:t>
      </w:r>
    </w:p>
    <w:p>
      <w:pPr>
        <w:pStyle w:val="BodyText"/>
        <w:spacing w:line="360" w:lineRule="auto"/>
        <w:ind w:left="102" w:right="99"/>
      </w:pPr>
      <w:r>
        <w:rPr/>
        <w:t>El</w:t>
      </w:r>
      <w:r>
        <w:rPr>
          <w:spacing w:val="-8"/>
        </w:rPr>
        <w:t> </w:t>
      </w:r>
      <w:r>
        <w:rPr/>
        <w:t>programa</w:t>
      </w:r>
      <w:r>
        <w:rPr>
          <w:spacing w:val="-7"/>
        </w:rPr>
        <w:t> </w:t>
      </w:r>
      <w:r>
        <w:rPr/>
        <w:t>de</w:t>
      </w:r>
      <w:r>
        <w:rPr>
          <w:spacing w:val="-7"/>
        </w:rPr>
        <w:t> </w:t>
      </w:r>
      <w:r>
        <w:rPr/>
        <w:t>seguridad</w:t>
      </w:r>
      <w:r>
        <w:rPr>
          <w:spacing w:val="-6"/>
        </w:rPr>
        <w:t> </w:t>
      </w:r>
      <w:r>
        <w:rPr/>
        <w:t>radiológica</w:t>
      </w:r>
      <w:r>
        <w:rPr>
          <w:spacing w:val="-7"/>
        </w:rPr>
        <w:t> </w:t>
      </w:r>
      <w:r>
        <w:rPr/>
        <w:t>refleja</w:t>
      </w:r>
      <w:r>
        <w:rPr>
          <w:spacing w:val="-7"/>
        </w:rPr>
        <w:t> </w:t>
      </w:r>
      <w:r>
        <w:rPr/>
        <w:t>los</w:t>
      </w:r>
      <w:r>
        <w:rPr>
          <w:spacing w:val="-7"/>
        </w:rPr>
        <w:t> </w:t>
      </w:r>
      <w:r>
        <w:rPr/>
        <w:t>riesgos</w:t>
      </w:r>
      <w:r>
        <w:rPr>
          <w:spacing w:val="-8"/>
        </w:rPr>
        <w:t> </w:t>
      </w:r>
      <w:r>
        <w:rPr/>
        <w:t>y</w:t>
      </w:r>
      <w:r>
        <w:rPr>
          <w:spacing w:val="-8"/>
        </w:rPr>
        <w:t> </w:t>
      </w:r>
      <w:r>
        <w:rPr/>
        <w:t>peligros</w:t>
      </w:r>
      <w:r>
        <w:rPr>
          <w:spacing w:val="-8"/>
        </w:rPr>
        <w:t> </w:t>
      </w:r>
      <w:r>
        <w:rPr/>
        <w:t>que</w:t>
      </w:r>
      <w:r>
        <w:rPr>
          <w:spacing w:val="-5"/>
        </w:rPr>
        <w:t> </w:t>
      </w:r>
      <w:r>
        <w:rPr/>
        <w:t>se</w:t>
      </w:r>
      <w:r>
        <w:rPr>
          <w:spacing w:val="-7"/>
        </w:rPr>
        <w:t> </w:t>
      </w:r>
      <w:r>
        <w:rPr/>
        <w:t>enfrentan. El</w:t>
      </w:r>
      <w:r>
        <w:rPr>
          <w:spacing w:val="-16"/>
        </w:rPr>
        <w:t> </w:t>
      </w:r>
      <w:r>
        <w:rPr/>
        <w:t>programa</w:t>
      </w:r>
      <w:r>
        <w:rPr>
          <w:spacing w:val="-15"/>
        </w:rPr>
        <w:t> </w:t>
      </w:r>
      <w:r>
        <w:rPr/>
        <w:t>se</w:t>
      </w:r>
      <w:r>
        <w:rPr>
          <w:spacing w:val="-15"/>
        </w:rPr>
        <w:t> </w:t>
      </w:r>
      <w:r>
        <w:rPr/>
        <w:t>ocupa</w:t>
      </w:r>
      <w:r>
        <w:rPr>
          <w:spacing w:val="-15"/>
        </w:rPr>
        <w:t> </w:t>
      </w:r>
      <w:r>
        <w:rPr/>
        <w:t>de</w:t>
      </w:r>
      <w:r>
        <w:rPr>
          <w:spacing w:val="-15"/>
        </w:rPr>
        <w:t> </w:t>
      </w:r>
      <w:r>
        <w:rPr/>
        <w:t>las</w:t>
      </w:r>
      <w:r>
        <w:rPr>
          <w:spacing w:val="-15"/>
        </w:rPr>
        <w:t> </w:t>
      </w:r>
      <w:r>
        <w:rPr/>
        <w:t>prácticas</w:t>
      </w:r>
      <w:r>
        <w:rPr>
          <w:spacing w:val="-17"/>
        </w:rPr>
        <w:t> </w:t>
      </w:r>
      <w:r>
        <w:rPr/>
        <w:t>de</w:t>
      </w:r>
      <w:r>
        <w:rPr>
          <w:spacing w:val="-15"/>
        </w:rPr>
        <w:t> </w:t>
      </w:r>
      <w:r>
        <w:rPr/>
        <w:t>seguridad</w:t>
      </w:r>
      <w:r>
        <w:rPr>
          <w:spacing w:val="-14"/>
        </w:rPr>
        <w:t> </w:t>
      </w:r>
      <w:r>
        <w:rPr/>
        <w:t>y</w:t>
      </w:r>
      <w:r>
        <w:rPr>
          <w:spacing w:val="-16"/>
        </w:rPr>
        <w:t> </w:t>
      </w:r>
      <w:r>
        <w:rPr/>
        <w:t>las</w:t>
      </w:r>
      <w:r>
        <w:rPr>
          <w:spacing w:val="-15"/>
        </w:rPr>
        <w:t> </w:t>
      </w:r>
      <w:r>
        <w:rPr/>
        <w:t>medidas</w:t>
      </w:r>
      <w:r>
        <w:rPr>
          <w:spacing w:val="-15"/>
        </w:rPr>
        <w:t> </w:t>
      </w:r>
      <w:r>
        <w:rPr/>
        <w:t>de</w:t>
      </w:r>
      <w:r>
        <w:rPr>
          <w:spacing w:val="-15"/>
        </w:rPr>
        <w:t> </w:t>
      </w:r>
      <w:r>
        <w:rPr/>
        <w:t>prevención</w:t>
      </w:r>
      <w:r>
        <w:rPr>
          <w:spacing w:val="-15"/>
        </w:rPr>
        <w:t> </w:t>
      </w:r>
      <w:r>
        <w:rPr/>
        <w:t>para el personal de radiología y diagnóstico por imágenes, demás personal y</w:t>
      </w:r>
      <w:r>
        <w:rPr>
          <w:spacing w:val="-37"/>
        </w:rPr>
        <w:t> </w:t>
      </w:r>
      <w:r>
        <w:rPr/>
        <w:t>usuarios. El programa se encuentra coordinado con el programa de gestión de seguridad del establecimiento.</w:t>
      </w:r>
    </w:p>
    <w:p>
      <w:pPr>
        <w:pStyle w:val="Heading3"/>
      </w:pPr>
      <w:r>
        <w:rPr/>
        <w:t>Elementos medibles de SATD.20.</w:t>
      </w:r>
    </w:p>
    <w:p>
      <w:pPr>
        <w:pStyle w:val="BodyText"/>
        <w:spacing w:line="360" w:lineRule="auto" w:before="141"/>
        <w:ind w:left="102" w:right="102"/>
      </w:pPr>
      <w:r>
        <w:rPr/>
        <w:t>Existe</w:t>
      </w:r>
      <w:r>
        <w:rPr>
          <w:spacing w:val="-5"/>
        </w:rPr>
        <w:t> </w:t>
      </w:r>
      <w:r>
        <w:rPr/>
        <w:t>un</w:t>
      </w:r>
      <w:r>
        <w:rPr>
          <w:spacing w:val="-6"/>
        </w:rPr>
        <w:t> </w:t>
      </w:r>
      <w:r>
        <w:rPr/>
        <w:t>programa</w:t>
      </w:r>
      <w:r>
        <w:rPr>
          <w:spacing w:val="-5"/>
        </w:rPr>
        <w:t> </w:t>
      </w:r>
      <w:r>
        <w:rPr/>
        <w:t>de</w:t>
      </w:r>
      <w:r>
        <w:rPr>
          <w:spacing w:val="-5"/>
        </w:rPr>
        <w:t> </w:t>
      </w:r>
      <w:r>
        <w:rPr/>
        <w:t>seguridad</w:t>
      </w:r>
      <w:r>
        <w:rPr>
          <w:spacing w:val="-4"/>
        </w:rPr>
        <w:t> </w:t>
      </w:r>
      <w:r>
        <w:rPr/>
        <w:t>radiológica</w:t>
      </w:r>
      <w:r>
        <w:rPr>
          <w:spacing w:val="-5"/>
        </w:rPr>
        <w:t> </w:t>
      </w:r>
      <w:r>
        <w:rPr/>
        <w:t>implementado,</w:t>
      </w:r>
      <w:r>
        <w:rPr>
          <w:spacing w:val="-5"/>
        </w:rPr>
        <w:t> </w:t>
      </w:r>
      <w:r>
        <w:rPr/>
        <w:t>que</w:t>
      </w:r>
      <w:r>
        <w:rPr>
          <w:spacing w:val="-6"/>
        </w:rPr>
        <w:t> </w:t>
      </w:r>
      <w:r>
        <w:rPr/>
        <w:t>aborda</w:t>
      </w:r>
      <w:r>
        <w:rPr>
          <w:spacing w:val="-6"/>
        </w:rPr>
        <w:t> </w:t>
      </w:r>
      <w:r>
        <w:rPr/>
        <w:t>los</w:t>
      </w:r>
      <w:r>
        <w:rPr>
          <w:spacing w:val="-6"/>
        </w:rPr>
        <w:t> </w:t>
      </w:r>
      <w:r>
        <w:rPr/>
        <w:t>riesgos potenciales de seguridad que se enfrentan dentro y fuera del</w:t>
      </w:r>
      <w:r>
        <w:rPr>
          <w:spacing w:val="-35"/>
        </w:rPr>
        <w:t> </w:t>
      </w:r>
      <w:r>
        <w:rPr/>
        <w:t>departamento.</w:t>
      </w:r>
    </w:p>
    <w:p>
      <w:pPr>
        <w:pStyle w:val="ListParagraph"/>
        <w:numPr>
          <w:ilvl w:val="0"/>
          <w:numId w:val="71"/>
        </w:numPr>
        <w:tabs>
          <w:tab w:pos="462" w:val="left" w:leader="none"/>
        </w:tabs>
        <w:spacing w:line="360" w:lineRule="auto" w:before="0" w:after="0"/>
        <w:ind w:left="462" w:right="102" w:hanging="360"/>
        <w:jc w:val="both"/>
        <w:rPr>
          <w:sz w:val="24"/>
        </w:rPr>
      </w:pPr>
      <w:r>
        <w:rPr>
          <w:sz w:val="24"/>
        </w:rPr>
        <w:t>Los riesgos de seguridad identificados debidos a la radiación son abordados mediante procesos o dispositivos específicos que reducen tales riesgos de seguridad.</w:t>
      </w:r>
    </w:p>
    <w:p>
      <w:pPr>
        <w:pStyle w:val="ListParagraph"/>
        <w:numPr>
          <w:ilvl w:val="0"/>
          <w:numId w:val="71"/>
        </w:numPr>
        <w:tabs>
          <w:tab w:pos="462" w:val="left" w:leader="none"/>
        </w:tabs>
        <w:spacing w:line="360" w:lineRule="auto" w:before="0" w:after="0"/>
        <w:ind w:left="462" w:right="101" w:hanging="360"/>
        <w:jc w:val="both"/>
        <w:rPr>
          <w:sz w:val="24"/>
        </w:rPr>
      </w:pPr>
      <w:r>
        <w:rPr>
          <w:sz w:val="24"/>
        </w:rPr>
        <w:t>El personal del radiología y diagnóstico por imágenes cuenta con orientación acerca de los procedimientos y prácticas de seguridad y recibe capacitación permanente respecto de los nuevos procedimientos, equipamiento y tecnología médica.</w:t>
      </w:r>
    </w:p>
    <w:p>
      <w:pPr>
        <w:pStyle w:val="Heading3"/>
        <w:spacing w:before="3"/>
      </w:pPr>
      <w:r>
        <w:rPr/>
        <w:t>Estándar SATD.21 (Necesario).</w:t>
      </w:r>
    </w:p>
    <w:p>
      <w:pPr>
        <w:pStyle w:val="BodyText"/>
        <w:spacing w:line="357" w:lineRule="auto" w:before="141"/>
        <w:ind w:left="102" w:right="103"/>
      </w:pPr>
      <w:r>
        <w:rPr/>
        <w:t>Los resultados de radiología y diagnóstico por imágenes se encuentran disponibles en forma puntual tal como lo establece el establecimiento.</w:t>
      </w:r>
    </w:p>
    <w:p>
      <w:pPr>
        <w:pStyle w:val="Heading3"/>
        <w:spacing w:before="2"/>
      </w:pPr>
      <w:r>
        <w:rPr/>
        <w:t>Intención de SATD.21.</w:t>
      </w:r>
    </w:p>
    <w:p>
      <w:pPr>
        <w:pStyle w:val="BodyText"/>
        <w:spacing w:line="360" w:lineRule="auto" w:before="140"/>
        <w:ind w:left="102" w:right="102"/>
      </w:pPr>
      <w:r>
        <w:rPr/>
        <w:t>El servicio define el lapso para informar los resultados de los estudios radiológicos y de diagnóstico por imágenes. Los resultados se informan dentro del periodo de tiempo determinado en función de las necesidades del usuario, los servicios ofrecidos y las necesidades clínicas del personal. Se incluyen las necesidades de</w:t>
      </w:r>
    </w:p>
    <w:p>
      <w:pPr>
        <w:spacing w:after="0" w:line="360" w:lineRule="auto"/>
        <w:sectPr>
          <w:pgSz w:w="11910" w:h="16840"/>
          <w:pgMar w:header="0" w:footer="1006" w:top="1320" w:bottom="1200" w:left="1600" w:right="1600"/>
        </w:sectPr>
      </w:pPr>
    </w:p>
    <w:p>
      <w:pPr>
        <w:pStyle w:val="BodyText"/>
        <w:spacing w:line="360" w:lineRule="auto" w:before="77"/>
        <w:ind w:left="102" w:right="118"/>
      </w:pPr>
      <w:r>
        <w:rPr/>
        <w:t>pruebas de emergencia y de pruebas fuera del horario hábil y durante los fines de semana, así como en formato físico y/o digital. Los resultados de estudios radiológicos y de diagnóstico por imágenes urgentes, como los requeridos por el departamento de emergencias, los quirófanos y las unidades de terapia intensiva, reciben especial atención en cuanto a los procesos de medición de la calidad. Los estudios de radiología y diagnóstico por imágenes realizados por terceros.</w:t>
      </w:r>
    </w:p>
    <w:p>
      <w:pPr>
        <w:pStyle w:val="Heading3"/>
      </w:pPr>
      <w:r>
        <w:rPr/>
        <w:t>Elementos medibles de SATD.21.</w:t>
      </w:r>
    </w:p>
    <w:p>
      <w:pPr>
        <w:pStyle w:val="ListParagraph"/>
        <w:numPr>
          <w:ilvl w:val="0"/>
          <w:numId w:val="72"/>
        </w:numPr>
        <w:tabs>
          <w:tab w:pos="462" w:val="left" w:leader="none"/>
        </w:tabs>
        <w:spacing w:line="240" w:lineRule="auto" w:before="139" w:after="0"/>
        <w:ind w:left="462" w:right="0" w:hanging="360"/>
        <w:jc w:val="both"/>
        <w:rPr>
          <w:sz w:val="24"/>
        </w:rPr>
      </w:pPr>
      <w:r>
        <w:rPr>
          <w:sz w:val="24"/>
        </w:rPr>
        <w:t>El servicio ha establecido los plazos esperados para el informe de</w:t>
      </w:r>
      <w:r>
        <w:rPr>
          <w:spacing w:val="-27"/>
          <w:sz w:val="24"/>
        </w:rPr>
        <w:t> </w:t>
      </w:r>
      <w:r>
        <w:rPr>
          <w:sz w:val="24"/>
        </w:rPr>
        <w:t>resultados.</w:t>
      </w:r>
    </w:p>
    <w:p>
      <w:pPr>
        <w:pStyle w:val="ListParagraph"/>
        <w:numPr>
          <w:ilvl w:val="0"/>
          <w:numId w:val="72"/>
        </w:numPr>
        <w:tabs>
          <w:tab w:pos="462" w:val="left" w:leader="none"/>
        </w:tabs>
        <w:spacing w:line="360" w:lineRule="auto" w:before="141" w:after="0"/>
        <w:ind w:left="462" w:right="116" w:hanging="360"/>
        <w:jc w:val="left"/>
        <w:rPr>
          <w:sz w:val="24"/>
        </w:rPr>
      </w:pPr>
      <w:r>
        <w:rPr>
          <w:sz w:val="24"/>
        </w:rPr>
        <w:t>Se mide la puntualidad en el informe de los resultados de los estudios urgentes, de</w:t>
      </w:r>
      <w:r>
        <w:rPr>
          <w:spacing w:val="-1"/>
          <w:sz w:val="24"/>
        </w:rPr>
        <w:t> </w:t>
      </w:r>
      <w:r>
        <w:rPr>
          <w:sz w:val="24"/>
        </w:rPr>
        <w:t>emergencia.</w:t>
      </w:r>
    </w:p>
    <w:p>
      <w:pPr>
        <w:pStyle w:val="ListParagraph"/>
        <w:numPr>
          <w:ilvl w:val="0"/>
          <w:numId w:val="72"/>
        </w:numPr>
        <w:tabs>
          <w:tab w:pos="462" w:val="left" w:leader="none"/>
        </w:tabs>
        <w:spacing w:line="276" w:lineRule="auto" w:before="0" w:after="0"/>
        <w:ind w:left="462" w:right="354" w:hanging="360"/>
        <w:jc w:val="left"/>
        <w:rPr>
          <w:sz w:val="24"/>
        </w:rPr>
      </w:pPr>
      <w:r>
        <w:rPr>
          <w:sz w:val="24"/>
        </w:rPr>
        <w:t>Los resultados de estudios de radiología y diagnóstico por imágenes se informan dentro de un lapso acorde a las necesidades del usuario, en formato digital o</w:t>
      </w:r>
      <w:r>
        <w:rPr>
          <w:spacing w:val="-2"/>
          <w:sz w:val="24"/>
        </w:rPr>
        <w:t> </w:t>
      </w:r>
      <w:r>
        <w:rPr>
          <w:sz w:val="24"/>
        </w:rPr>
        <w:t>físico.</w:t>
      </w:r>
    </w:p>
    <w:p>
      <w:pPr>
        <w:pStyle w:val="BodyText"/>
        <w:ind w:left="0"/>
        <w:jc w:val="left"/>
        <w:rPr>
          <w:sz w:val="28"/>
        </w:rPr>
      </w:pPr>
    </w:p>
    <w:p>
      <w:pPr>
        <w:pStyle w:val="BodyText"/>
        <w:spacing w:before="6"/>
        <w:ind w:left="0"/>
        <w:jc w:val="left"/>
        <w:rPr>
          <w:sz w:val="21"/>
        </w:rPr>
      </w:pPr>
    </w:p>
    <w:p>
      <w:pPr>
        <w:pStyle w:val="Heading3"/>
      </w:pPr>
      <w:r>
        <w:rPr/>
        <w:t>Estándar SATD.22 (Indispensable).</w:t>
      </w:r>
    </w:p>
    <w:p>
      <w:pPr>
        <w:pStyle w:val="BodyText"/>
        <w:spacing w:line="360" w:lineRule="auto" w:before="140"/>
        <w:ind w:left="102" w:right="122"/>
      </w:pPr>
      <w:r>
        <w:rPr/>
        <w:t>Todo el equipamiento y la tecnología médica usados para realizar los estudios radiológicos o de diagnóstico por imágenes se inspecciona, se mantiene y se calibra con regularidad y se llevan debidamente los registros de todas estas actividades de mantenimiento.</w:t>
      </w:r>
    </w:p>
    <w:p>
      <w:pPr>
        <w:pStyle w:val="Heading3"/>
      </w:pPr>
      <w:r>
        <w:rPr/>
        <w:t>Intención de SATD</w:t>
      </w:r>
      <w:r>
        <w:rPr>
          <w:rFonts w:ascii="Calibri" w:hAnsi="Calibri"/>
        </w:rPr>
        <w:t>.</w:t>
      </w:r>
      <w:r>
        <w:rPr/>
        <w:t>22.</w:t>
      </w:r>
    </w:p>
    <w:p>
      <w:pPr>
        <w:pStyle w:val="BodyText"/>
        <w:spacing w:line="360" w:lineRule="auto" w:before="147"/>
        <w:ind w:left="102" w:right="123"/>
      </w:pPr>
      <w:r>
        <w:rPr/>
        <w:t>El</w:t>
      </w:r>
      <w:r>
        <w:rPr>
          <w:spacing w:val="-12"/>
        </w:rPr>
        <w:t> </w:t>
      </w:r>
      <w:r>
        <w:rPr/>
        <w:t>personal</w:t>
      </w:r>
      <w:r>
        <w:rPr>
          <w:spacing w:val="-12"/>
        </w:rPr>
        <w:t> </w:t>
      </w:r>
      <w:r>
        <w:rPr/>
        <w:t>de</w:t>
      </w:r>
      <w:r>
        <w:rPr>
          <w:spacing w:val="-12"/>
        </w:rPr>
        <w:t> </w:t>
      </w:r>
      <w:r>
        <w:rPr/>
        <w:t>radiología</w:t>
      </w:r>
      <w:r>
        <w:rPr>
          <w:spacing w:val="-11"/>
        </w:rPr>
        <w:t> </w:t>
      </w:r>
      <w:r>
        <w:rPr/>
        <w:t>y</w:t>
      </w:r>
      <w:r>
        <w:rPr>
          <w:spacing w:val="-13"/>
        </w:rPr>
        <w:t> </w:t>
      </w:r>
      <w:r>
        <w:rPr/>
        <w:t>diagnóstico</w:t>
      </w:r>
      <w:r>
        <w:rPr>
          <w:spacing w:val="-13"/>
        </w:rPr>
        <w:t> </w:t>
      </w:r>
      <w:r>
        <w:rPr/>
        <w:t>por</w:t>
      </w:r>
      <w:r>
        <w:rPr>
          <w:spacing w:val="-13"/>
        </w:rPr>
        <w:t> </w:t>
      </w:r>
      <w:r>
        <w:rPr/>
        <w:t>imágenes</w:t>
      </w:r>
      <w:r>
        <w:rPr>
          <w:spacing w:val="-12"/>
        </w:rPr>
        <w:t> </w:t>
      </w:r>
      <w:r>
        <w:rPr/>
        <w:t>trabaja</w:t>
      </w:r>
      <w:r>
        <w:rPr>
          <w:spacing w:val="-12"/>
        </w:rPr>
        <w:t> </w:t>
      </w:r>
      <w:r>
        <w:rPr/>
        <w:t>para</w:t>
      </w:r>
      <w:r>
        <w:rPr>
          <w:spacing w:val="-12"/>
        </w:rPr>
        <w:t> </w:t>
      </w:r>
      <w:r>
        <w:rPr/>
        <w:t>asegurar</w:t>
      </w:r>
      <w:r>
        <w:rPr>
          <w:spacing w:val="-12"/>
        </w:rPr>
        <w:t> </w:t>
      </w:r>
      <w:r>
        <w:rPr/>
        <w:t>que</w:t>
      </w:r>
      <w:r>
        <w:rPr>
          <w:spacing w:val="-12"/>
        </w:rPr>
        <w:t> </w:t>
      </w:r>
      <w:r>
        <w:rPr/>
        <w:t>todo el equipamiento y la tecnología médica funcionen a niveles aceptables y de manera segura para el o los</w:t>
      </w:r>
      <w:r>
        <w:rPr>
          <w:spacing w:val="-9"/>
        </w:rPr>
        <w:t> </w:t>
      </w:r>
      <w:r>
        <w:rPr/>
        <w:t>operadores.</w:t>
      </w:r>
    </w:p>
    <w:p>
      <w:pPr>
        <w:pStyle w:val="BodyText"/>
        <w:spacing w:line="360" w:lineRule="auto"/>
        <w:ind w:left="102" w:right="120"/>
      </w:pPr>
      <w:r>
        <w:rPr/>
        <w:t>La frecuencia de las pruebas, el mantenimiento y la calibración están relacionados con el uso del equipamiento y la tecnología médica y se registra su historia de servicio.</w:t>
      </w:r>
    </w:p>
    <w:p>
      <w:pPr>
        <w:pStyle w:val="BodyText"/>
        <w:spacing w:before="10"/>
        <w:ind w:left="0"/>
        <w:jc w:val="left"/>
        <w:rPr>
          <w:sz w:val="35"/>
        </w:rPr>
      </w:pPr>
    </w:p>
    <w:p>
      <w:pPr>
        <w:pStyle w:val="Heading3"/>
      </w:pPr>
      <w:r>
        <w:rPr/>
        <w:t>Elementos medibles de SATD.22.</w:t>
      </w:r>
    </w:p>
    <w:p>
      <w:pPr>
        <w:pStyle w:val="ListParagraph"/>
        <w:numPr>
          <w:ilvl w:val="0"/>
          <w:numId w:val="73"/>
        </w:numPr>
        <w:tabs>
          <w:tab w:pos="462" w:val="left" w:leader="none"/>
        </w:tabs>
        <w:spacing w:line="360" w:lineRule="auto" w:before="140" w:after="0"/>
        <w:ind w:left="462" w:right="121" w:hanging="360"/>
        <w:jc w:val="both"/>
        <w:rPr>
          <w:sz w:val="24"/>
        </w:rPr>
      </w:pPr>
      <w:r>
        <w:rPr>
          <w:sz w:val="24"/>
        </w:rPr>
        <w:t>El departamento de radiología y diagnóstico por imágenes desarrolla, implementa y registra un programa para administrar el equipamiento y la tecnología</w:t>
      </w:r>
      <w:r>
        <w:rPr>
          <w:spacing w:val="-2"/>
          <w:sz w:val="24"/>
        </w:rPr>
        <w:t> </w:t>
      </w:r>
      <w:r>
        <w:rPr>
          <w:sz w:val="24"/>
        </w:rPr>
        <w:t>médica.</w:t>
      </w:r>
    </w:p>
    <w:p>
      <w:pPr>
        <w:pStyle w:val="ListParagraph"/>
        <w:numPr>
          <w:ilvl w:val="0"/>
          <w:numId w:val="73"/>
        </w:numPr>
        <w:tabs>
          <w:tab w:pos="462" w:val="left" w:leader="none"/>
        </w:tabs>
        <w:spacing w:line="360" w:lineRule="auto" w:before="0" w:after="0"/>
        <w:ind w:left="462" w:right="115" w:hanging="360"/>
        <w:jc w:val="left"/>
        <w:rPr>
          <w:sz w:val="24"/>
        </w:rPr>
      </w:pPr>
      <w:r>
        <w:rPr>
          <w:sz w:val="24"/>
        </w:rPr>
        <w:t>La Dirección de Protección Radiológica identifica cómo se seleccionan y adquieren el equipamiento y la tecnología médica de</w:t>
      </w:r>
      <w:r>
        <w:rPr>
          <w:spacing w:val="-25"/>
          <w:sz w:val="24"/>
        </w:rPr>
        <w:t> </w:t>
      </w:r>
      <w:r>
        <w:rPr>
          <w:sz w:val="24"/>
        </w:rPr>
        <w:t>radiología.</w:t>
      </w:r>
    </w:p>
    <w:p>
      <w:pPr>
        <w:spacing w:after="0" w:line="360" w:lineRule="auto"/>
        <w:jc w:val="left"/>
        <w:rPr>
          <w:sz w:val="24"/>
        </w:rPr>
        <w:sectPr>
          <w:pgSz w:w="11910" w:h="16840"/>
          <w:pgMar w:header="0" w:footer="1006" w:top="1320" w:bottom="1200" w:left="1600" w:right="1580"/>
        </w:sectPr>
      </w:pPr>
    </w:p>
    <w:p>
      <w:pPr>
        <w:pStyle w:val="ListParagraph"/>
        <w:numPr>
          <w:ilvl w:val="0"/>
          <w:numId w:val="73"/>
        </w:numPr>
        <w:tabs>
          <w:tab w:pos="462" w:val="left" w:leader="none"/>
        </w:tabs>
        <w:spacing w:line="360" w:lineRule="auto" w:before="77" w:after="0"/>
        <w:ind w:left="462" w:right="123" w:hanging="360"/>
        <w:jc w:val="both"/>
        <w:rPr>
          <w:sz w:val="24"/>
        </w:rPr>
      </w:pPr>
      <w:r>
        <w:rPr>
          <w:sz w:val="24"/>
        </w:rPr>
        <w:t>Existe un inventario registrado de todo el equipamiento y la tecnología médica de</w:t>
      </w:r>
      <w:r>
        <w:rPr>
          <w:spacing w:val="-1"/>
          <w:sz w:val="24"/>
        </w:rPr>
        <w:t> </w:t>
      </w:r>
      <w:r>
        <w:rPr>
          <w:sz w:val="24"/>
        </w:rPr>
        <w:t>radiología.</w:t>
      </w:r>
    </w:p>
    <w:p>
      <w:pPr>
        <w:pStyle w:val="ListParagraph"/>
        <w:numPr>
          <w:ilvl w:val="0"/>
          <w:numId w:val="73"/>
        </w:numPr>
        <w:tabs>
          <w:tab w:pos="462" w:val="left" w:leader="none"/>
        </w:tabs>
        <w:spacing w:line="360" w:lineRule="auto" w:before="0" w:after="0"/>
        <w:ind w:left="462" w:right="117" w:hanging="360"/>
        <w:jc w:val="both"/>
        <w:rPr>
          <w:sz w:val="24"/>
        </w:rPr>
      </w:pPr>
      <w:r>
        <w:rPr>
          <w:sz w:val="24"/>
        </w:rPr>
        <w:t>La tecnología médica y el equipamiento de radiología se inspeccionan y se someten a prueba cuando son nuevos y, en lo sucesivo, de acuerdo con la antigüedad, el uso y las recomendaciones de los</w:t>
      </w:r>
      <w:r>
        <w:rPr>
          <w:spacing w:val="-25"/>
          <w:sz w:val="24"/>
        </w:rPr>
        <w:t> </w:t>
      </w:r>
      <w:r>
        <w:rPr>
          <w:sz w:val="24"/>
        </w:rPr>
        <w:t>fabricantes.</w:t>
      </w:r>
    </w:p>
    <w:p>
      <w:pPr>
        <w:pStyle w:val="ListParagraph"/>
        <w:numPr>
          <w:ilvl w:val="0"/>
          <w:numId w:val="73"/>
        </w:numPr>
        <w:tabs>
          <w:tab w:pos="462" w:val="left" w:leader="none"/>
        </w:tabs>
        <w:spacing w:line="360" w:lineRule="auto" w:before="0" w:after="0"/>
        <w:ind w:left="462" w:right="120" w:hanging="360"/>
        <w:jc w:val="both"/>
        <w:rPr>
          <w:sz w:val="24"/>
        </w:rPr>
      </w:pPr>
      <w:r>
        <w:rPr>
          <w:sz w:val="24"/>
        </w:rPr>
        <w:t>El</w:t>
      </w:r>
      <w:r>
        <w:rPr>
          <w:spacing w:val="-4"/>
          <w:sz w:val="24"/>
        </w:rPr>
        <w:t> </w:t>
      </w:r>
      <w:r>
        <w:rPr>
          <w:sz w:val="24"/>
        </w:rPr>
        <w:t>equipamiento</w:t>
      </w:r>
      <w:r>
        <w:rPr>
          <w:spacing w:val="-3"/>
          <w:sz w:val="24"/>
        </w:rPr>
        <w:t> </w:t>
      </w:r>
      <w:r>
        <w:rPr>
          <w:sz w:val="24"/>
        </w:rPr>
        <w:t>y</w:t>
      </w:r>
      <w:r>
        <w:rPr>
          <w:spacing w:val="-5"/>
          <w:sz w:val="24"/>
        </w:rPr>
        <w:t> </w:t>
      </w:r>
      <w:r>
        <w:rPr>
          <w:sz w:val="24"/>
        </w:rPr>
        <w:t>la</w:t>
      </w:r>
      <w:r>
        <w:rPr>
          <w:spacing w:val="-6"/>
          <w:sz w:val="24"/>
        </w:rPr>
        <w:t> </w:t>
      </w:r>
      <w:r>
        <w:rPr>
          <w:sz w:val="24"/>
        </w:rPr>
        <w:t>tecnología</w:t>
      </w:r>
      <w:r>
        <w:rPr>
          <w:spacing w:val="-3"/>
          <w:sz w:val="24"/>
        </w:rPr>
        <w:t> </w:t>
      </w:r>
      <w:r>
        <w:rPr>
          <w:sz w:val="24"/>
        </w:rPr>
        <w:t>médica</w:t>
      </w:r>
      <w:r>
        <w:rPr>
          <w:spacing w:val="-5"/>
          <w:sz w:val="24"/>
        </w:rPr>
        <w:t> </w:t>
      </w:r>
      <w:r>
        <w:rPr>
          <w:sz w:val="24"/>
        </w:rPr>
        <w:t>de</w:t>
      </w:r>
      <w:r>
        <w:rPr>
          <w:spacing w:val="-3"/>
          <w:sz w:val="24"/>
        </w:rPr>
        <w:t> </w:t>
      </w:r>
      <w:r>
        <w:rPr>
          <w:sz w:val="24"/>
        </w:rPr>
        <w:t>radiología</w:t>
      </w:r>
      <w:r>
        <w:rPr>
          <w:spacing w:val="-3"/>
          <w:sz w:val="24"/>
        </w:rPr>
        <w:t> </w:t>
      </w:r>
      <w:r>
        <w:rPr>
          <w:sz w:val="24"/>
        </w:rPr>
        <w:t>se</w:t>
      </w:r>
      <w:r>
        <w:rPr>
          <w:spacing w:val="-4"/>
          <w:sz w:val="24"/>
        </w:rPr>
        <w:t> </w:t>
      </w:r>
      <w:r>
        <w:rPr>
          <w:sz w:val="24"/>
        </w:rPr>
        <w:t>calibran</w:t>
      </w:r>
      <w:r>
        <w:rPr>
          <w:spacing w:val="-3"/>
          <w:sz w:val="24"/>
        </w:rPr>
        <w:t> </w:t>
      </w:r>
      <w:r>
        <w:rPr>
          <w:sz w:val="24"/>
        </w:rPr>
        <w:t>y</w:t>
      </w:r>
      <w:r>
        <w:rPr>
          <w:spacing w:val="-4"/>
          <w:sz w:val="24"/>
        </w:rPr>
        <w:t> </w:t>
      </w:r>
      <w:r>
        <w:rPr>
          <w:sz w:val="24"/>
        </w:rPr>
        <w:t>se</w:t>
      </w:r>
      <w:r>
        <w:rPr>
          <w:spacing w:val="-5"/>
          <w:sz w:val="24"/>
        </w:rPr>
        <w:t> </w:t>
      </w:r>
      <w:r>
        <w:rPr>
          <w:sz w:val="24"/>
        </w:rPr>
        <w:t>mantienen de acuerdo con las recomendaciones de los</w:t>
      </w:r>
      <w:r>
        <w:rPr>
          <w:spacing w:val="-18"/>
          <w:sz w:val="24"/>
        </w:rPr>
        <w:t> </w:t>
      </w:r>
      <w:r>
        <w:rPr>
          <w:sz w:val="24"/>
        </w:rPr>
        <w:t>fabricantes.</w:t>
      </w:r>
    </w:p>
    <w:p>
      <w:pPr>
        <w:pStyle w:val="ListParagraph"/>
        <w:numPr>
          <w:ilvl w:val="0"/>
          <w:numId w:val="73"/>
        </w:numPr>
        <w:tabs>
          <w:tab w:pos="462" w:val="left" w:leader="none"/>
        </w:tabs>
        <w:spacing w:line="360" w:lineRule="auto" w:before="0" w:after="0"/>
        <w:ind w:left="462" w:right="121" w:hanging="360"/>
        <w:jc w:val="both"/>
        <w:rPr>
          <w:sz w:val="24"/>
        </w:rPr>
      </w:pPr>
      <w:r>
        <w:rPr>
          <w:sz w:val="24"/>
        </w:rPr>
        <w:t>El servicio cuenta con un sistema implementado para controlar y actuar en consecuencia frente a avisos de peligro, retiro del mercado por decisión del fabricante, incidentes que deban informarse, problemas y fallas del equipamiento y la tecnología médica de</w:t>
      </w:r>
      <w:r>
        <w:rPr>
          <w:spacing w:val="-12"/>
          <w:sz w:val="24"/>
        </w:rPr>
        <w:t> </w:t>
      </w:r>
      <w:r>
        <w:rPr>
          <w:sz w:val="24"/>
        </w:rPr>
        <w:t>radiología.</w:t>
      </w:r>
    </w:p>
    <w:p>
      <w:pPr>
        <w:pStyle w:val="Heading3"/>
        <w:spacing w:before="158"/>
        <w:jc w:val="left"/>
        <w:rPr>
          <w:rFonts w:ascii="Calibri" w:hAnsi="Calibri"/>
        </w:rPr>
      </w:pPr>
      <w:r>
        <w:rPr/>
        <w:t>Estándar SATD</w:t>
      </w:r>
      <w:r>
        <w:rPr>
          <w:rFonts w:ascii="Calibri" w:hAnsi="Calibri"/>
        </w:rPr>
        <w:t>.</w:t>
      </w:r>
      <w:r>
        <w:rPr/>
        <w:t>23. (Indispensable</w:t>
      </w:r>
      <w:r>
        <w:rPr>
          <w:rFonts w:ascii="Calibri" w:hAnsi="Calibri"/>
        </w:rPr>
        <w:t>).</w:t>
      </w:r>
    </w:p>
    <w:p>
      <w:pPr>
        <w:pStyle w:val="BodyText"/>
        <w:spacing w:line="360" w:lineRule="auto" w:before="148"/>
        <w:ind w:left="102" w:right="122"/>
      </w:pPr>
      <w:r>
        <w:rPr/>
        <w:t>La película para rayos X y otros insumos se encuentran disponibles, en los establecimientos que brindan los servicios de radiología y diagnóstico por imágenes.</w:t>
      </w:r>
    </w:p>
    <w:p>
      <w:pPr>
        <w:pStyle w:val="Heading3"/>
        <w:jc w:val="left"/>
      </w:pPr>
      <w:r>
        <w:rPr/>
        <w:t>Intención de SATD.23.</w:t>
      </w:r>
    </w:p>
    <w:p>
      <w:pPr>
        <w:pStyle w:val="BodyText"/>
        <w:spacing w:line="360" w:lineRule="auto" w:before="141"/>
        <w:ind w:left="102" w:right="119"/>
      </w:pPr>
      <w:r>
        <w:rPr/>
        <w:t>El servicio ha identificado la película, los reactivos y los insumos necesarios para proporcionar a sus usuarios los servicios de radiología y diagnóstico por imágenes en forma regular. Se encuentra en funcionamiento un proceso para ordenar o asegurar la provisión de la película, los reactivos esenciales y demás insumos necesarios. Todos los insumos se almacenan y se dispensan de acuerdo con procedimientos definidos que tienen en cuenta las recomendaciones de los fabricantes. La evaluación periódica de los reactivos de acuerdo con las recomendaciones de los fabricantes asegura la exactitud y la precisión de los resultados.</w:t>
      </w:r>
    </w:p>
    <w:p>
      <w:pPr>
        <w:pStyle w:val="Heading3"/>
        <w:jc w:val="left"/>
      </w:pPr>
      <w:r>
        <w:rPr/>
        <w:t>Elementos medibles de SATD.23.</w:t>
      </w:r>
    </w:p>
    <w:p>
      <w:pPr>
        <w:pStyle w:val="ListParagraph"/>
        <w:numPr>
          <w:ilvl w:val="0"/>
          <w:numId w:val="74"/>
        </w:numPr>
        <w:tabs>
          <w:tab w:pos="462" w:val="left" w:leader="none"/>
        </w:tabs>
        <w:spacing w:line="357" w:lineRule="auto" w:before="141" w:after="0"/>
        <w:ind w:left="462" w:right="121" w:hanging="360"/>
        <w:jc w:val="both"/>
        <w:rPr>
          <w:sz w:val="24"/>
        </w:rPr>
      </w:pPr>
      <w:r>
        <w:rPr>
          <w:sz w:val="24"/>
        </w:rPr>
        <w:t>Se identifican y se encuentran disponibles, la película para rayos X, los</w:t>
      </w:r>
      <w:r>
        <w:rPr>
          <w:spacing w:val="-37"/>
          <w:sz w:val="24"/>
        </w:rPr>
        <w:t> </w:t>
      </w:r>
      <w:r>
        <w:rPr>
          <w:sz w:val="24"/>
        </w:rPr>
        <w:t>reactivos y demás insumos</w:t>
      </w:r>
      <w:r>
        <w:rPr>
          <w:spacing w:val="-14"/>
          <w:sz w:val="24"/>
        </w:rPr>
        <w:t> </w:t>
      </w:r>
      <w:r>
        <w:rPr>
          <w:sz w:val="24"/>
        </w:rPr>
        <w:t>esenciales.</w:t>
      </w:r>
    </w:p>
    <w:p>
      <w:pPr>
        <w:pStyle w:val="ListParagraph"/>
        <w:numPr>
          <w:ilvl w:val="0"/>
          <w:numId w:val="74"/>
        </w:numPr>
        <w:tabs>
          <w:tab w:pos="462" w:val="left" w:leader="none"/>
        </w:tabs>
        <w:spacing w:line="240" w:lineRule="auto" w:before="2" w:after="0"/>
        <w:ind w:left="462" w:right="0" w:hanging="360"/>
        <w:jc w:val="left"/>
        <w:rPr>
          <w:sz w:val="24"/>
        </w:rPr>
      </w:pPr>
      <w:r>
        <w:rPr>
          <w:sz w:val="24"/>
        </w:rPr>
        <w:t>Todos los insumos se almacenan y se dispensan según las</w:t>
      </w:r>
      <w:r>
        <w:rPr>
          <w:spacing w:val="-22"/>
          <w:sz w:val="24"/>
        </w:rPr>
        <w:t> </w:t>
      </w:r>
      <w:r>
        <w:rPr>
          <w:sz w:val="24"/>
        </w:rPr>
        <w:t>directrices.</w:t>
      </w:r>
    </w:p>
    <w:p>
      <w:pPr>
        <w:pStyle w:val="ListParagraph"/>
        <w:numPr>
          <w:ilvl w:val="0"/>
          <w:numId w:val="74"/>
        </w:numPr>
        <w:tabs>
          <w:tab w:pos="462" w:val="left" w:leader="none"/>
        </w:tabs>
        <w:spacing w:line="360" w:lineRule="auto" w:before="140" w:after="0"/>
        <w:ind w:left="462" w:right="115" w:hanging="360"/>
        <w:jc w:val="both"/>
        <w:rPr>
          <w:sz w:val="24"/>
        </w:rPr>
      </w:pPr>
      <w:r>
        <w:rPr>
          <w:sz w:val="24"/>
        </w:rPr>
        <w:t>Todos los insumos se evalúan en forma periódica para asegurar la exactitud de los</w:t>
      </w:r>
      <w:r>
        <w:rPr>
          <w:spacing w:val="-3"/>
          <w:sz w:val="24"/>
        </w:rPr>
        <w:t> </w:t>
      </w:r>
      <w:r>
        <w:rPr>
          <w:sz w:val="24"/>
        </w:rPr>
        <w:t>resultados.</w:t>
      </w:r>
    </w:p>
    <w:p>
      <w:pPr>
        <w:pStyle w:val="ListParagraph"/>
        <w:numPr>
          <w:ilvl w:val="0"/>
          <w:numId w:val="74"/>
        </w:numPr>
        <w:tabs>
          <w:tab w:pos="462" w:val="left" w:leader="none"/>
        </w:tabs>
        <w:spacing w:line="240" w:lineRule="auto" w:before="0" w:after="0"/>
        <w:ind w:left="462" w:right="0" w:hanging="360"/>
        <w:jc w:val="left"/>
        <w:rPr>
          <w:sz w:val="24"/>
        </w:rPr>
      </w:pPr>
      <w:r>
        <w:rPr>
          <w:sz w:val="24"/>
        </w:rPr>
        <w:t>Todos los insumos se encuentran etiquetados en forma exacta y</w:t>
      </w:r>
      <w:r>
        <w:rPr>
          <w:spacing w:val="-27"/>
          <w:sz w:val="24"/>
        </w:rPr>
        <w:t> </w:t>
      </w:r>
      <w:r>
        <w:rPr>
          <w:sz w:val="24"/>
        </w:rPr>
        <w:t>completa.</w:t>
      </w:r>
    </w:p>
    <w:p>
      <w:pPr>
        <w:spacing w:after="0" w:line="240" w:lineRule="auto"/>
        <w:jc w:val="left"/>
        <w:rPr>
          <w:sz w:val="24"/>
        </w:rPr>
        <w:sectPr>
          <w:pgSz w:w="11910" w:h="16840"/>
          <w:pgMar w:header="0" w:footer="1006" w:top="1320" w:bottom="1200" w:left="1600" w:right="1580"/>
        </w:sectPr>
      </w:pPr>
    </w:p>
    <w:p>
      <w:pPr>
        <w:pStyle w:val="Heading3"/>
        <w:spacing w:before="77"/>
      </w:pPr>
      <w:r>
        <w:rPr/>
        <w:t>Estándar SATD.24. (Indispensable).</w:t>
      </w:r>
    </w:p>
    <w:p>
      <w:pPr>
        <w:pStyle w:val="BodyText"/>
        <w:spacing w:line="360" w:lineRule="auto" w:before="141"/>
        <w:ind w:left="102" w:right="124"/>
      </w:pPr>
      <w:r>
        <w:rPr/>
        <w:t>Los procedimientos de control de calidad radiológica se encuentran en vigencia, y son respetados y registrados.</w:t>
      </w:r>
    </w:p>
    <w:p>
      <w:pPr>
        <w:pStyle w:val="Heading3"/>
      </w:pPr>
      <w:r>
        <w:rPr/>
        <w:t>Intención de SATD.24.</w:t>
      </w:r>
    </w:p>
    <w:p>
      <w:pPr>
        <w:pStyle w:val="BodyText"/>
        <w:spacing w:line="360" w:lineRule="auto" w:before="140"/>
        <w:ind w:left="102" w:right="118"/>
        <w:rPr>
          <w:b/>
        </w:rPr>
      </w:pPr>
      <w:r>
        <w:rPr/>
        <w:t>Los sistemas de control de calidad rigurosos resultan esenciales para prestar servicios de radiología y diagnóstico por imágenes de excelencia. Los procedimientos de control de calidad incluyen: La validación de los métodos de prueba empleados para asegurar la exactitud y la precisión, la vigilancia diaria de los resultados de las imágenes por parte de personal de radiología capacitado, una rápida medida correctiva ante la identificación de una deficiencia, la prueba de los reactivos y las soluciones, y la documentación de resultados y medidas correctivas. </w:t>
      </w:r>
      <w:r>
        <w:rPr>
          <w:b/>
        </w:rPr>
        <w:t>Elementos medibles de SATD.24.</w:t>
      </w:r>
    </w:p>
    <w:p>
      <w:pPr>
        <w:pStyle w:val="ListParagraph"/>
        <w:numPr>
          <w:ilvl w:val="0"/>
          <w:numId w:val="75"/>
        </w:numPr>
        <w:tabs>
          <w:tab w:pos="462" w:val="left" w:leader="none"/>
        </w:tabs>
        <w:spacing w:line="348" w:lineRule="auto" w:before="0" w:after="0"/>
        <w:ind w:left="462" w:right="119" w:hanging="360"/>
        <w:jc w:val="left"/>
        <w:rPr>
          <w:sz w:val="24"/>
        </w:rPr>
      </w:pPr>
      <w:r>
        <w:rPr>
          <w:sz w:val="24"/>
        </w:rPr>
        <w:t>El</w:t>
      </w:r>
      <w:r>
        <w:rPr>
          <w:spacing w:val="-5"/>
          <w:sz w:val="24"/>
        </w:rPr>
        <w:t> </w:t>
      </w:r>
      <w:r>
        <w:rPr>
          <w:sz w:val="24"/>
        </w:rPr>
        <w:t>servicio</w:t>
      </w:r>
      <w:r>
        <w:rPr>
          <w:spacing w:val="-5"/>
          <w:sz w:val="24"/>
        </w:rPr>
        <w:t> </w:t>
      </w:r>
      <w:r>
        <w:rPr>
          <w:sz w:val="24"/>
        </w:rPr>
        <w:t>establecer</w:t>
      </w:r>
      <w:r>
        <w:rPr>
          <w:spacing w:val="-4"/>
          <w:sz w:val="24"/>
        </w:rPr>
        <w:t> </w:t>
      </w:r>
      <w:r>
        <w:rPr>
          <w:sz w:val="24"/>
        </w:rPr>
        <w:t>e</w:t>
      </w:r>
      <w:r>
        <w:rPr>
          <w:spacing w:val="-4"/>
          <w:sz w:val="24"/>
        </w:rPr>
        <w:t> </w:t>
      </w:r>
      <w:r>
        <w:rPr>
          <w:sz w:val="24"/>
        </w:rPr>
        <w:t>implementar</w:t>
      </w:r>
      <w:r>
        <w:rPr>
          <w:spacing w:val="-5"/>
          <w:sz w:val="24"/>
        </w:rPr>
        <w:t> </w:t>
      </w:r>
      <w:r>
        <w:rPr>
          <w:sz w:val="24"/>
        </w:rPr>
        <w:t>un</w:t>
      </w:r>
      <w:r>
        <w:rPr>
          <w:spacing w:val="-5"/>
          <w:sz w:val="24"/>
        </w:rPr>
        <w:t> </w:t>
      </w:r>
      <w:r>
        <w:rPr>
          <w:sz w:val="24"/>
        </w:rPr>
        <w:t>programa</w:t>
      </w:r>
      <w:r>
        <w:rPr>
          <w:spacing w:val="-5"/>
          <w:sz w:val="24"/>
        </w:rPr>
        <w:t> </w:t>
      </w:r>
      <w:r>
        <w:rPr>
          <w:sz w:val="24"/>
        </w:rPr>
        <w:t>de</w:t>
      </w:r>
      <w:r>
        <w:rPr>
          <w:spacing w:val="-4"/>
          <w:sz w:val="24"/>
        </w:rPr>
        <w:t> </w:t>
      </w:r>
      <w:r>
        <w:rPr>
          <w:sz w:val="24"/>
        </w:rPr>
        <w:t>control</w:t>
      </w:r>
      <w:r>
        <w:rPr>
          <w:spacing w:val="-5"/>
          <w:sz w:val="24"/>
        </w:rPr>
        <w:t> </w:t>
      </w:r>
      <w:r>
        <w:rPr>
          <w:sz w:val="24"/>
        </w:rPr>
        <w:t>de</w:t>
      </w:r>
      <w:r>
        <w:rPr>
          <w:spacing w:val="-4"/>
          <w:sz w:val="24"/>
        </w:rPr>
        <w:t> </w:t>
      </w:r>
      <w:r>
        <w:rPr>
          <w:sz w:val="24"/>
        </w:rPr>
        <w:t>calidad</w:t>
      </w:r>
      <w:r>
        <w:rPr>
          <w:spacing w:val="-4"/>
          <w:sz w:val="24"/>
        </w:rPr>
        <w:t> </w:t>
      </w:r>
      <w:r>
        <w:rPr>
          <w:sz w:val="24"/>
        </w:rPr>
        <w:t>para</w:t>
      </w:r>
      <w:r>
        <w:rPr>
          <w:spacing w:val="-5"/>
          <w:sz w:val="24"/>
        </w:rPr>
        <w:t> </w:t>
      </w:r>
      <w:r>
        <w:rPr>
          <w:sz w:val="24"/>
        </w:rPr>
        <w:t>los servicios de radiología y diagnóstico por</w:t>
      </w:r>
      <w:r>
        <w:rPr>
          <w:spacing w:val="-14"/>
          <w:sz w:val="24"/>
        </w:rPr>
        <w:t> </w:t>
      </w:r>
      <w:r>
        <w:rPr>
          <w:sz w:val="24"/>
        </w:rPr>
        <w:t>imágenes.</w:t>
      </w:r>
    </w:p>
    <w:p>
      <w:pPr>
        <w:pStyle w:val="ListParagraph"/>
        <w:numPr>
          <w:ilvl w:val="0"/>
          <w:numId w:val="75"/>
        </w:numPr>
        <w:tabs>
          <w:tab w:pos="462" w:val="left" w:leader="none"/>
        </w:tabs>
        <w:spacing w:line="240" w:lineRule="auto" w:before="12" w:after="0"/>
        <w:ind w:left="462" w:right="0" w:hanging="360"/>
        <w:jc w:val="both"/>
        <w:rPr>
          <w:sz w:val="24"/>
        </w:rPr>
      </w:pPr>
      <w:r>
        <w:rPr>
          <w:sz w:val="24"/>
        </w:rPr>
        <w:t>El control de calidad incluye métodos de pruebas de</w:t>
      </w:r>
      <w:r>
        <w:rPr>
          <w:spacing w:val="-20"/>
          <w:sz w:val="24"/>
        </w:rPr>
        <w:t> </w:t>
      </w:r>
      <w:r>
        <w:rPr>
          <w:sz w:val="24"/>
        </w:rPr>
        <w:t>validación.</w:t>
      </w:r>
    </w:p>
    <w:p>
      <w:pPr>
        <w:pStyle w:val="ListParagraph"/>
        <w:numPr>
          <w:ilvl w:val="0"/>
          <w:numId w:val="75"/>
        </w:numPr>
        <w:tabs>
          <w:tab w:pos="462" w:val="left" w:leader="none"/>
        </w:tabs>
        <w:spacing w:line="348" w:lineRule="auto" w:before="131" w:after="0"/>
        <w:ind w:left="462" w:right="117" w:hanging="360"/>
        <w:jc w:val="left"/>
        <w:rPr>
          <w:sz w:val="24"/>
        </w:rPr>
      </w:pPr>
      <w:r>
        <w:rPr>
          <w:sz w:val="24"/>
        </w:rPr>
        <w:t>El</w:t>
      </w:r>
      <w:r>
        <w:rPr>
          <w:spacing w:val="-4"/>
          <w:sz w:val="24"/>
        </w:rPr>
        <w:t> </w:t>
      </w:r>
      <w:r>
        <w:rPr>
          <w:sz w:val="24"/>
        </w:rPr>
        <w:t>control</w:t>
      </w:r>
      <w:r>
        <w:rPr>
          <w:spacing w:val="-4"/>
          <w:sz w:val="24"/>
        </w:rPr>
        <w:t> </w:t>
      </w:r>
      <w:r>
        <w:rPr>
          <w:sz w:val="24"/>
        </w:rPr>
        <w:t>de</w:t>
      </w:r>
      <w:r>
        <w:rPr>
          <w:spacing w:val="-3"/>
          <w:sz w:val="24"/>
        </w:rPr>
        <w:t> </w:t>
      </w:r>
      <w:r>
        <w:rPr>
          <w:sz w:val="24"/>
        </w:rPr>
        <w:t>calidad</w:t>
      </w:r>
      <w:r>
        <w:rPr>
          <w:spacing w:val="-2"/>
          <w:sz w:val="24"/>
        </w:rPr>
        <w:t> </w:t>
      </w:r>
      <w:r>
        <w:rPr>
          <w:sz w:val="24"/>
        </w:rPr>
        <w:t>incluye</w:t>
      </w:r>
      <w:r>
        <w:rPr>
          <w:spacing w:val="-3"/>
          <w:sz w:val="24"/>
        </w:rPr>
        <w:t> </w:t>
      </w:r>
      <w:r>
        <w:rPr>
          <w:sz w:val="24"/>
        </w:rPr>
        <w:t>la</w:t>
      </w:r>
      <w:r>
        <w:rPr>
          <w:spacing w:val="-1"/>
          <w:sz w:val="24"/>
        </w:rPr>
        <w:t> </w:t>
      </w:r>
      <w:r>
        <w:rPr>
          <w:sz w:val="24"/>
        </w:rPr>
        <w:t>vigilancia</w:t>
      </w:r>
      <w:r>
        <w:rPr>
          <w:spacing w:val="-4"/>
          <w:sz w:val="24"/>
        </w:rPr>
        <w:t> </w:t>
      </w:r>
      <w:r>
        <w:rPr>
          <w:sz w:val="24"/>
        </w:rPr>
        <w:t>diaria</w:t>
      </w:r>
      <w:r>
        <w:rPr>
          <w:spacing w:val="-3"/>
          <w:sz w:val="24"/>
        </w:rPr>
        <w:t> </w:t>
      </w:r>
      <w:r>
        <w:rPr>
          <w:sz w:val="24"/>
        </w:rPr>
        <w:t>y</w:t>
      </w:r>
      <w:r>
        <w:rPr>
          <w:spacing w:val="-5"/>
          <w:sz w:val="24"/>
        </w:rPr>
        <w:t> </w:t>
      </w:r>
      <w:r>
        <w:rPr>
          <w:sz w:val="24"/>
        </w:rPr>
        <w:t>el</w:t>
      </w:r>
      <w:r>
        <w:rPr>
          <w:spacing w:val="-4"/>
          <w:sz w:val="24"/>
        </w:rPr>
        <w:t> </w:t>
      </w:r>
      <w:r>
        <w:rPr>
          <w:sz w:val="24"/>
        </w:rPr>
        <w:t>registro</w:t>
      </w:r>
      <w:r>
        <w:rPr>
          <w:spacing w:val="-4"/>
          <w:sz w:val="24"/>
        </w:rPr>
        <w:t> </w:t>
      </w:r>
      <w:r>
        <w:rPr>
          <w:sz w:val="24"/>
        </w:rPr>
        <w:t>de</w:t>
      </w:r>
      <w:r>
        <w:rPr>
          <w:spacing w:val="-3"/>
          <w:sz w:val="24"/>
        </w:rPr>
        <w:t> </w:t>
      </w:r>
      <w:r>
        <w:rPr>
          <w:sz w:val="24"/>
        </w:rPr>
        <w:t>los</w:t>
      </w:r>
      <w:r>
        <w:rPr>
          <w:spacing w:val="2"/>
          <w:sz w:val="24"/>
        </w:rPr>
        <w:t> </w:t>
      </w:r>
      <w:r>
        <w:rPr>
          <w:sz w:val="24"/>
        </w:rPr>
        <w:t>resultados</w:t>
      </w:r>
      <w:r>
        <w:rPr>
          <w:spacing w:val="-4"/>
          <w:sz w:val="24"/>
        </w:rPr>
        <w:t> </w:t>
      </w:r>
      <w:r>
        <w:rPr>
          <w:sz w:val="24"/>
        </w:rPr>
        <w:t>de las</w:t>
      </w:r>
      <w:r>
        <w:rPr>
          <w:spacing w:val="-3"/>
          <w:sz w:val="24"/>
        </w:rPr>
        <w:t> </w:t>
      </w:r>
      <w:r>
        <w:rPr>
          <w:sz w:val="24"/>
        </w:rPr>
        <w:t>imágenes.</w:t>
      </w:r>
    </w:p>
    <w:p>
      <w:pPr>
        <w:pStyle w:val="ListParagraph"/>
        <w:numPr>
          <w:ilvl w:val="0"/>
          <w:numId w:val="75"/>
        </w:numPr>
        <w:tabs>
          <w:tab w:pos="462" w:val="left" w:leader="none"/>
        </w:tabs>
        <w:spacing w:line="348" w:lineRule="auto" w:before="14" w:after="0"/>
        <w:ind w:left="462" w:right="122" w:hanging="360"/>
        <w:jc w:val="left"/>
        <w:rPr>
          <w:sz w:val="24"/>
        </w:rPr>
      </w:pPr>
      <w:r>
        <w:rPr>
          <w:sz w:val="24"/>
        </w:rPr>
        <w:t>El control de calidad incluye las pruebas de los reactivos y las soluciones y el registro de los resultados de las</w:t>
      </w:r>
      <w:r>
        <w:rPr>
          <w:spacing w:val="-11"/>
          <w:sz w:val="24"/>
        </w:rPr>
        <w:t> </w:t>
      </w:r>
      <w:r>
        <w:rPr>
          <w:sz w:val="24"/>
        </w:rPr>
        <w:t>pruebas.</w:t>
      </w:r>
    </w:p>
    <w:p>
      <w:pPr>
        <w:pStyle w:val="ListParagraph"/>
        <w:numPr>
          <w:ilvl w:val="0"/>
          <w:numId w:val="75"/>
        </w:numPr>
        <w:tabs>
          <w:tab w:pos="462" w:val="left" w:leader="none"/>
        </w:tabs>
        <w:spacing w:line="348" w:lineRule="auto" w:before="14" w:after="0"/>
        <w:ind w:left="462" w:right="122" w:hanging="360"/>
        <w:jc w:val="left"/>
        <w:rPr>
          <w:sz w:val="24"/>
        </w:rPr>
      </w:pPr>
      <w:r>
        <w:rPr>
          <w:sz w:val="24"/>
        </w:rPr>
        <w:t>El control de calidad incluye la rápida documentación y registro cuando se identifica una</w:t>
      </w:r>
      <w:r>
        <w:rPr>
          <w:spacing w:val="-6"/>
          <w:sz w:val="24"/>
        </w:rPr>
        <w:t> </w:t>
      </w:r>
      <w:r>
        <w:rPr>
          <w:sz w:val="24"/>
        </w:rPr>
        <w:t>deficiencia.</w:t>
      </w:r>
    </w:p>
    <w:p>
      <w:pPr>
        <w:pStyle w:val="Heading3"/>
        <w:spacing w:before="12"/>
      </w:pPr>
      <w:r>
        <w:rPr/>
        <w:t>Estándar SATD.25. (Necesario).</w:t>
      </w:r>
    </w:p>
    <w:p>
      <w:pPr>
        <w:pStyle w:val="BodyText"/>
        <w:spacing w:line="360" w:lineRule="auto" w:before="141"/>
        <w:ind w:left="102" w:right="121"/>
      </w:pPr>
      <w:r>
        <w:rPr/>
        <w:t>El servicio que brinda servicios de radiología y diagnóstico por imágenes revisa regularmente los resultados del control de calidad de las fuentes externas de servicios de diagnóstico.</w:t>
      </w:r>
    </w:p>
    <w:p>
      <w:pPr>
        <w:pStyle w:val="BodyText"/>
        <w:spacing w:before="1"/>
        <w:ind w:left="0"/>
        <w:jc w:val="left"/>
        <w:rPr>
          <w:sz w:val="36"/>
        </w:rPr>
      </w:pPr>
    </w:p>
    <w:p>
      <w:pPr>
        <w:pStyle w:val="Heading3"/>
      </w:pPr>
      <w:r>
        <w:rPr/>
        <w:t>Intención de SATD.25.</w:t>
      </w:r>
    </w:p>
    <w:p>
      <w:pPr>
        <w:pStyle w:val="BodyText"/>
        <w:spacing w:line="360" w:lineRule="auto" w:before="138"/>
        <w:ind w:left="102" w:right="119"/>
      </w:pPr>
      <w:r>
        <w:rPr/>
        <w:t>Cuando el servicio recurre a fuentes externas de servicios de radiología y diagnóstico por imágenes, recibe regularmente los resultados de los controles de calidad correspondientes a esas fuentes externas y los revisa. Los resultados de los controles de calidad son revisados por personas capacitadas. Cuando es difícil obtener un control de calidad de un servicio de diagnóstico por imágenes prestado</w:t>
      </w:r>
    </w:p>
    <w:p>
      <w:pPr>
        <w:spacing w:after="0" w:line="360" w:lineRule="auto"/>
        <w:sectPr>
          <w:pgSz w:w="11910" w:h="16840"/>
          <w:pgMar w:header="0" w:footer="1006" w:top="1320" w:bottom="1200" w:left="1600" w:right="1580"/>
        </w:sectPr>
      </w:pPr>
    </w:p>
    <w:p>
      <w:pPr>
        <w:pStyle w:val="BodyText"/>
        <w:spacing w:line="360" w:lineRule="auto" w:before="77"/>
        <w:ind w:left="102"/>
        <w:jc w:val="left"/>
      </w:pPr>
      <w:r>
        <w:rPr/>
        <w:t>por fuentes externas, el jefe del departamento o del servicio desarrolla un sistema alternativo de supervisión de calidad.</w:t>
      </w:r>
    </w:p>
    <w:p>
      <w:pPr>
        <w:pStyle w:val="Heading3"/>
        <w:jc w:val="left"/>
      </w:pPr>
      <w:r>
        <w:rPr/>
        <w:t>Elementos medibles de SATD .25.</w:t>
      </w:r>
    </w:p>
    <w:p>
      <w:pPr>
        <w:pStyle w:val="ListParagraph"/>
        <w:numPr>
          <w:ilvl w:val="0"/>
          <w:numId w:val="76"/>
        </w:numPr>
        <w:tabs>
          <w:tab w:pos="462" w:val="left" w:leader="none"/>
        </w:tabs>
        <w:spacing w:line="360" w:lineRule="auto" w:before="141" w:after="0"/>
        <w:ind w:left="462" w:right="122" w:hanging="360"/>
        <w:jc w:val="both"/>
        <w:rPr>
          <w:sz w:val="24"/>
        </w:rPr>
      </w:pPr>
      <w:r>
        <w:rPr>
          <w:sz w:val="24"/>
        </w:rPr>
        <w:t>El servicio determina la frecuencia y el tipo de datos relativos al control de calidad de las fuentes</w:t>
      </w:r>
      <w:r>
        <w:rPr>
          <w:spacing w:val="-13"/>
          <w:sz w:val="24"/>
        </w:rPr>
        <w:t> </w:t>
      </w:r>
      <w:r>
        <w:rPr>
          <w:sz w:val="24"/>
        </w:rPr>
        <w:t>externas.</w:t>
      </w:r>
    </w:p>
    <w:p>
      <w:pPr>
        <w:pStyle w:val="ListParagraph"/>
        <w:numPr>
          <w:ilvl w:val="0"/>
          <w:numId w:val="76"/>
        </w:numPr>
        <w:tabs>
          <w:tab w:pos="462" w:val="left" w:leader="none"/>
        </w:tabs>
        <w:spacing w:line="360" w:lineRule="auto" w:before="0" w:after="0"/>
        <w:ind w:left="462" w:right="120" w:hanging="360"/>
        <w:jc w:val="both"/>
        <w:rPr>
          <w:sz w:val="24"/>
        </w:rPr>
      </w:pPr>
      <w:r>
        <w:rPr>
          <w:sz w:val="24"/>
        </w:rPr>
        <w:t>La persona capacitada responsable del control de calidad de radiología o bien</w:t>
      </w:r>
      <w:r>
        <w:rPr>
          <w:spacing w:val="-28"/>
          <w:sz w:val="24"/>
        </w:rPr>
        <w:t> </w:t>
      </w:r>
      <w:r>
        <w:rPr>
          <w:sz w:val="24"/>
        </w:rPr>
        <w:t>la persona designada a tal efecto revisa los resultados del control de calidad de la fuente externa que presta el</w:t>
      </w:r>
      <w:r>
        <w:rPr>
          <w:spacing w:val="-13"/>
          <w:sz w:val="24"/>
        </w:rPr>
        <w:t> </w:t>
      </w:r>
      <w:r>
        <w:rPr>
          <w:sz w:val="24"/>
        </w:rPr>
        <w:t>servicio.</w:t>
      </w:r>
    </w:p>
    <w:p>
      <w:pPr>
        <w:pStyle w:val="ListParagraph"/>
        <w:numPr>
          <w:ilvl w:val="0"/>
          <w:numId w:val="76"/>
        </w:numPr>
        <w:tabs>
          <w:tab w:pos="462" w:val="left" w:leader="none"/>
        </w:tabs>
        <w:spacing w:line="360" w:lineRule="auto" w:before="0" w:after="0"/>
        <w:ind w:left="462" w:right="117" w:hanging="360"/>
        <w:jc w:val="both"/>
        <w:rPr>
          <w:sz w:val="24"/>
        </w:rPr>
      </w:pPr>
      <w:r>
        <w:rPr>
          <w:sz w:val="24"/>
        </w:rPr>
        <w:t>La</w:t>
      </w:r>
      <w:r>
        <w:rPr>
          <w:spacing w:val="-9"/>
          <w:sz w:val="24"/>
        </w:rPr>
        <w:t> </w:t>
      </w:r>
      <w:r>
        <w:rPr>
          <w:sz w:val="24"/>
        </w:rPr>
        <w:t>persona</w:t>
      </w:r>
      <w:r>
        <w:rPr>
          <w:spacing w:val="-9"/>
          <w:sz w:val="24"/>
        </w:rPr>
        <w:t> </w:t>
      </w:r>
      <w:r>
        <w:rPr>
          <w:sz w:val="24"/>
        </w:rPr>
        <w:t>responsable</w:t>
      </w:r>
      <w:r>
        <w:rPr>
          <w:spacing w:val="-12"/>
          <w:sz w:val="24"/>
        </w:rPr>
        <w:t> </w:t>
      </w:r>
      <w:r>
        <w:rPr>
          <w:sz w:val="24"/>
        </w:rPr>
        <w:t>o</w:t>
      </w:r>
      <w:r>
        <w:rPr>
          <w:spacing w:val="-10"/>
          <w:sz w:val="24"/>
        </w:rPr>
        <w:t> </w:t>
      </w:r>
      <w:r>
        <w:rPr>
          <w:sz w:val="24"/>
        </w:rPr>
        <w:t>quien</w:t>
      </w:r>
      <w:r>
        <w:rPr>
          <w:spacing w:val="-9"/>
          <w:sz w:val="24"/>
        </w:rPr>
        <w:t> </w:t>
      </w:r>
      <w:r>
        <w:rPr>
          <w:sz w:val="24"/>
        </w:rPr>
        <w:t>esté</w:t>
      </w:r>
      <w:r>
        <w:rPr>
          <w:spacing w:val="-9"/>
          <w:sz w:val="24"/>
        </w:rPr>
        <w:t> </w:t>
      </w:r>
      <w:r>
        <w:rPr>
          <w:sz w:val="24"/>
        </w:rPr>
        <w:t>designado</w:t>
      </w:r>
      <w:r>
        <w:rPr>
          <w:spacing w:val="-10"/>
          <w:sz w:val="24"/>
        </w:rPr>
        <w:t> </w:t>
      </w:r>
      <w:r>
        <w:rPr>
          <w:sz w:val="24"/>
        </w:rPr>
        <w:t>para</w:t>
      </w:r>
      <w:r>
        <w:rPr>
          <w:spacing w:val="-9"/>
          <w:sz w:val="24"/>
        </w:rPr>
        <w:t> </w:t>
      </w:r>
      <w:r>
        <w:rPr>
          <w:sz w:val="24"/>
        </w:rPr>
        <w:t>realizar</w:t>
      </w:r>
      <w:r>
        <w:rPr>
          <w:spacing w:val="-10"/>
          <w:sz w:val="24"/>
        </w:rPr>
        <w:t> </w:t>
      </w:r>
      <w:r>
        <w:rPr>
          <w:sz w:val="24"/>
        </w:rPr>
        <w:t>la</w:t>
      </w:r>
      <w:r>
        <w:rPr>
          <w:spacing w:val="-7"/>
          <w:sz w:val="24"/>
        </w:rPr>
        <w:t> </w:t>
      </w:r>
      <w:r>
        <w:rPr>
          <w:sz w:val="24"/>
        </w:rPr>
        <w:t>revisión</w:t>
      </w:r>
      <w:r>
        <w:rPr>
          <w:spacing w:val="-7"/>
          <w:sz w:val="24"/>
        </w:rPr>
        <w:t> </w:t>
      </w:r>
      <w:r>
        <w:rPr>
          <w:sz w:val="24"/>
        </w:rPr>
        <w:t>actúa</w:t>
      </w:r>
      <w:r>
        <w:rPr>
          <w:spacing w:val="-10"/>
          <w:sz w:val="24"/>
        </w:rPr>
        <w:t> </w:t>
      </w:r>
      <w:r>
        <w:rPr>
          <w:sz w:val="24"/>
        </w:rPr>
        <w:t>en función de los resultados del control de</w:t>
      </w:r>
      <w:r>
        <w:rPr>
          <w:spacing w:val="-13"/>
          <w:sz w:val="24"/>
        </w:rPr>
        <w:t> </w:t>
      </w:r>
      <w:r>
        <w:rPr>
          <w:sz w:val="24"/>
        </w:rPr>
        <w:t>calidad.</w:t>
      </w:r>
    </w:p>
    <w:p>
      <w:pPr>
        <w:pStyle w:val="ListParagraph"/>
        <w:numPr>
          <w:ilvl w:val="0"/>
          <w:numId w:val="76"/>
        </w:numPr>
        <w:tabs>
          <w:tab w:pos="462" w:val="left" w:leader="none"/>
        </w:tabs>
        <w:spacing w:line="360" w:lineRule="auto" w:before="0" w:after="0"/>
        <w:ind w:left="462" w:right="120" w:hanging="360"/>
        <w:jc w:val="both"/>
        <w:rPr>
          <w:sz w:val="24"/>
        </w:rPr>
      </w:pPr>
      <w:r>
        <w:rPr>
          <w:sz w:val="24"/>
        </w:rPr>
        <w:t>Se presenta un informe anual de los datos del control de calidad de las fuentes externas a la alta dirección del servicio para facilitar la gestión de los contratos y sus</w:t>
      </w:r>
      <w:r>
        <w:rPr>
          <w:spacing w:val="-6"/>
          <w:sz w:val="24"/>
        </w:rPr>
        <w:t> </w:t>
      </w:r>
      <w:r>
        <w:rPr>
          <w:sz w:val="24"/>
        </w:rPr>
        <w:t>renovaciones.</w:t>
      </w:r>
    </w:p>
    <w:p>
      <w:pPr>
        <w:pStyle w:val="Heading3"/>
        <w:jc w:val="left"/>
      </w:pPr>
      <w:r>
        <w:rPr/>
        <w:t>Estándar SATD.26. (Indispensable).</w:t>
      </w:r>
    </w:p>
    <w:p>
      <w:pPr>
        <w:pStyle w:val="BodyText"/>
        <w:spacing w:line="360" w:lineRule="auto" w:before="138"/>
        <w:ind w:left="102" w:right="115"/>
      </w:pPr>
      <w:r>
        <w:rPr/>
        <w:t>Los sistemas de control de calidad incluyen las situaciones de exposición planificadas que contengan materiales radiactivos o generadores de radiación, y la gestión de desechos radiactivos, de procesamiento de materiales radiactivos, de irradiación, y de extracción y tratamiento de minerales que impliquen o pudieran implicar exposición a la radiación, así como a cualquier exposición ocupacional, exposición médica o exposición del público.</w:t>
      </w:r>
    </w:p>
    <w:p>
      <w:pPr>
        <w:pStyle w:val="Heading3"/>
        <w:jc w:val="left"/>
      </w:pPr>
      <w:r>
        <w:rPr/>
        <w:t>Intención de SATD .26.</w:t>
      </w:r>
    </w:p>
    <w:p>
      <w:pPr>
        <w:pStyle w:val="BodyText"/>
        <w:spacing w:line="360" w:lineRule="auto" w:before="138"/>
        <w:ind w:left="102"/>
        <w:jc w:val="left"/>
      </w:pPr>
      <w:r>
        <w:rPr/>
        <w:t>Verificar los niveles de seguridad a la exposición de desechos radiactivos para los usuarios y el personal.</w:t>
      </w:r>
    </w:p>
    <w:p>
      <w:pPr>
        <w:pStyle w:val="Heading3"/>
        <w:jc w:val="left"/>
      </w:pPr>
      <w:r>
        <w:rPr/>
        <w:t>Elementos medibles de SATD.26.</w:t>
      </w:r>
    </w:p>
    <w:p>
      <w:pPr>
        <w:pStyle w:val="ListParagraph"/>
        <w:numPr>
          <w:ilvl w:val="0"/>
          <w:numId w:val="77"/>
        </w:numPr>
        <w:tabs>
          <w:tab w:pos="462" w:val="left" w:leader="none"/>
        </w:tabs>
        <w:spacing w:line="360" w:lineRule="auto" w:before="141" w:after="0"/>
        <w:ind w:left="462" w:right="121" w:hanging="360"/>
        <w:jc w:val="both"/>
        <w:rPr>
          <w:sz w:val="24"/>
        </w:rPr>
      </w:pPr>
      <w:r>
        <w:rPr>
          <w:sz w:val="24"/>
        </w:rPr>
        <w:t>Identificar las formas en que pueden recibirse exposiciones, teniendo en cuenta los sucesos externos, así como sucesos que involucren directamente las fuentes y el equipo</w:t>
      </w:r>
      <w:r>
        <w:rPr>
          <w:spacing w:val="-10"/>
          <w:sz w:val="24"/>
        </w:rPr>
        <w:t> </w:t>
      </w:r>
      <w:r>
        <w:rPr>
          <w:sz w:val="24"/>
        </w:rPr>
        <w:t>asociado.</w:t>
      </w:r>
    </w:p>
    <w:p>
      <w:pPr>
        <w:pStyle w:val="ListParagraph"/>
        <w:numPr>
          <w:ilvl w:val="0"/>
          <w:numId w:val="77"/>
        </w:numPr>
        <w:tabs>
          <w:tab w:pos="462" w:val="left" w:leader="none"/>
        </w:tabs>
        <w:spacing w:line="360" w:lineRule="auto" w:before="0" w:after="0"/>
        <w:ind w:left="462" w:right="122" w:hanging="360"/>
        <w:jc w:val="both"/>
        <w:rPr>
          <w:sz w:val="24"/>
        </w:rPr>
      </w:pPr>
      <w:r>
        <w:rPr>
          <w:sz w:val="24"/>
        </w:rPr>
        <w:t>Determinar las magnitudes y probabilidades previstas de las exposiciones durante la operación normal, y en la medida en que sea razonable y factible, se realice una evaluación de las exposiciones</w:t>
      </w:r>
      <w:r>
        <w:rPr>
          <w:spacing w:val="-17"/>
          <w:sz w:val="24"/>
        </w:rPr>
        <w:t> </w:t>
      </w:r>
      <w:r>
        <w:rPr>
          <w:sz w:val="24"/>
        </w:rPr>
        <w:t>potenciales.</w:t>
      </w:r>
    </w:p>
    <w:p>
      <w:pPr>
        <w:pStyle w:val="ListParagraph"/>
        <w:numPr>
          <w:ilvl w:val="0"/>
          <w:numId w:val="77"/>
        </w:numPr>
        <w:tabs>
          <w:tab w:pos="462" w:val="left" w:leader="none"/>
        </w:tabs>
        <w:spacing w:line="360" w:lineRule="auto" w:before="2" w:after="0"/>
        <w:ind w:left="462" w:right="122" w:hanging="360"/>
        <w:jc w:val="both"/>
        <w:rPr>
          <w:sz w:val="24"/>
        </w:rPr>
      </w:pPr>
      <w:r>
        <w:rPr>
          <w:sz w:val="24"/>
        </w:rPr>
        <w:t>La generación de desechos radiactivos se mantenga al nivel más bajo posible desde el punto de vista de su actividad y del</w:t>
      </w:r>
      <w:r>
        <w:rPr>
          <w:spacing w:val="-9"/>
          <w:sz w:val="24"/>
        </w:rPr>
        <w:t> </w:t>
      </w:r>
      <w:r>
        <w:rPr>
          <w:sz w:val="24"/>
        </w:rPr>
        <w:t>volumen.</w:t>
      </w:r>
    </w:p>
    <w:p>
      <w:pPr>
        <w:spacing w:after="0" w:line="360" w:lineRule="auto"/>
        <w:jc w:val="both"/>
        <w:rPr>
          <w:sz w:val="24"/>
        </w:rPr>
        <w:sectPr>
          <w:pgSz w:w="11910" w:h="16840"/>
          <w:pgMar w:header="0" w:footer="1006" w:top="1320" w:bottom="1200" w:left="1600" w:right="1580"/>
        </w:sectPr>
      </w:pPr>
    </w:p>
    <w:p>
      <w:pPr>
        <w:pStyle w:val="ListParagraph"/>
        <w:numPr>
          <w:ilvl w:val="0"/>
          <w:numId w:val="77"/>
        </w:numPr>
        <w:tabs>
          <w:tab w:pos="462" w:val="left" w:leader="none"/>
        </w:tabs>
        <w:spacing w:line="360" w:lineRule="auto" w:before="77" w:after="0"/>
        <w:ind w:left="462" w:right="118" w:hanging="360"/>
        <w:jc w:val="both"/>
        <w:rPr>
          <w:sz w:val="24"/>
        </w:rPr>
      </w:pPr>
      <w:r>
        <w:rPr>
          <w:sz w:val="24"/>
        </w:rPr>
        <w:t>Los</w:t>
      </w:r>
      <w:r>
        <w:rPr>
          <w:spacing w:val="-11"/>
          <w:sz w:val="24"/>
        </w:rPr>
        <w:t> </w:t>
      </w:r>
      <w:r>
        <w:rPr>
          <w:sz w:val="24"/>
        </w:rPr>
        <w:t>desechos</w:t>
      </w:r>
      <w:r>
        <w:rPr>
          <w:spacing w:val="-11"/>
          <w:sz w:val="24"/>
        </w:rPr>
        <w:t> </w:t>
      </w:r>
      <w:r>
        <w:rPr>
          <w:sz w:val="24"/>
        </w:rPr>
        <w:t>radiactivos</w:t>
      </w:r>
      <w:r>
        <w:rPr>
          <w:spacing w:val="-11"/>
          <w:sz w:val="24"/>
        </w:rPr>
        <w:t> </w:t>
      </w:r>
      <w:r>
        <w:rPr>
          <w:sz w:val="24"/>
        </w:rPr>
        <w:t>se</w:t>
      </w:r>
      <w:r>
        <w:rPr>
          <w:spacing w:val="-10"/>
          <w:sz w:val="24"/>
        </w:rPr>
        <w:t> </w:t>
      </w:r>
      <w:r>
        <w:rPr>
          <w:sz w:val="24"/>
        </w:rPr>
        <w:t>gestionen</w:t>
      </w:r>
      <w:r>
        <w:rPr>
          <w:spacing w:val="-12"/>
          <w:sz w:val="24"/>
        </w:rPr>
        <w:t> </w:t>
      </w:r>
      <w:r>
        <w:rPr>
          <w:sz w:val="24"/>
        </w:rPr>
        <w:t>de</w:t>
      </w:r>
      <w:r>
        <w:rPr>
          <w:spacing w:val="-13"/>
          <w:sz w:val="24"/>
        </w:rPr>
        <w:t> </w:t>
      </w:r>
      <w:r>
        <w:rPr>
          <w:sz w:val="24"/>
        </w:rPr>
        <w:t>acuerdo</w:t>
      </w:r>
      <w:r>
        <w:rPr>
          <w:spacing w:val="-11"/>
          <w:sz w:val="24"/>
        </w:rPr>
        <w:t> </w:t>
      </w:r>
      <w:r>
        <w:rPr>
          <w:sz w:val="24"/>
        </w:rPr>
        <w:t>con</w:t>
      </w:r>
      <w:r>
        <w:rPr>
          <w:spacing w:val="-11"/>
          <w:sz w:val="24"/>
        </w:rPr>
        <w:t> </w:t>
      </w:r>
      <w:r>
        <w:rPr>
          <w:sz w:val="24"/>
        </w:rPr>
        <w:t>los</w:t>
      </w:r>
      <w:r>
        <w:rPr>
          <w:spacing w:val="-11"/>
          <w:sz w:val="24"/>
        </w:rPr>
        <w:t> </w:t>
      </w:r>
      <w:r>
        <w:rPr>
          <w:sz w:val="24"/>
        </w:rPr>
        <w:t>requisitos</w:t>
      </w:r>
      <w:r>
        <w:rPr>
          <w:spacing w:val="-10"/>
          <w:sz w:val="24"/>
        </w:rPr>
        <w:t> </w:t>
      </w:r>
      <w:r>
        <w:rPr>
          <w:sz w:val="24"/>
        </w:rPr>
        <w:t>establecidos en los reglamentos, protocolos o políticas nacionales o internacionales y en las normas técnicas</w:t>
      </w:r>
      <w:r>
        <w:rPr>
          <w:spacing w:val="-9"/>
          <w:sz w:val="24"/>
        </w:rPr>
        <w:t> </w:t>
      </w:r>
      <w:r>
        <w:rPr>
          <w:sz w:val="24"/>
        </w:rPr>
        <w:t>respectivas.</w:t>
      </w:r>
    </w:p>
    <w:p>
      <w:pPr>
        <w:pStyle w:val="ListParagraph"/>
        <w:numPr>
          <w:ilvl w:val="0"/>
          <w:numId w:val="77"/>
        </w:numPr>
        <w:tabs>
          <w:tab w:pos="462" w:val="left" w:leader="none"/>
        </w:tabs>
        <w:spacing w:line="360" w:lineRule="auto" w:before="0" w:after="0"/>
        <w:ind w:left="462" w:right="119" w:hanging="360"/>
        <w:jc w:val="both"/>
        <w:rPr>
          <w:sz w:val="24"/>
        </w:rPr>
      </w:pPr>
      <w:r>
        <w:rPr>
          <w:sz w:val="24"/>
        </w:rPr>
        <w:t>Exista un procesamiento por separado de los distintos tipos de desechos radiactivos,</w:t>
      </w:r>
      <w:r>
        <w:rPr>
          <w:spacing w:val="-9"/>
          <w:sz w:val="24"/>
        </w:rPr>
        <w:t> </w:t>
      </w:r>
      <w:r>
        <w:rPr>
          <w:sz w:val="24"/>
        </w:rPr>
        <w:t>si</w:t>
      </w:r>
      <w:r>
        <w:rPr>
          <w:spacing w:val="-9"/>
          <w:sz w:val="24"/>
        </w:rPr>
        <w:t> </w:t>
      </w:r>
      <w:r>
        <w:rPr>
          <w:sz w:val="24"/>
        </w:rPr>
        <w:t>así</w:t>
      </w:r>
      <w:r>
        <w:rPr>
          <w:spacing w:val="-9"/>
          <w:sz w:val="24"/>
        </w:rPr>
        <w:t> </w:t>
      </w:r>
      <w:r>
        <w:rPr>
          <w:sz w:val="24"/>
        </w:rPr>
        <w:t>lo</w:t>
      </w:r>
      <w:r>
        <w:rPr>
          <w:spacing w:val="-10"/>
          <w:sz w:val="24"/>
        </w:rPr>
        <w:t> </w:t>
      </w:r>
      <w:r>
        <w:rPr>
          <w:sz w:val="24"/>
        </w:rPr>
        <w:t>justifica</w:t>
      </w:r>
      <w:r>
        <w:rPr>
          <w:spacing w:val="-9"/>
          <w:sz w:val="24"/>
        </w:rPr>
        <w:t> </w:t>
      </w:r>
      <w:r>
        <w:rPr>
          <w:sz w:val="24"/>
        </w:rPr>
        <w:t>la</w:t>
      </w:r>
      <w:r>
        <w:rPr>
          <w:spacing w:val="-9"/>
          <w:sz w:val="24"/>
        </w:rPr>
        <w:t> </w:t>
      </w:r>
      <w:r>
        <w:rPr>
          <w:sz w:val="24"/>
        </w:rPr>
        <w:t>diversidad</w:t>
      </w:r>
      <w:r>
        <w:rPr>
          <w:spacing w:val="-9"/>
          <w:sz w:val="24"/>
        </w:rPr>
        <w:t> </w:t>
      </w:r>
      <w:r>
        <w:rPr>
          <w:sz w:val="24"/>
        </w:rPr>
        <w:t>de</w:t>
      </w:r>
      <w:r>
        <w:rPr>
          <w:spacing w:val="-9"/>
          <w:sz w:val="24"/>
        </w:rPr>
        <w:t> </w:t>
      </w:r>
      <w:r>
        <w:rPr>
          <w:sz w:val="24"/>
        </w:rPr>
        <w:t>factores,</w:t>
      </w:r>
      <w:r>
        <w:rPr>
          <w:spacing w:val="-8"/>
          <w:sz w:val="24"/>
        </w:rPr>
        <w:t> </w:t>
      </w:r>
      <w:r>
        <w:rPr>
          <w:sz w:val="24"/>
        </w:rPr>
        <w:t>tales</w:t>
      </w:r>
      <w:r>
        <w:rPr>
          <w:spacing w:val="-9"/>
          <w:sz w:val="24"/>
        </w:rPr>
        <w:t> </w:t>
      </w:r>
      <w:r>
        <w:rPr>
          <w:sz w:val="24"/>
        </w:rPr>
        <w:t>como</w:t>
      </w:r>
      <w:r>
        <w:rPr>
          <w:spacing w:val="-10"/>
          <w:sz w:val="24"/>
        </w:rPr>
        <w:t> </w:t>
      </w:r>
      <w:r>
        <w:rPr>
          <w:sz w:val="24"/>
        </w:rPr>
        <w:t>el</w:t>
      </w:r>
      <w:r>
        <w:rPr>
          <w:spacing w:val="-10"/>
          <w:sz w:val="24"/>
        </w:rPr>
        <w:t> </w:t>
      </w:r>
      <w:r>
        <w:rPr>
          <w:sz w:val="24"/>
        </w:rPr>
        <w:t>contenido</w:t>
      </w:r>
      <w:r>
        <w:rPr>
          <w:spacing w:val="-10"/>
          <w:sz w:val="24"/>
        </w:rPr>
        <w:t> </w:t>
      </w:r>
      <w:r>
        <w:rPr>
          <w:sz w:val="24"/>
        </w:rPr>
        <w:t>de radionúclidos, el período de semi desintegración, la concentración de la actividad,</w:t>
      </w:r>
      <w:r>
        <w:rPr>
          <w:spacing w:val="-11"/>
          <w:sz w:val="24"/>
        </w:rPr>
        <w:t> </w:t>
      </w:r>
      <w:r>
        <w:rPr>
          <w:sz w:val="24"/>
        </w:rPr>
        <w:t>el</w:t>
      </w:r>
      <w:r>
        <w:rPr>
          <w:spacing w:val="-12"/>
          <w:sz w:val="24"/>
        </w:rPr>
        <w:t> </w:t>
      </w:r>
      <w:r>
        <w:rPr>
          <w:sz w:val="24"/>
        </w:rPr>
        <w:t>volumen</w:t>
      </w:r>
      <w:r>
        <w:rPr>
          <w:spacing w:val="-12"/>
          <w:sz w:val="24"/>
        </w:rPr>
        <w:t> </w:t>
      </w:r>
      <w:r>
        <w:rPr>
          <w:sz w:val="24"/>
        </w:rPr>
        <w:t>y</w:t>
      </w:r>
      <w:r>
        <w:rPr>
          <w:spacing w:val="-12"/>
          <w:sz w:val="24"/>
        </w:rPr>
        <w:t> </w:t>
      </w:r>
      <w:r>
        <w:rPr>
          <w:sz w:val="24"/>
        </w:rPr>
        <w:t>las</w:t>
      </w:r>
      <w:r>
        <w:rPr>
          <w:spacing w:val="-12"/>
          <w:sz w:val="24"/>
        </w:rPr>
        <w:t> </w:t>
      </w:r>
      <w:r>
        <w:rPr>
          <w:sz w:val="24"/>
        </w:rPr>
        <w:t>propiedades</w:t>
      </w:r>
      <w:r>
        <w:rPr>
          <w:spacing w:val="-12"/>
          <w:sz w:val="24"/>
        </w:rPr>
        <w:t> </w:t>
      </w:r>
      <w:r>
        <w:rPr>
          <w:sz w:val="24"/>
        </w:rPr>
        <w:t>físicas</w:t>
      </w:r>
      <w:r>
        <w:rPr>
          <w:spacing w:val="-12"/>
          <w:sz w:val="24"/>
        </w:rPr>
        <w:t> </w:t>
      </w:r>
      <w:r>
        <w:rPr>
          <w:sz w:val="24"/>
        </w:rPr>
        <w:t>y</w:t>
      </w:r>
      <w:r>
        <w:rPr>
          <w:spacing w:val="-15"/>
          <w:sz w:val="24"/>
        </w:rPr>
        <w:t> </w:t>
      </w:r>
      <w:r>
        <w:rPr>
          <w:sz w:val="24"/>
        </w:rPr>
        <w:t>químicas,</w:t>
      </w:r>
      <w:r>
        <w:rPr>
          <w:spacing w:val="-10"/>
          <w:sz w:val="24"/>
        </w:rPr>
        <w:t> </w:t>
      </w:r>
      <w:r>
        <w:rPr>
          <w:sz w:val="24"/>
        </w:rPr>
        <w:t>teniendo</w:t>
      </w:r>
      <w:r>
        <w:rPr>
          <w:spacing w:val="-12"/>
          <w:sz w:val="24"/>
        </w:rPr>
        <w:t> </w:t>
      </w:r>
      <w:r>
        <w:rPr>
          <w:sz w:val="24"/>
        </w:rPr>
        <w:t>en</w:t>
      </w:r>
      <w:r>
        <w:rPr>
          <w:spacing w:val="-12"/>
          <w:sz w:val="24"/>
        </w:rPr>
        <w:t> </w:t>
      </w:r>
      <w:r>
        <w:rPr>
          <w:sz w:val="24"/>
        </w:rPr>
        <w:t>cuenta</w:t>
      </w:r>
      <w:r>
        <w:rPr>
          <w:spacing w:val="-11"/>
          <w:sz w:val="24"/>
        </w:rPr>
        <w:t> </w:t>
      </w:r>
      <w:r>
        <w:rPr>
          <w:sz w:val="24"/>
        </w:rPr>
        <w:t>las opciones existentes para el almacenamiento y la disposición</w:t>
      </w:r>
      <w:r>
        <w:rPr>
          <w:spacing w:val="-24"/>
          <w:sz w:val="24"/>
        </w:rPr>
        <w:t> </w:t>
      </w:r>
      <w:r>
        <w:rPr>
          <w:sz w:val="24"/>
        </w:rPr>
        <w:t>final.</w:t>
      </w:r>
    </w:p>
    <w:p>
      <w:pPr>
        <w:pStyle w:val="ListParagraph"/>
        <w:numPr>
          <w:ilvl w:val="0"/>
          <w:numId w:val="77"/>
        </w:numPr>
        <w:tabs>
          <w:tab w:pos="462" w:val="left" w:leader="none"/>
        </w:tabs>
        <w:spacing w:line="360" w:lineRule="auto" w:before="0" w:after="0"/>
        <w:ind w:left="462" w:right="117" w:hanging="360"/>
        <w:jc w:val="both"/>
        <w:rPr>
          <w:sz w:val="24"/>
        </w:rPr>
      </w:pPr>
      <w:r>
        <w:rPr>
          <w:sz w:val="24"/>
        </w:rPr>
        <w:t>Las actividades de gestión propia a la disposición final, así como la disposición final de los desechos radiactivos se realicen </w:t>
      </w:r>
      <w:r>
        <w:rPr>
          <w:spacing w:val="2"/>
          <w:sz w:val="24"/>
        </w:rPr>
        <w:t>de </w:t>
      </w:r>
      <w:r>
        <w:rPr>
          <w:sz w:val="24"/>
        </w:rPr>
        <w:t>acuerdo con los requisitos establecidos en la legislación</w:t>
      </w:r>
      <w:r>
        <w:rPr>
          <w:spacing w:val="-18"/>
          <w:sz w:val="24"/>
        </w:rPr>
        <w:t> </w:t>
      </w:r>
      <w:r>
        <w:rPr>
          <w:sz w:val="24"/>
        </w:rPr>
        <w:t>vigente.</w:t>
      </w:r>
    </w:p>
    <w:p>
      <w:pPr>
        <w:pStyle w:val="ListParagraph"/>
        <w:numPr>
          <w:ilvl w:val="0"/>
          <w:numId w:val="77"/>
        </w:numPr>
        <w:tabs>
          <w:tab w:pos="462" w:val="left" w:leader="none"/>
        </w:tabs>
        <w:spacing w:line="360" w:lineRule="auto" w:before="0" w:after="0"/>
        <w:ind w:left="462" w:right="120" w:hanging="360"/>
        <w:jc w:val="both"/>
        <w:rPr>
          <w:sz w:val="24"/>
        </w:rPr>
      </w:pPr>
      <w:r>
        <w:rPr>
          <w:sz w:val="24"/>
        </w:rPr>
        <w:t>Las fuentes radiactivas selladas en desuso, para las cuales se demuestre la imposibilidad</w:t>
      </w:r>
      <w:r>
        <w:rPr>
          <w:spacing w:val="-6"/>
          <w:sz w:val="24"/>
        </w:rPr>
        <w:t> </w:t>
      </w:r>
      <w:r>
        <w:rPr>
          <w:sz w:val="24"/>
        </w:rPr>
        <w:t>de</w:t>
      </w:r>
      <w:r>
        <w:rPr>
          <w:spacing w:val="-4"/>
          <w:sz w:val="24"/>
        </w:rPr>
        <w:t> </w:t>
      </w:r>
      <w:r>
        <w:rPr>
          <w:sz w:val="24"/>
        </w:rPr>
        <w:t>ser</w:t>
      </w:r>
      <w:r>
        <w:rPr>
          <w:spacing w:val="-5"/>
          <w:sz w:val="24"/>
        </w:rPr>
        <w:t> </w:t>
      </w:r>
      <w:r>
        <w:rPr>
          <w:sz w:val="24"/>
        </w:rPr>
        <w:t>devueltas</w:t>
      </w:r>
      <w:r>
        <w:rPr>
          <w:spacing w:val="-5"/>
          <w:sz w:val="24"/>
        </w:rPr>
        <w:t> </w:t>
      </w:r>
      <w:r>
        <w:rPr>
          <w:sz w:val="24"/>
        </w:rPr>
        <w:t>a</w:t>
      </w:r>
      <w:r>
        <w:rPr>
          <w:spacing w:val="-5"/>
          <w:sz w:val="24"/>
        </w:rPr>
        <w:t> </w:t>
      </w:r>
      <w:r>
        <w:rPr>
          <w:sz w:val="24"/>
        </w:rPr>
        <w:t>su</w:t>
      </w:r>
      <w:r>
        <w:rPr>
          <w:spacing w:val="-6"/>
          <w:sz w:val="24"/>
        </w:rPr>
        <w:t> </w:t>
      </w:r>
      <w:r>
        <w:rPr>
          <w:sz w:val="24"/>
        </w:rPr>
        <w:t>país</w:t>
      </w:r>
      <w:r>
        <w:rPr>
          <w:spacing w:val="-5"/>
          <w:sz w:val="24"/>
        </w:rPr>
        <w:t> </w:t>
      </w:r>
      <w:r>
        <w:rPr>
          <w:sz w:val="24"/>
        </w:rPr>
        <w:t>de</w:t>
      </w:r>
      <w:r>
        <w:rPr>
          <w:spacing w:val="-4"/>
          <w:sz w:val="24"/>
        </w:rPr>
        <w:t> </w:t>
      </w:r>
      <w:r>
        <w:rPr>
          <w:sz w:val="24"/>
        </w:rPr>
        <w:t>origen</w:t>
      </w:r>
      <w:r>
        <w:rPr>
          <w:spacing w:val="-4"/>
          <w:sz w:val="24"/>
        </w:rPr>
        <w:t> </w:t>
      </w:r>
      <w:r>
        <w:rPr>
          <w:sz w:val="24"/>
        </w:rPr>
        <w:t>o</w:t>
      </w:r>
      <w:r>
        <w:rPr>
          <w:spacing w:val="-5"/>
          <w:sz w:val="24"/>
        </w:rPr>
        <w:t> </w:t>
      </w:r>
      <w:r>
        <w:rPr>
          <w:sz w:val="24"/>
        </w:rPr>
        <w:t>fabricante,</w:t>
      </w:r>
      <w:r>
        <w:rPr>
          <w:spacing w:val="-4"/>
          <w:sz w:val="24"/>
        </w:rPr>
        <w:t> </w:t>
      </w:r>
      <w:r>
        <w:rPr>
          <w:sz w:val="24"/>
        </w:rPr>
        <w:t>sean</w:t>
      </w:r>
      <w:r>
        <w:rPr>
          <w:spacing w:val="-4"/>
          <w:sz w:val="24"/>
        </w:rPr>
        <w:t> </w:t>
      </w:r>
      <w:r>
        <w:rPr>
          <w:sz w:val="24"/>
        </w:rPr>
        <w:t>trasladadas al almacén central de fuentes en</w:t>
      </w:r>
      <w:r>
        <w:rPr>
          <w:spacing w:val="-14"/>
          <w:sz w:val="24"/>
        </w:rPr>
        <w:t> </w:t>
      </w:r>
      <w:r>
        <w:rPr>
          <w:sz w:val="24"/>
        </w:rPr>
        <w:t>desuso.</w:t>
      </w:r>
    </w:p>
    <w:p>
      <w:pPr>
        <w:pStyle w:val="ListParagraph"/>
        <w:numPr>
          <w:ilvl w:val="0"/>
          <w:numId w:val="77"/>
        </w:numPr>
        <w:tabs>
          <w:tab w:pos="462" w:val="left" w:leader="none"/>
        </w:tabs>
        <w:spacing w:line="360" w:lineRule="auto" w:before="0" w:after="0"/>
        <w:ind w:left="462" w:right="122" w:hanging="360"/>
        <w:jc w:val="both"/>
        <w:rPr>
          <w:sz w:val="24"/>
        </w:rPr>
      </w:pPr>
      <w:r>
        <w:rPr>
          <w:sz w:val="24"/>
        </w:rPr>
        <w:t>Se mantenga un inventario de todos los desechos radiactivos, incluidas las fuentes selladas en desuso, que se generen, almacenen, trasladen o sometan a disposición</w:t>
      </w:r>
      <w:r>
        <w:rPr>
          <w:spacing w:val="-4"/>
          <w:sz w:val="24"/>
        </w:rPr>
        <w:t> </w:t>
      </w:r>
      <w:r>
        <w:rPr>
          <w:sz w:val="24"/>
        </w:rPr>
        <w:t>final.</w:t>
      </w:r>
    </w:p>
    <w:p>
      <w:pPr>
        <w:pStyle w:val="Heading3"/>
        <w:spacing w:before="2"/>
      </w:pPr>
      <w:r>
        <w:rPr/>
        <w:t>Alimentación y terapia nutricional.</w:t>
      </w:r>
    </w:p>
    <w:p>
      <w:pPr>
        <w:pStyle w:val="BodyText"/>
        <w:spacing w:line="360" w:lineRule="auto" w:before="141"/>
        <w:ind w:left="102" w:right="118"/>
      </w:pPr>
      <w:r>
        <w:rPr>
          <w:b/>
        </w:rPr>
        <w:t>Objetivo: </w:t>
      </w:r>
      <w:r>
        <w:rPr/>
        <w:t>El servicio define los criterios para identificar a los pacientes con riesgo nutricional, los cuales permiten evaluar exhaustivamente a todos los pacientes durante su atención.</w:t>
      </w:r>
    </w:p>
    <w:p>
      <w:pPr>
        <w:pStyle w:val="Heading3"/>
        <w:spacing w:line="279" w:lineRule="exact"/>
      </w:pPr>
      <w:r>
        <w:rPr/>
        <w:t>Estándar SATD. 27.(Indispensable).</w:t>
      </w:r>
    </w:p>
    <w:p>
      <w:pPr>
        <w:pStyle w:val="BodyText"/>
        <w:spacing w:line="360" w:lineRule="auto" w:before="141"/>
        <w:ind w:left="102" w:right="117"/>
      </w:pPr>
      <w:r>
        <w:rPr/>
        <w:t>Se encuentra disponible una variedad de opciones de alimentos apropiados para la situación nutricional del paciente y coherente con su atención médica.</w:t>
      </w:r>
    </w:p>
    <w:p>
      <w:pPr>
        <w:pStyle w:val="Heading3"/>
      </w:pPr>
      <w:r>
        <w:rPr/>
        <w:t>Intención de SATD. 27.</w:t>
      </w:r>
    </w:p>
    <w:p>
      <w:pPr>
        <w:pStyle w:val="BodyText"/>
        <w:spacing w:line="360" w:lineRule="auto" w:before="141"/>
        <w:ind w:left="102" w:right="116"/>
      </w:pPr>
      <w:r>
        <w:rPr/>
        <w:t>Una alimentación y nutrición adecuada son importantes para el bienestar y la recuperación de los usuarios. Las opciones de alimentos tienen en cuenta la edad, cultura, el plan de atención médica, entre las que se pueden incluir necesidades dietéticas específicas. De acuerdo con el plan de atención y las necesidades Evaluadas</w:t>
      </w:r>
      <w:r>
        <w:rPr>
          <w:spacing w:val="-7"/>
        </w:rPr>
        <w:t> </w:t>
      </w:r>
      <w:r>
        <w:rPr/>
        <w:t>del</w:t>
      </w:r>
      <w:r>
        <w:rPr>
          <w:spacing w:val="-5"/>
        </w:rPr>
        <w:t> </w:t>
      </w:r>
      <w:r>
        <w:rPr/>
        <w:t>usuario,</w:t>
      </w:r>
      <w:r>
        <w:rPr>
          <w:spacing w:val="-6"/>
        </w:rPr>
        <w:t> </w:t>
      </w:r>
      <w:r>
        <w:rPr/>
        <w:t>el</w:t>
      </w:r>
      <w:r>
        <w:rPr>
          <w:spacing w:val="-5"/>
        </w:rPr>
        <w:t> </w:t>
      </w:r>
      <w:r>
        <w:rPr/>
        <w:t>médico</w:t>
      </w:r>
      <w:r>
        <w:rPr>
          <w:spacing w:val="-5"/>
        </w:rPr>
        <w:t> </w:t>
      </w:r>
      <w:r>
        <w:rPr/>
        <w:t>u</w:t>
      </w:r>
      <w:r>
        <w:rPr>
          <w:spacing w:val="-5"/>
        </w:rPr>
        <w:t> </w:t>
      </w:r>
      <w:r>
        <w:rPr/>
        <w:t>otro</w:t>
      </w:r>
      <w:r>
        <w:rPr>
          <w:spacing w:val="-8"/>
        </w:rPr>
        <w:t> </w:t>
      </w:r>
      <w:r>
        <w:rPr/>
        <w:t>profesional</w:t>
      </w:r>
      <w:r>
        <w:rPr>
          <w:spacing w:val="-5"/>
        </w:rPr>
        <w:t> </w:t>
      </w:r>
      <w:r>
        <w:rPr/>
        <w:t>de</w:t>
      </w:r>
      <w:r>
        <w:rPr>
          <w:spacing w:val="-7"/>
        </w:rPr>
        <w:t> </w:t>
      </w:r>
      <w:r>
        <w:rPr/>
        <w:t>salud</w:t>
      </w:r>
      <w:r>
        <w:rPr>
          <w:spacing w:val="-5"/>
        </w:rPr>
        <w:t> </w:t>
      </w:r>
      <w:r>
        <w:rPr/>
        <w:t>habilitado</w:t>
      </w:r>
      <w:r>
        <w:rPr>
          <w:spacing w:val="-8"/>
        </w:rPr>
        <w:t> </w:t>
      </w:r>
      <w:r>
        <w:rPr/>
        <w:t>o</w:t>
      </w:r>
      <w:r>
        <w:rPr>
          <w:spacing w:val="-5"/>
        </w:rPr>
        <w:t> </w:t>
      </w:r>
      <w:r>
        <w:rPr/>
        <w:t>certificado receta los alimentos y otros nutrientes para el usuario. Cuando es posible, se les ofrece a los usuarios una variedad de opciones de alimentos coherentes con su situación nutricional y las indicaciones</w:t>
      </w:r>
      <w:r>
        <w:rPr>
          <w:spacing w:val="-19"/>
        </w:rPr>
        <w:t> </w:t>
      </w:r>
      <w:r>
        <w:rPr/>
        <w:t>médicas.</w:t>
      </w:r>
    </w:p>
    <w:p>
      <w:pPr>
        <w:spacing w:after="0" w:line="360" w:lineRule="auto"/>
        <w:sectPr>
          <w:pgSz w:w="11910" w:h="16840"/>
          <w:pgMar w:header="0" w:footer="1006" w:top="1320" w:bottom="1200" w:left="1600" w:right="1580"/>
        </w:sectPr>
      </w:pPr>
    </w:p>
    <w:p>
      <w:pPr>
        <w:pStyle w:val="Heading3"/>
        <w:spacing w:before="77"/>
        <w:jc w:val="left"/>
      </w:pPr>
      <w:r>
        <w:rPr/>
        <w:t>Elementos medibles de SATD.27.</w:t>
      </w:r>
    </w:p>
    <w:p>
      <w:pPr>
        <w:pStyle w:val="ListParagraph"/>
        <w:numPr>
          <w:ilvl w:val="0"/>
          <w:numId w:val="78"/>
        </w:numPr>
        <w:tabs>
          <w:tab w:pos="462" w:val="left" w:leader="none"/>
        </w:tabs>
        <w:spacing w:line="360" w:lineRule="auto" w:before="141" w:after="0"/>
        <w:ind w:left="462" w:right="118" w:hanging="360"/>
        <w:jc w:val="both"/>
        <w:rPr>
          <w:sz w:val="24"/>
        </w:rPr>
      </w:pPr>
      <w:r>
        <w:rPr>
          <w:sz w:val="24"/>
        </w:rPr>
        <w:t>Una variedad de opciones de alimentos y nutrientes coherentes con la situación del usuario, su atención y sus necesidades, se encuentra normalmente disponible.</w:t>
      </w:r>
    </w:p>
    <w:p>
      <w:pPr>
        <w:pStyle w:val="ListParagraph"/>
        <w:numPr>
          <w:ilvl w:val="0"/>
          <w:numId w:val="78"/>
        </w:numPr>
        <w:tabs>
          <w:tab w:pos="462" w:val="left" w:leader="none"/>
        </w:tabs>
        <w:spacing w:line="360" w:lineRule="auto" w:before="0" w:after="0"/>
        <w:ind w:left="462" w:right="115" w:hanging="360"/>
        <w:jc w:val="both"/>
        <w:rPr>
          <w:sz w:val="24"/>
        </w:rPr>
      </w:pPr>
      <w:r>
        <w:rPr>
          <w:sz w:val="24"/>
        </w:rPr>
        <w:t>Cuando en los establecimientos existan áreas de encamamiento u hospitalización</w:t>
      </w:r>
      <w:r>
        <w:rPr>
          <w:spacing w:val="-12"/>
          <w:sz w:val="24"/>
        </w:rPr>
        <w:t> </w:t>
      </w:r>
      <w:r>
        <w:rPr>
          <w:sz w:val="24"/>
        </w:rPr>
        <w:t>todos</w:t>
      </w:r>
      <w:r>
        <w:rPr>
          <w:spacing w:val="-13"/>
          <w:sz w:val="24"/>
        </w:rPr>
        <w:t> </w:t>
      </w:r>
      <w:r>
        <w:rPr>
          <w:sz w:val="24"/>
        </w:rPr>
        <w:t>los</w:t>
      </w:r>
      <w:r>
        <w:rPr>
          <w:spacing w:val="-13"/>
          <w:sz w:val="24"/>
        </w:rPr>
        <w:t> </w:t>
      </w:r>
      <w:r>
        <w:rPr>
          <w:sz w:val="24"/>
        </w:rPr>
        <w:t>usuarios</w:t>
      </w:r>
      <w:r>
        <w:rPr>
          <w:spacing w:val="-13"/>
          <w:sz w:val="24"/>
        </w:rPr>
        <w:t> </w:t>
      </w:r>
      <w:r>
        <w:rPr>
          <w:sz w:val="24"/>
        </w:rPr>
        <w:t>deberán</w:t>
      </w:r>
      <w:r>
        <w:rPr>
          <w:spacing w:val="-13"/>
          <w:sz w:val="24"/>
        </w:rPr>
        <w:t> </w:t>
      </w:r>
      <w:r>
        <w:rPr>
          <w:sz w:val="24"/>
        </w:rPr>
        <w:t>tener</w:t>
      </w:r>
      <w:r>
        <w:rPr>
          <w:spacing w:val="-14"/>
          <w:sz w:val="24"/>
        </w:rPr>
        <w:t> </w:t>
      </w:r>
      <w:r>
        <w:rPr>
          <w:sz w:val="24"/>
        </w:rPr>
        <w:t>órdenes</w:t>
      </w:r>
      <w:r>
        <w:rPr>
          <w:spacing w:val="-13"/>
          <w:sz w:val="24"/>
        </w:rPr>
        <w:t> </w:t>
      </w:r>
      <w:r>
        <w:rPr>
          <w:sz w:val="24"/>
        </w:rPr>
        <w:t>de</w:t>
      </w:r>
      <w:r>
        <w:rPr>
          <w:spacing w:val="-13"/>
          <w:sz w:val="24"/>
        </w:rPr>
        <w:t> </w:t>
      </w:r>
      <w:r>
        <w:rPr>
          <w:sz w:val="24"/>
        </w:rPr>
        <w:t>alimentación</w:t>
      </w:r>
      <w:r>
        <w:rPr>
          <w:spacing w:val="-13"/>
          <w:sz w:val="24"/>
        </w:rPr>
        <w:t> </w:t>
      </w:r>
      <w:r>
        <w:rPr>
          <w:sz w:val="24"/>
        </w:rPr>
        <w:t>en</w:t>
      </w:r>
      <w:r>
        <w:rPr>
          <w:spacing w:val="-12"/>
          <w:sz w:val="24"/>
        </w:rPr>
        <w:t> </w:t>
      </w:r>
      <w:r>
        <w:rPr>
          <w:sz w:val="24"/>
        </w:rPr>
        <w:t>sus expedientes clínicos y antes de recibir los alimentos el personal a cargo deberá constatar que corresponda a la prescripción</w:t>
      </w:r>
      <w:r>
        <w:rPr>
          <w:spacing w:val="-12"/>
          <w:sz w:val="24"/>
        </w:rPr>
        <w:t> </w:t>
      </w:r>
      <w:r>
        <w:rPr>
          <w:sz w:val="24"/>
        </w:rPr>
        <w:t>médica.</w:t>
      </w:r>
    </w:p>
    <w:p>
      <w:pPr>
        <w:pStyle w:val="ListParagraph"/>
        <w:numPr>
          <w:ilvl w:val="0"/>
          <w:numId w:val="78"/>
        </w:numPr>
        <w:tabs>
          <w:tab w:pos="462" w:val="left" w:leader="none"/>
        </w:tabs>
        <w:spacing w:line="360" w:lineRule="auto" w:before="0" w:after="0"/>
        <w:ind w:left="462" w:right="121" w:hanging="360"/>
        <w:jc w:val="both"/>
        <w:rPr>
          <w:sz w:val="24"/>
        </w:rPr>
      </w:pPr>
      <w:r>
        <w:rPr>
          <w:sz w:val="24"/>
        </w:rPr>
        <w:t>Las ordenes se basan en las situaciones nutricionales y morbilidades de los usuarios.</w:t>
      </w:r>
    </w:p>
    <w:p>
      <w:pPr>
        <w:pStyle w:val="ListParagraph"/>
        <w:numPr>
          <w:ilvl w:val="0"/>
          <w:numId w:val="78"/>
        </w:numPr>
        <w:tabs>
          <w:tab w:pos="462" w:val="left" w:leader="none"/>
        </w:tabs>
        <w:spacing w:line="360" w:lineRule="auto" w:before="0" w:after="0"/>
        <w:ind w:left="462" w:right="118" w:hanging="360"/>
        <w:jc w:val="both"/>
        <w:rPr>
          <w:sz w:val="24"/>
        </w:rPr>
      </w:pPr>
      <w:r>
        <w:rPr>
          <w:sz w:val="24"/>
        </w:rPr>
        <w:t>El personal responsable de preparar y manipular los alimentos y nutrientes están capacitados sobre el desempeño de su rol y la distribución de la alimentación se realiza en forma oportuna, atendiendo a las dietas especiales, incluso fuera de</w:t>
      </w:r>
      <w:r>
        <w:rPr>
          <w:spacing w:val="-10"/>
          <w:sz w:val="24"/>
        </w:rPr>
        <w:t> </w:t>
      </w:r>
      <w:r>
        <w:rPr>
          <w:sz w:val="24"/>
        </w:rPr>
        <w:t>horarios.</w:t>
      </w:r>
    </w:p>
    <w:p>
      <w:pPr>
        <w:pStyle w:val="Heading3"/>
        <w:spacing w:line="279" w:lineRule="exact"/>
        <w:jc w:val="left"/>
      </w:pPr>
      <w:r>
        <w:rPr/>
        <w:t>Estándar SATD.28. (Necesario).</w:t>
      </w:r>
    </w:p>
    <w:p>
      <w:pPr>
        <w:pStyle w:val="BodyText"/>
        <w:spacing w:line="360" w:lineRule="auto" w:before="141"/>
        <w:ind w:left="102"/>
        <w:jc w:val="left"/>
      </w:pPr>
      <w:r>
        <w:rPr/>
        <w:t>Los usuarios con riesgo nutricional reciben terapia nutricional indicada por un experto en nutrición.</w:t>
      </w:r>
    </w:p>
    <w:p>
      <w:pPr>
        <w:pStyle w:val="Heading3"/>
        <w:jc w:val="left"/>
      </w:pPr>
      <w:r>
        <w:rPr/>
        <w:t>Intención de SATD.28.</w:t>
      </w:r>
    </w:p>
    <w:p>
      <w:pPr>
        <w:pStyle w:val="BodyText"/>
        <w:spacing w:line="360" w:lineRule="auto" w:before="141"/>
        <w:ind w:left="102" w:right="116"/>
      </w:pPr>
      <w:r>
        <w:rPr/>
        <w:t>En la evaluación inicial, los usuarios son examinados para identificar si se encuentran en una situación de riesgo nutricional por lo que deberá ser remitido a un nutricionista o al nutriólogo para una evaluación más exhaustiva. Cuando se determina que un usuario se encuentra en riesgo nutricional se implementara el plan de terapia específico. El progreso del usuario es monitoreado y registrado en su</w:t>
      </w:r>
      <w:r>
        <w:rPr>
          <w:spacing w:val="-10"/>
        </w:rPr>
        <w:t> </w:t>
      </w:r>
      <w:r>
        <w:rPr/>
        <w:t>expediente</w:t>
      </w:r>
      <w:r>
        <w:rPr>
          <w:spacing w:val="-11"/>
        </w:rPr>
        <w:t> </w:t>
      </w:r>
      <w:r>
        <w:rPr/>
        <w:t>clínico.</w:t>
      </w:r>
      <w:r>
        <w:rPr>
          <w:spacing w:val="-11"/>
        </w:rPr>
        <w:t> </w:t>
      </w:r>
      <w:r>
        <w:rPr/>
        <w:t>Los</w:t>
      </w:r>
      <w:r>
        <w:rPr>
          <w:spacing w:val="-10"/>
        </w:rPr>
        <w:t> </w:t>
      </w:r>
      <w:r>
        <w:rPr/>
        <w:t>médicos,</w:t>
      </w:r>
      <w:r>
        <w:rPr>
          <w:spacing w:val="-11"/>
        </w:rPr>
        <w:t> </w:t>
      </w:r>
      <w:r>
        <w:rPr/>
        <w:t>las</w:t>
      </w:r>
      <w:r>
        <w:rPr>
          <w:spacing w:val="-12"/>
        </w:rPr>
        <w:t> </w:t>
      </w:r>
      <w:r>
        <w:rPr/>
        <w:t>enfermeras</w:t>
      </w:r>
      <w:r>
        <w:rPr>
          <w:spacing w:val="-9"/>
        </w:rPr>
        <w:t> </w:t>
      </w:r>
      <w:r>
        <w:rPr/>
        <w:t>y</w:t>
      </w:r>
      <w:r>
        <w:rPr>
          <w:spacing w:val="-11"/>
        </w:rPr>
        <w:t> </w:t>
      </w:r>
      <w:r>
        <w:rPr/>
        <w:t>el</w:t>
      </w:r>
      <w:r>
        <w:rPr>
          <w:spacing w:val="-10"/>
        </w:rPr>
        <w:t> </w:t>
      </w:r>
      <w:r>
        <w:rPr/>
        <w:t>servicio</w:t>
      </w:r>
      <w:r>
        <w:rPr>
          <w:spacing w:val="-10"/>
        </w:rPr>
        <w:t> </w:t>
      </w:r>
      <w:r>
        <w:rPr/>
        <w:t>de</w:t>
      </w:r>
      <w:r>
        <w:rPr>
          <w:spacing w:val="-12"/>
        </w:rPr>
        <w:t> </w:t>
      </w:r>
      <w:r>
        <w:rPr/>
        <w:t>dietética,</w:t>
      </w:r>
      <w:r>
        <w:rPr>
          <w:spacing w:val="-11"/>
        </w:rPr>
        <w:t> </w:t>
      </w:r>
      <w:r>
        <w:rPr/>
        <w:t>trabajan en forma conjunta para planificar y brindar una terapia</w:t>
      </w:r>
      <w:r>
        <w:rPr>
          <w:spacing w:val="-34"/>
        </w:rPr>
        <w:t> </w:t>
      </w:r>
      <w:r>
        <w:rPr/>
        <w:t>nutricional.</w:t>
      </w:r>
    </w:p>
    <w:p>
      <w:pPr>
        <w:pStyle w:val="Heading3"/>
        <w:jc w:val="left"/>
      </w:pPr>
      <w:r>
        <w:rPr/>
        <w:t>Elementos medibles de SATD.28.</w:t>
      </w:r>
    </w:p>
    <w:p>
      <w:pPr>
        <w:pStyle w:val="ListParagraph"/>
        <w:numPr>
          <w:ilvl w:val="0"/>
          <w:numId w:val="79"/>
        </w:numPr>
        <w:tabs>
          <w:tab w:pos="462" w:val="left" w:leader="none"/>
        </w:tabs>
        <w:spacing w:line="357" w:lineRule="auto" w:before="142" w:after="0"/>
        <w:ind w:left="462" w:right="120" w:hanging="360"/>
        <w:jc w:val="both"/>
        <w:rPr>
          <w:sz w:val="24"/>
        </w:rPr>
      </w:pPr>
      <w:r>
        <w:rPr>
          <w:sz w:val="24"/>
        </w:rPr>
        <w:t>Los</w:t>
      </w:r>
      <w:r>
        <w:rPr>
          <w:spacing w:val="-9"/>
          <w:sz w:val="24"/>
        </w:rPr>
        <w:t> </w:t>
      </w:r>
      <w:r>
        <w:rPr>
          <w:sz w:val="24"/>
        </w:rPr>
        <w:t>usuarios</w:t>
      </w:r>
      <w:r>
        <w:rPr>
          <w:spacing w:val="-8"/>
          <w:sz w:val="24"/>
        </w:rPr>
        <w:t> </w:t>
      </w:r>
      <w:r>
        <w:rPr>
          <w:sz w:val="24"/>
        </w:rPr>
        <w:t>cuya</w:t>
      </w:r>
      <w:r>
        <w:rPr>
          <w:spacing w:val="-8"/>
          <w:sz w:val="24"/>
        </w:rPr>
        <w:t> </w:t>
      </w:r>
      <w:r>
        <w:rPr>
          <w:sz w:val="24"/>
        </w:rPr>
        <w:t>evaluación</w:t>
      </w:r>
      <w:r>
        <w:rPr>
          <w:spacing w:val="-8"/>
          <w:sz w:val="24"/>
        </w:rPr>
        <w:t> </w:t>
      </w:r>
      <w:r>
        <w:rPr>
          <w:sz w:val="24"/>
        </w:rPr>
        <w:t>determina</w:t>
      </w:r>
      <w:r>
        <w:rPr>
          <w:spacing w:val="-10"/>
          <w:sz w:val="24"/>
        </w:rPr>
        <w:t> </w:t>
      </w:r>
      <w:r>
        <w:rPr>
          <w:sz w:val="24"/>
        </w:rPr>
        <w:t>que</w:t>
      </w:r>
      <w:r>
        <w:rPr>
          <w:spacing w:val="-8"/>
          <w:sz w:val="24"/>
        </w:rPr>
        <w:t> </w:t>
      </w:r>
      <w:r>
        <w:rPr>
          <w:sz w:val="24"/>
        </w:rPr>
        <w:t>se</w:t>
      </w:r>
      <w:r>
        <w:rPr>
          <w:spacing w:val="-13"/>
          <w:sz w:val="24"/>
        </w:rPr>
        <w:t> </w:t>
      </w:r>
      <w:r>
        <w:rPr>
          <w:sz w:val="24"/>
        </w:rPr>
        <w:t>encuentran</w:t>
      </w:r>
      <w:r>
        <w:rPr>
          <w:spacing w:val="-8"/>
          <w:sz w:val="24"/>
        </w:rPr>
        <w:t> </w:t>
      </w:r>
      <w:r>
        <w:rPr>
          <w:sz w:val="24"/>
        </w:rPr>
        <w:t>en</w:t>
      </w:r>
      <w:r>
        <w:rPr>
          <w:spacing w:val="-10"/>
          <w:sz w:val="24"/>
        </w:rPr>
        <w:t> </w:t>
      </w:r>
      <w:r>
        <w:rPr>
          <w:sz w:val="24"/>
        </w:rPr>
        <w:t>riesgo</w:t>
      </w:r>
      <w:r>
        <w:rPr>
          <w:spacing w:val="-9"/>
          <w:sz w:val="24"/>
        </w:rPr>
        <w:t> </w:t>
      </w:r>
      <w:r>
        <w:rPr>
          <w:sz w:val="24"/>
        </w:rPr>
        <w:t>nutricional reciben terapia especifica indicada por el nutricionista o</w:t>
      </w:r>
      <w:r>
        <w:rPr>
          <w:spacing w:val="-22"/>
          <w:sz w:val="24"/>
        </w:rPr>
        <w:t> </w:t>
      </w:r>
      <w:r>
        <w:rPr>
          <w:sz w:val="24"/>
        </w:rPr>
        <w:t>nutriólogo.</w:t>
      </w:r>
    </w:p>
    <w:p>
      <w:pPr>
        <w:pStyle w:val="ListParagraph"/>
        <w:numPr>
          <w:ilvl w:val="0"/>
          <w:numId w:val="79"/>
        </w:numPr>
        <w:tabs>
          <w:tab w:pos="462" w:val="left" w:leader="none"/>
        </w:tabs>
        <w:spacing w:line="360" w:lineRule="auto" w:before="3" w:after="0"/>
        <w:ind w:left="462" w:right="119" w:hanging="360"/>
        <w:jc w:val="both"/>
        <w:rPr>
          <w:sz w:val="24"/>
        </w:rPr>
      </w:pPr>
      <w:r>
        <w:rPr>
          <w:sz w:val="24"/>
        </w:rPr>
        <w:t>Se implementará un proceso colaborativo para planificar, realizar y monitorear la terapia</w:t>
      </w:r>
      <w:r>
        <w:rPr>
          <w:spacing w:val="-13"/>
          <w:sz w:val="24"/>
        </w:rPr>
        <w:t> </w:t>
      </w:r>
      <w:r>
        <w:rPr>
          <w:sz w:val="24"/>
        </w:rPr>
        <w:t>nutricional.</w:t>
      </w:r>
    </w:p>
    <w:p>
      <w:pPr>
        <w:pStyle w:val="ListParagraph"/>
        <w:numPr>
          <w:ilvl w:val="0"/>
          <w:numId w:val="79"/>
        </w:numPr>
        <w:tabs>
          <w:tab w:pos="462" w:val="left" w:leader="none"/>
        </w:tabs>
        <w:spacing w:line="360" w:lineRule="auto" w:before="0" w:after="0"/>
        <w:ind w:left="462" w:right="123" w:hanging="360"/>
        <w:jc w:val="both"/>
        <w:rPr>
          <w:sz w:val="24"/>
        </w:rPr>
      </w:pPr>
      <w:r>
        <w:rPr>
          <w:sz w:val="24"/>
        </w:rPr>
        <w:t>La respuesta del usuario a la terapia nutricional es monitoreada y registrada en el expediente clínico del</w:t>
      </w:r>
      <w:r>
        <w:rPr>
          <w:spacing w:val="-11"/>
          <w:sz w:val="24"/>
        </w:rPr>
        <w:t> </w:t>
      </w:r>
      <w:r>
        <w:rPr>
          <w:sz w:val="24"/>
        </w:rPr>
        <w:t>usuario.</w:t>
      </w:r>
    </w:p>
    <w:p>
      <w:pPr>
        <w:spacing w:after="0" w:line="360" w:lineRule="auto"/>
        <w:jc w:val="both"/>
        <w:rPr>
          <w:sz w:val="24"/>
        </w:rPr>
        <w:sectPr>
          <w:pgSz w:w="11910" w:h="16840"/>
          <w:pgMar w:header="0" w:footer="1006" w:top="1320" w:bottom="1200" w:left="1600" w:right="1580"/>
        </w:sectPr>
      </w:pPr>
    </w:p>
    <w:p>
      <w:pPr>
        <w:pStyle w:val="Heading3"/>
        <w:spacing w:before="77"/>
        <w:ind w:left="526" w:right="542"/>
        <w:jc w:val="center"/>
      </w:pPr>
      <w:r>
        <w:rPr/>
        <w:t>GESTIÓN DEL DOLOR</w:t>
      </w:r>
    </w:p>
    <w:p>
      <w:pPr>
        <w:pStyle w:val="BodyText"/>
        <w:ind w:left="0"/>
        <w:jc w:val="left"/>
        <w:rPr>
          <w:b/>
          <w:sz w:val="28"/>
        </w:rPr>
      </w:pPr>
    </w:p>
    <w:p>
      <w:pPr>
        <w:pStyle w:val="BodyText"/>
        <w:spacing w:line="360" w:lineRule="auto" w:before="235"/>
        <w:ind w:left="102" w:right="118"/>
      </w:pPr>
      <w:r>
        <w:rPr>
          <w:b/>
        </w:rPr>
        <w:t>Objetivo:</w:t>
      </w:r>
      <w:r>
        <w:rPr>
          <w:b/>
          <w:spacing w:val="-15"/>
        </w:rPr>
        <w:t> </w:t>
      </w:r>
      <w:r>
        <w:rPr/>
        <w:t>Los</w:t>
      </w:r>
      <w:r>
        <w:rPr>
          <w:spacing w:val="-16"/>
        </w:rPr>
        <w:t> </w:t>
      </w:r>
      <w:r>
        <w:rPr/>
        <w:t>procesos</w:t>
      </w:r>
      <w:r>
        <w:rPr>
          <w:spacing w:val="-17"/>
        </w:rPr>
        <w:t> </w:t>
      </w:r>
      <w:r>
        <w:rPr/>
        <w:t>de</w:t>
      </w:r>
      <w:r>
        <w:rPr>
          <w:spacing w:val="-14"/>
        </w:rPr>
        <w:t> </w:t>
      </w:r>
      <w:r>
        <w:rPr/>
        <w:t>atención</w:t>
      </w:r>
      <w:r>
        <w:rPr>
          <w:spacing w:val="-17"/>
        </w:rPr>
        <w:t> </w:t>
      </w:r>
      <w:r>
        <w:rPr/>
        <w:t>de</w:t>
      </w:r>
      <w:r>
        <w:rPr>
          <w:spacing w:val="-15"/>
        </w:rPr>
        <w:t> </w:t>
      </w:r>
      <w:r>
        <w:rPr/>
        <w:t>la</w:t>
      </w:r>
      <w:r>
        <w:rPr>
          <w:spacing w:val="-17"/>
        </w:rPr>
        <w:t> </w:t>
      </w:r>
      <w:r>
        <w:rPr/>
        <w:t>organización</w:t>
      </w:r>
      <w:r>
        <w:rPr>
          <w:spacing w:val="-15"/>
        </w:rPr>
        <w:t> </w:t>
      </w:r>
      <w:r>
        <w:rPr/>
        <w:t>respaldan</w:t>
      </w:r>
      <w:r>
        <w:rPr>
          <w:spacing w:val="-17"/>
        </w:rPr>
        <w:t> </w:t>
      </w:r>
      <w:r>
        <w:rPr/>
        <w:t>el</w:t>
      </w:r>
      <w:r>
        <w:rPr>
          <w:spacing w:val="-17"/>
        </w:rPr>
        <w:t> </w:t>
      </w:r>
      <w:r>
        <w:rPr/>
        <w:t>derecho</w:t>
      </w:r>
      <w:r>
        <w:rPr>
          <w:spacing w:val="-16"/>
        </w:rPr>
        <w:t> </w:t>
      </w:r>
      <w:r>
        <w:rPr/>
        <w:t>de</w:t>
      </w:r>
      <w:r>
        <w:rPr>
          <w:spacing w:val="-15"/>
        </w:rPr>
        <w:t> </w:t>
      </w:r>
      <w:r>
        <w:rPr/>
        <w:t>todos los pacientes a una evaluación y un manejo del dolor</w:t>
      </w:r>
      <w:r>
        <w:rPr>
          <w:spacing w:val="-18"/>
        </w:rPr>
        <w:t> </w:t>
      </w:r>
      <w:r>
        <w:rPr/>
        <w:t>adecuados.</w:t>
      </w:r>
    </w:p>
    <w:p>
      <w:pPr>
        <w:pStyle w:val="Heading3"/>
        <w:jc w:val="left"/>
      </w:pPr>
      <w:r>
        <w:rPr/>
        <w:t>Estándar SATD.29. (Indispensable).</w:t>
      </w:r>
    </w:p>
    <w:p>
      <w:pPr>
        <w:pStyle w:val="BodyText"/>
        <w:spacing w:before="140"/>
        <w:ind w:left="102"/>
        <w:jc w:val="left"/>
      </w:pPr>
      <w:r>
        <w:rPr/>
        <w:t>Los usuarios reciben ayuda para gestionar el dolor en forma efectiva.</w:t>
      </w:r>
    </w:p>
    <w:p>
      <w:pPr>
        <w:pStyle w:val="Heading3"/>
        <w:spacing w:before="140"/>
        <w:jc w:val="left"/>
      </w:pPr>
      <w:r>
        <w:rPr/>
        <w:t>Intención de SATD .29.</w:t>
      </w:r>
    </w:p>
    <w:p>
      <w:pPr>
        <w:pStyle w:val="BodyText"/>
        <w:spacing w:line="360" w:lineRule="auto" w:before="138"/>
        <w:ind w:left="102" w:right="120"/>
      </w:pPr>
      <w:r>
        <w:rPr/>
        <w:t>El</w:t>
      </w:r>
      <w:r>
        <w:rPr>
          <w:spacing w:val="-7"/>
        </w:rPr>
        <w:t> </w:t>
      </w:r>
      <w:r>
        <w:rPr/>
        <w:t>dolor</w:t>
      </w:r>
      <w:r>
        <w:rPr>
          <w:spacing w:val="-7"/>
        </w:rPr>
        <w:t> </w:t>
      </w:r>
      <w:r>
        <w:rPr/>
        <w:t>puede</w:t>
      </w:r>
      <w:r>
        <w:rPr>
          <w:spacing w:val="-6"/>
        </w:rPr>
        <w:t> </w:t>
      </w:r>
      <w:r>
        <w:rPr/>
        <w:t>ser</w:t>
      </w:r>
      <w:r>
        <w:rPr>
          <w:spacing w:val="-7"/>
        </w:rPr>
        <w:t> </w:t>
      </w:r>
      <w:r>
        <w:rPr/>
        <w:t>una</w:t>
      </w:r>
      <w:r>
        <w:rPr>
          <w:spacing w:val="-3"/>
        </w:rPr>
        <w:t> </w:t>
      </w:r>
      <w:r>
        <w:rPr/>
        <w:t>parte</w:t>
      </w:r>
      <w:r>
        <w:rPr>
          <w:spacing w:val="-5"/>
        </w:rPr>
        <w:t> </w:t>
      </w:r>
      <w:r>
        <w:rPr/>
        <w:t>común</w:t>
      </w:r>
      <w:r>
        <w:rPr>
          <w:spacing w:val="-6"/>
        </w:rPr>
        <w:t> </w:t>
      </w:r>
      <w:r>
        <w:rPr/>
        <w:t>de</w:t>
      </w:r>
      <w:r>
        <w:rPr>
          <w:spacing w:val="-6"/>
        </w:rPr>
        <w:t> </w:t>
      </w:r>
      <w:r>
        <w:rPr/>
        <w:t>la</w:t>
      </w:r>
      <w:r>
        <w:rPr>
          <w:spacing w:val="-6"/>
        </w:rPr>
        <w:t> </w:t>
      </w:r>
      <w:r>
        <w:rPr/>
        <w:t>experiencia</w:t>
      </w:r>
      <w:r>
        <w:rPr>
          <w:spacing w:val="-6"/>
        </w:rPr>
        <w:t> </w:t>
      </w:r>
      <w:r>
        <w:rPr/>
        <w:t>del</w:t>
      </w:r>
      <w:r>
        <w:rPr>
          <w:spacing w:val="-6"/>
        </w:rPr>
        <w:t> </w:t>
      </w:r>
      <w:r>
        <w:rPr/>
        <w:t>usuario</w:t>
      </w:r>
      <w:r>
        <w:rPr>
          <w:spacing w:val="-6"/>
        </w:rPr>
        <w:t> </w:t>
      </w:r>
      <w:r>
        <w:rPr/>
        <w:t>y</w:t>
      </w:r>
      <w:r>
        <w:rPr>
          <w:spacing w:val="-5"/>
        </w:rPr>
        <w:t> </w:t>
      </w:r>
      <w:r>
        <w:rPr/>
        <w:t>como</w:t>
      </w:r>
      <w:r>
        <w:rPr>
          <w:spacing w:val="-7"/>
        </w:rPr>
        <w:t> </w:t>
      </w:r>
      <w:r>
        <w:rPr/>
        <w:t>parte</w:t>
      </w:r>
      <w:r>
        <w:rPr>
          <w:spacing w:val="-5"/>
        </w:rPr>
        <w:t> </w:t>
      </w:r>
      <w:r>
        <w:rPr/>
        <w:t>de</w:t>
      </w:r>
      <w:r>
        <w:rPr>
          <w:spacing w:val="-6"/>
        </w:rPr>
        <w:t> </w:t>
      </w:r>
      <w:r>
        <w:rPr/>
        <w:t>la planificación de la atención estará relacionado con la enfermedad por la que está siendo tratado, también puede ser un elemento esperado de ciertos tratamientos, procedimientos diagnósticos o terapéuticos y algunos exámenes; cualquiera sea su origen, el dolor que no se puede aliviar tiene efectos físicos y psicológicos adversos por lo que los usuarios tienen derecho a la evaluación y gestión apropiada del mismo.</w:t>
      </w:r>
    </w:p>
    <w:p>
      <w:pPr>
        <w:pStyle w:val="BodyText"/>
        <w:spacing w:line="360" w:lineRule="auto"/>
        <w:ind w:left="102" w:right="116"/>
      </w:pPr>
      <w:r>
        <w:rPr/>
        <w:t>En función del alcance de los servicios que presta, el servicio tiene procesos para evaluar y gestionar adecuadamente el dolor, entre las cuales se incluyen las siguientes acciones:</w:t>
      </w:r>
    </w:p>
    <w:p>
      <w:pPr>
        <w:pStyle w:val="ListParagraph"/>
        <w:numPr>
          <w:ilvl w:val="0"/>
          <w:numId w:val="80"/>
        </w:numPr>
        <w:tabs>
          <w:tab w:pos="462" w:val="left" w:leader="none"/>
        </w:tabs>
        <w:spacing w:line="360" w:lineRule="auto" w:before="2" w:after="0"/>
        <w:ind w:left="462" w:right="125" w:hanging="360"/>
        <w:jc w:val="left"/>
        <w:rPr>
          <w:sz w:val="24"/>
        </w:rPr>
      </w:pPr>
      <w:r>
        <w:rPr>
          <w:sz w:val="24"/>
        </w:rPr>
        <w:t>Identificar a los usuarios con dolor durante la evaluación inicial y las evaluaciones</w:t>
      </w:r>
      <w:r>
        <w:rPr>
          <w:spacing w:val="-11"/>
          <w:sz w:val="24"/>
        </w:rPr>
        <w:t> </w:t>
      </w:r>
      <w:r>
        <w:rPr>
          <w:sz w:val="24"/>
        </w:rPr>
        <w:t>subsiguientes;</w:t>
      </w:r>
    </w:p>
    <w:p>
      <w:pPr>
        <w:pStyle w:val="ListParagraph"/>
        <w:numPr>
          <w:ilvl w:val="0"/>
          <w:numId w:val="80"/>
        </w:numPr>
        <w:tabs>
          <w:tab w:pos="462" w:val="left" w:leader="none"/>
        </w:tabs>
        <w:spacing w:line="360" w:lineRule="auto" w:before="0" w:after="0"/>
        <w:ind w:left="462" w:right="122" w:hanging="360"/>
        <w:jc w:val="left"/>
        <w:rPr>
          <w:sz w:val="24"/>
        </w:rPr>
      </w:pPr>
      <w:r>
        <w:rPr>
          <w:sz w:val="24"/>
        </w:rPr>
        <w:t>Brindar información acerca del dolor que puede ser un resultado esperado de tratamientos, procedimientos diagnósticos y terapéuticos o algunos</w:t>
      </w:r>
      <w:r>
        <w:rPr>
          <w:spacing w:val="-30"/>
          <w:sz w:val="24"/>
        </w:rPr>
        <w:t> </w:t>
      </w:r>
      <w:r>
        <w:rPr>
          <w:sz w:val="24"/>
        </w:rPr>
        <w:t>exámenes;</w:t>
      </w:r>
    </w:p>
    <w:p>
      <w:pPr>
        <w:pStyle w:val="ListParagraph"/>
        <w:numPr>
          <w:ilvl w:val="0"/>
          <w:numId w:val="80"/>
        </w:numPr>
        <w:tabs>
          <w:tab w:pos="462" w:val="left" w:leader="none"/>
        </w:tabs>
        <w:spacing w:line="360" w:lineRule="auto" w:before="0" w:after="0"/>
        <w:ind w:left="462" w:right="115" w:hanging="360"/>
        <w:jc w:val="left"/>
        <w:rPr>
          <w:sz w:val="24"/>
        </w:rPr>
      </w:pPr>
      <w:r>
        <w:rPr>
          <w:sz w:val="24"/>
        </w:rPr>
        <w:t>Capacitar a los profesionales de la salud acerca de la evaluación y la gestión del dolor.</w:t>
      </w:r>
    </w:p>
    <w:p>
      <w:pPr>
        <w:pStyle w:val="Heading3"/>
        <w:spacing w:before="2"/>
        <w:jc w:val="left"/>
      </w:pPr>
      <w:r>
        <w:rPr/>
        <w:t>Elementos medibles de SATD.29.</w:t>
      </w:r>
    </w:p>
    <w:p>
      <w:pPr>
        <w:pStyle w:val="BodyText"/>
        <w:spacing w:line="360" w:lineRule="auto" w:before="141"/>
        <w:ind w:left="102" w:right="116"/>
      </w:pPr>
      <w:r>
        <w:rPr/>
        <w:t>En función del alcance de los servicios que presta, el servicio cuenta con procesos para identificar a los usuarios con dolor.</w:t>
      </w:r>
    </w:p>
    <w:p>
      <w:pPr>
        <w:pStyle w:val="ListParagraph"/>
        <w:numPr>
          <w:ilvl w:val="0"/>
          <w:numId w:val="81"/>
        </w:numPr>
        <w:tabs>
          <w:tab w:pos="462" w:val="left" w:leader="none"/>
        </w:tabs>
        <w:spacing w:line="360" w:lineRule="auto" w:before="1" w:after="0"/>
        <w:ind w:left="462" w:right="116" w:hanging="360"/>
        <w:jc w:val="both"/>
        <w:rPr>
          <w:sz w:val="24"/>
        </w:rPr>
      </w:pPr>
      <w:r>
        <w:rPr>
          <w:sz w:val="24"/>
        </w:rPr>
        <w:t>Cuando el dolor es el resultado que se espera de tratamientos, procedimientos diagnósticos y terapéuticos o algunos exámenes planificados, se informa a los usuarios acerca de la probabilidad del dolor y las opciones disponibles para el manejo.</w:t>
      </w:r>
    </w:p>
    <w:p>
      <w:pPr>
        <w:pStyle w:val="ListParagraph"/>
        <w:numPr>
          <w:ilvl w:val="0"/>
          <w:numId w:val="81"/>
        </w:numPr>
        <w:tabs>
          <w:tab w:pos="462" w:val="left" w:leader="none"/>
        </w:tabs>
        <w:spacing w:line="360" w:lineRule="auto" w:before="0" w:after="0"/>
        <w:ind w:left="462" w:right="115" w:hanging="360"/>
        <w:jc w:val="left"/>
        <w:rPr>
          <w:sz w:val="24"/>
        </w:rPr>
      </w:pPr>
      <w:r>
        <w:rPr>
          <w:sz w:val="24"/>
        </w:rPr>
        <w:t>Los usuarios que padecen dolor reciben atención de acuerdo con las directrices y con los objetivos de gestión de</w:t>
      </w:r>
      <w:r>
        <w:rPr>
          <w:spacing w:val="-13"/>
          <w:sz w:val="24"/>
        </w:rPr>
        <w:t> </w:t>
      </w:r>
      <w:r>
        <w:rPr>
          <w:sz w:val="24"/>
        </w:rPr>
        <w:t>este.</w:t>
      </w:r>
    </w:p>
    <w:p>
      <w:pPr>
        <w:spacing w:after="0" w:line="360" w:lineRule="auto"/>
        <w:jc w:val="left"/>
        <w:rPr>
          <w:sz w:val="24"/>
        </w:rPr>
        <w:sectPr>
          <w:pgSz w:w="11910" w:h="16840"/>
          <w:pgMar w:header="0" w:footer="1006" w:top="1320" w:bottom="1200" w:left="1600" w:right="1580"/>
        </w:sectPr>
      </w:pPr>
    </w:p>
    <w:p>
      <w:pPr>
        <w:pStyle w:val="ListParagraph"/>
        <w:numPr>
          <w:ilvl w:val="0"/>
          <w:numId w:val="81"/>
        </w:numPr>
        <w:tabs>
          <w:tab w:pos="462" w:val="left" w:leader="none"/>
        </w:tabs>
        <w:spacing w:line="360" w:lineRule="auto" w:before="77" w:after="0"/>
        <w:ind w:left="462" w:right="115" w:hanging="360"/>
        <w:jc w:val="both"/>
        <w:rPr>
          <w:sz w:val="24"/>
        </w:rPr>
      </w:pPr>
      <w:r>
        <w:rPr>
          <w:sz w:val="24"/>
        </w:rPr>
        <w:t>En</w:t>
      </w:r>
      <w:r>
        <w:rPr>
          <w:spacing w:val="-14"/>
          <w:sz w:val="24"/>
        </w:rPr>
        <w:t> </w:t>
      </w:r>
      <w:r>
        <w:rPr>
          <w:sz w:val="24"/>
        </w:rPr>
        <w:t>función</w:t>
      </w:r>
      <w:r>
        <w:rPr>
          <w:spacing w:val="-16"/>
          <w:sz w:val="24"/>
        </w:rPr>
        <w:t> </w:t>
      </w:r>
      <w:r>
        <w:rPr>
          <w:sz w:val="24"/>
        </w:rPr>
        <w:t>del</w:t>
      </w:r>
      <w:r>
        <w:rPr>
          <w:spacing w:val="-14"/>
          <w:sz w:val="24"/>
        </w:rPr>
        <w:t> </w:t>
      </w:r>
      <w:r>
        <w:rPr>
          <w:sz w:val="24"/>
        </w:rPr>
        <w:t>alcance</w:t>
      </w:r>
      <w:r>
        <w:rPr>
          <w:spacing w:val="-17"/>
          <w:sz w:val="24"/>
        </w:rPr>
        <w:t> </w:t>
      </w:r>
      <w:r>
        <w:rPr>
          <w:sz w:val="24"/>
        </w:rPr>
        <w:t>de</w:t>
      </w:r>
      <w:r>
        <w:rPr>
          <w:spacing w:val="-14"/>
          <w:sz w:val="24"/>
        </w:rPr>
        <w:t> </w:t>
      </w:r>
      <w:r>
        <w:rPr>
          <w:sz w:val="24"/>
        </w:rPr>
        <w:t>los</w:t>
      </w:r>
      <w:r>
        <w:rPr>
          <w:spacing w:val="-15"/>
          <w:sz w:val="24"/>
        </w:rPr>
        <w:t> </w:t>
      </w:r>
      <w:r>
        <w:rPr>
          <w:sz w:val="24"/>
        </w:rPr>
        <w:t>servicios</w:t>
      </w:r>
      <w:r>
        <w:rPr>
          <w:spacing w:val="-15"/>
          <w:sz w:val="24"/>
        </w:rPr>
        <w:t> </w:t>
      </w:r>
      <w:r>
        <w:rPr>
          <w:sz w:val="24"/>
        </w:rPr>
        <w:t>que</w:t>
      </w:r>
      <w:r>
        <w:rPr>
          <w:spacing w:val="-14"/>
          <w:sz w:val="24"/>
        </w:rPr>
        <w:t> </w:t>
      </w:r>
      <w:r>
        <w:rPr>
          <w:sz w:val="24"/>
        </w:rPr>
        <w:t>presta,</w:t>
      </w:r>
      <w:r>
        <w:rPr>
          <w:spacing w:val="-11"/>
          <w:sz w:val="24"/>
        </w:rPr>
        <w:t> </w:t>
      </w:r>
      <w:r>
        <w:rPr>
          <w:sz w:val="24"/>
        </w:rPr>
        <w:t>el</w:t>
      </w:r>
      <w:r>
        <w:rPr>
          <w:spacing w:val="-14"/>
          <w:sz w:val="24"/>
        </w:rPr>
        <w:t> </w:t>
      </w:r>
      <w:r>
        <w:rPr>
          <w:sz w:val="24"/>
        </w:rPr>
        <w:t>servicio</w:t>
      </w:r>
      <w:r>
        <w:rPr>
          <w:spacing w:val="-14"/>
          <w:sz w:val="24"/>
        </w:rPr>
        <w:t> </w:t>
      </w:r>
      <w:r>
        <w:rPr>
          <w:sz w:val="24"/>
        </w:rPr>
        <w:t>cuenta</w:t>
      </w:r>
      <w:r>
        <w:rPr>
          <w:spacing w:val="-13"/>
          <w:sz w:val="24"/>
        </w:rPr>
        <w:t> </w:t>
      </w:r>
      <w:r>
        <w:rPr>
          <w:sz w:val="24"/>
        </w:rPr>
        <w:t>con</w:t>
      </w:r>
      <w:r>
        <w:rPr>
          <w:spacing w:val="-17"/>
          <w:sz w:val="24"/>
        </w:rPr>
        <w:t> </w:t>
      </w:r>
      <w:r>
        <w:rPr>
          <w:sz w:val="24"/>
        </w:rPr>
        <w:t>procesos para comunicar a los usuarios y a sus familias cuestiones relativas a</w:t>
      </w:r>
      <w:r>
        <w:rPr>
          <w:spacing w:val="-36"/>
          <w:sz w:val="24"/>
        </w:rPr>
        <w:t> </w:t>
      </w:r>
      <w:r>
        <w:rPr>
          <w:sz w:val="24"/>
        </w:rPr>
        <w:t>este.</w:t>
      </w:r>
    </w:p>
    <w:p>
      <w:pPr>
        <w:pStyle w:val="ListParagraph"/>
        <w:numPr>
          <w:ilvl w:val="0"/>
          <w:numId w:val="81"/>
        </w:numPr>
        <w:tabs>
          <w:tab w:pos="462" w:val="left" w:leader="none"/>
        </w:tabs>
        <w:spacing w:line="360" w:lineRule="auto" w:before="0" w:after="0"/>
        <w:ind w:left="462" w:right="116" w:hanging="360"/>
        <w:jc w:val="both"/>
        <w:rPr>
          <w:sz w:val="24"/>
        </w:rPr>
      </w:pPr>
      <w:r>
        <w:rPr>
          <w:sz w:val="24"/>
        </w:rPr>
        <w:t>En</w:t>
      </w:r>
      <w:r>
        <w:rPr>
          <w:spacing w:val="-14"/>
          <w:sz w:val="24"/>
        </w:rPr>
        <w:t> </w:t>
      </w:r>
      <w:r>
        <w:rPr>
          <w:sz w:val="24"/>
        </w:rPr>
        <w:t>función</w:t>
      </w:r>
      <w:r>
        <w:rPr>
          <w:spacing w:val="-16"/>
          <w:sz w:val="24"/>
        </w:rPr>
        <w:t> </w:t>
      </w:r>
      <w:r>
        <w:rPr>
          <w:sz w:val="24"/>
        </w:rPr>
        <w:t>del</w:t>
      </w:r>
      <w:r>
        <w:rPr>
          <w:spacing w:val="-14"/>
          <w:sz w:val="24"/>
        </w:rPr>
        <w:t> </w:t>
      </w:r>
      <w:r>
        <w:rPr>
          <w:sz w:val="24"/>
        </w:rPr>
        <w:t>alcance</w:t>
      </w:r>
      <w:r>
        <w:rPr>
          <w:spacing w:val="-17"/>
          <w:sz w:val="24"/>
        </w:rPr>
        <w:t> </w:t>
      </w:r>
      <w:r>
        <w:rPr>
          <w:sz w:val="24"/>
        </w:rPr>
        <w:t>de</w:t>
      </w:r>
      <w:r>
        <w:rPr>
          <w:spacing w:val="-14"/>
          <w:sz w:val="24"/>
        </w:rPr>
        <w:t> </w:t>
      </w:r>
      <w:r>
        <w:rPr>
          <w:sz w:val="24"/>
        </w:rPr>
        <w:t>los</w:t>
      </w:r>
      <w:r>
        <w:rPr>
          <w:spacing w:val="-15"/>
          <w:sz w:val="24"/>
        </w:rPr>
        <w:t> </w:t>
      </w:r>
      <w:r>
        <w:rPr>
          <w:sz w:val="24"/>
        </w:rPr>
        <w:t>servicios</w:t>
      </w:r>
      <w:r>
        <w:rPr>
          <w:spacing w:val="-15"/>
          <w:sz w:val="24"/>
        </w:rPr>
        <w:t> </w:t>
      </w:r>
      <w:r>
        <w:rPr>
          <w:sz w:val="24"/>
        </w:rPr>
        <w:t>que</w:t>
      </w:r>
      <w:r>
        <w:rPr>
          <w:spacing w:val="-14"/>
          <w:sz w:val="24"/>
        </w:rPr>
        <w:t> </w:t>
      </w:r>
      <w:r>
        <w:rPr>
          <w:sz w:val="24"/>
        </w:rPr>
        <w:t>presta,</w:t>
      </w:r>
      <w:r>
        <w:rPr>
          <w:spacing w:val="-13"/>
          <w:sz w:val="24"/>
        </w:rPr>
        <w:t> </w:t>
      </w:r>
      <w:r>
        <w:rPr>
          <w:sz w:val="24"/>
        </w:rPr>
        <w:t>el</w:t>
      </w:r>
      <w:r>
        <w:rPr>
          <w:spacing w:val="-12"/>
          <w:sz w:val="24"/>
        </w:rPr>
        <w:t> </w:t>
      </w:r>
      <w:r>
        <w:rPr>
          <w:sz w:val="24"/>
        </w:rPr>
        <w:t>servicio</w:t>
      </w:r>
      <w:r>
        <w:rPr>
          <w:spacing w:val="-14"/>
          <w:sz w:val="24"/>
        </w:rPr>
        <w:t> </w:t>
      </w:r>
      <w:r>
        <w:rPr>
          <w:sz w:val="24"/>
        </w:rPr>
        <w:t>cuenta</w:t>
      </w:r>
      <w:r>
        <w:rPr>
          <w:spacing w:val="-14"/>
          <w:sz w:val="24"/>
        </w:rPr>
        <w:t> </w:t>
      </w:r>
      <w:r>
        <w:rPr>
          <w:sz w:val="24"/>
        </w:rPr>
        <w:t>con</w:t>
      </w:r>
      <w:r>
        <w:rPr>
          <w:spacing w:val="-17"/>
          <w:sz w:val="24"/>
        </w:rPr>
        <w:t> </w:t>
      </w:r>
      <w:r>
        <w:rPr>
          <w:sz w:val="24"/>
        </w:rPr>
        <w:t>procesos y capacitaciones para educar al personal de salud en cuestiones relativas al dolor.</w:t>
      </w:r>
    </w:p>
    <w:p>
      <w:pPr>
        <w:pStyle w:val="Heading3"/>
        <w:ind w:left="526" w:right="543"/>
        <w:jc w:val="center"/>
      </w:pPr>
      <w:r>
        <w:rPr/>
        <w:t>CAPITULO V</w:t>
      </w:r>
    </w:p>
    <w:p>
      <w:pPr>
        <w:spacing w:before="140"/>
        <w:ind w:left="526" w:right="541" w:firstLine="0"/>
        <w:jc w:val="center"/>
        <w:rPr>
          <w:b/>
          <w:sz w:val="24"/>
        </w:rPr>
      </w:pPr>
      <w:r>
        <w:rPr>
          <w:b/>
          <w:sz w:val="24"/>
        </w:rPr>
        <w:t>ANESTESIA Y ATENCION QUIRURGICA (AAQ).</w:t>
      </w:r>
    </w:p>
    <w:p>
      <w:pPr>
        <w:pStyle w:val="BodyText"/>
        <w:ind w:left="0"/>
        <w:jc w:val="left"/>
        <w:rPr>
          <w:b/>
          <w:sz w:val="28"/>
        </w:rPr>
      </w:pPr>
    </w:p>
    <w:p>
      <w:pPr>
        <w:spacing w:line="360" w:lineRule="auto" w:before="232"/>
        <w:ind w:left="102" w:right="613" w:firstLine="0"/>
        <w:jc w:val="left"/>
        <w:rPr>
          <w:b/>
          <w:sz w:val="24"/>
        </w:rPr>
      </w:pPr>
      <w:r>
        <w:rPr>
          <w:b/>
          <w:sz w:val="24"/>
        </w:rPr>
        <w:t>Personal competente coordina y gestiona los servicios de anestesia y sedación.</w:t>
      </w:r>
    </w:p>
    <w:p>
      <w:pPr>
        <w:pStyle w:val="BodyText"/>
        <w:spacing w:line="360" w:lineRule="auto"/>
        <w:ind w:left="102"/>
        <w:jc w:val="left"/>
      </w:pPr>
      <w:r>
        <w:rPr>
          <w:b/>
        </w:rPr>
        <w:t>Objetivo: </w:t>
      </w:r>
      <w:r>
        <w:rPr/>
        <w:t>Prevenir errores que involucren anestesias y cirugías en el sitio, procedimiento o paciente incorrecto.</w:t>
      </w:r>
    </w:p>
    <w:p>
      <w:pPr>
        <w:pStyle w:val="Heading3"/>
      </w:pPr>
      <w:r>
        <w:rPr/>
        <w:t>Estándar AAQ.1. (Indispensable).</w:t>
      </w:r>
    </w:p>
    <w:p>
      <w:pPr>
        <w:pStyle w:val="BodyText"/>
        <w:spacing w:line="357" w:lineRule="auto" w:before="140"/>
        <w:ind w:left="102"/>
        <w:jc w:val="left"/>
      </w:pPr>
      <w:r>
        <w:rPr/>
        <w:t>Se proporcionan servicios de anestesia y sedación que cumplen con la legislación aplicable vigente.</w:t>
      </w:r>
    </w:p>
    <w:p>
      <w:pPr>
        <w:pStyle w:val="Heading3"/>
        <w:spacing w:before="2"/>
      </w:pPr>
      <w:r>
        <w:rPr/>
        <w:t>Intención de AAQ.1.</w:t>
      </w:r>
    </w:p>
    <w:p>
      <w:pPr>
        <w:pStyle w:val="BodyText"/>
        <w:spacing w:line="360" w:lineRule="auto" w:before="140"/>
        <w:ind w:left="102" w:right="115"/>
      </w:pPr>
      <w:r>
        <w:rPr/>
        <w:t>La organización cuenta con un sistema para proporcionar anestesia y sedación, acorde</w:t>
      </w:r>
      <w:r>
        <w:rPr>
          <w:spacing w:val="-5"/>
        </w:rPr>
        <w:t> </w:t>
      </w:r>
      <w:r>
        <w:rPr/>
        <w:t>a</w:t>
      </w:r>
      <w:r>
        <w:rPr>
          <w:spacing w:val="-6"/>
        </w:rPr>
        <w:t> </w:t>
      </w:r>
      <w:r>
        <w:rPr/>
        <w:t>la</w:t>
      </w:r>
      <w:r>
        <w:rPr>
          <w:spacing w:val="-8"/>
        </w:rPr>
        <w:t> </w:t>
      </w:r>
      <w:r>
        <w:rPr/>
        <w:t>población</w:t>
      </w:r>
      <w:r>
        <w:rPr>
          <w:spacing w:val="-5"/>
        </w:rPr>
        <w:t> </w:t>
      </w:r>
      <w:r>
        <w:rPr/>
        <w:t>de</w:t>
      </w:r>
      <w:r>
        <w:rPr>
          <w:spacing w:val="-8"/>
        </w:rPr>
        <w:t> </w:t>
      </w:r>
      <w:r>
        <w:rPr/>
        <w:t>pacientes</w:t>
      </w:r>
      <w:r>
        <w:rPr>
          <w:spacing w:val="-6"/>
        </w:rPr>
        <w:t> </w:t>
      </w:r>
      <w:r>
        <w:rPr/>
        <w:t>a</w:t>
      </w:r>
      <w:r>
        <w:rPr>
          <w:spacing w:val="-8"/>
        </w:rPr>
        <w:t> </w:t>
      </w:r>
      <w:r>
        <w:rPr/>
        <w:t>quienes</w:t>
      </w:r>
      <w:r>
        <w:rPr>
          <w:spacing w:val="-6"/>
        </w:rPr>
        <w:t> </w:t>
      </w:r>
      <w:r>
        <w:rPr/>
        <w:t>brinda</w:t>
      </w:r>
      <w:r>
        <w:rPr>
          <w:spacing w:val="-6"/>
        </w:rPr>
        <w:t> </w:t>
      </w:r>
      <w:r>
        <w:rPr/>
        <w:t>atención</w:t>
      </w:r>
      <w:r>
        <w:rPr>
          <w:spacing w:val="-7"/>
        </w:rPr>
        <w:t> </w:t>
      </w:r>
      <w:r>
        <w:rPr/>
        <w:t>y</w:t>
      </w:r>
      <w:r>
        <w:rPr>
          <w:spacing w:val="-7"/>
        </w:rPr>
        <w:t> </w:t>
      </w:r>
      <w:r>
        <w:rPr/>
        <w:t>a</w:t>
      </w:r>
      <w:r>
        <w:rPr>
          <w:spacing w:val="-6"/>
        </w:rPr>
        <w:t> </w:t>
      </w:r>
      <w:r>
        <w:rPr/>
        <w:t>los</w:t>
      </w:r>
      <w:r>
        <w:rPr>
          <w:spacing w:val="-6"/>
        </w:rPr>
        <w:t> </w:t>
      </w:r>
      <w:r>
        <w:rPr/>
        <w:t>servicios</w:t>
      </w:r>
      <w:r>
        <w:rPr>
          <w:spacing w:val="-6"/>
        </w:rPr>
        <w:t> </w:t>
      </w:r>
      <w:r>
        <w:rPr/>
        <w:t>que</w:t>
      </w:r>
      <w:r>
        <w:rPr>
          <w:spacing w:val="-6"/>
        </w:rPr>
        <w:t> </w:t>
      </w:r>
      <w:r>
        <w:rPr/>
        <w:t>se prestan</w:t>
      </w:r>
      <w:r>
        <w:rPr>
          <w:spacing w:val="-4"/>
        </w:rPr>
        <w:t> </w:t>
      </w:r>
      <w:r>
        <w:rPr/>
        <w:t>en</w:t>
      </w:r>
      <w:r>
        <w:rPr>
          <w:spacing w:val="-4"/>
        </w:rPr>
        <w:t> </w:t>
      </w:r>
      <w:r>
        <w:rPr/>
        <w:t>el</w:t>
      </w:r>
      <w:r>
        <w:rPr>
          <w:spacing w:val="-7"/>
        </w:rPr>
        <w:t> </w:t>
      </w:r>
      <w:r>
        <w:rPr/>
        <w:t>establecimiento.</w:t>
      </w:r>
      <w:r>
        <w:rPr>
          <w:spacing w:val="-4"/>
        </w:rPr>
        <w:t> </w:t>
      </w:r>
      <w:r>
        <w:rPr/>
        <w:t>Los</w:t>
      </w:r>
      <w:r>
        <w:rPr>
          <w:spacing w:val="-5"/>
        </w:rPr>
        <w:t> </w:t>
      </w:r>
      <w:r>
        <w:rPr/>
        <w:t>servicios</w:t>
      </w:r>
      <w:r>
        <w:rPr>
          <w:spacing w:val="-5"/>
        </w:rPr>
        <w:t> </w:t>
      </w:r>
      <w:r>
        <w:rPr/>
        <w:t>de</w:t>
      </w:r>
      <w:r>
        <w:rPr>
          <w:spacing w:val="-7"/>
        </w:rPr>
        <w:t> </w:t>
      </w:r>
      <w:r>
        <w:rPr/>
        <w:t>anestesia</w:t>
      </w:r>
      <w:r>
        <w:rPr>
          <w:spacing w:val="-5"/>
        </w:rPr>
        <w:t> </w:t>
      </w:r>
      <w:r>
        <w:rPr/>
        <w:t>y</w:t>
      </w:r>
      <w:r>
        <w:rPr>
          <w:spacing w:val="-6"/>
        </w:rPr>
        <w:t> </w:t>
      </w:r>
      <w:r>
        <w:rPr/>
        <w:t>sedación ya</w:t>
      </w:r>
      <w:r>
        <w:rPr>
          <w:spacing w:val="-7"/>
        </w:rPr>
        <w:t> </w:t>
      </w:r>
      <w:r>
        <w:rPr/>
        <w:t>sean</w:t>
      </w:r>
      <w:r>
        <w:rPr>
          <w:spacing w:val="-4"/>
        </w:rPr>
        <w:t> </w:t>
      </w:r>
      <w:r>
        <w:rPr/>
        <w:t>propios o subrogados cumplen con la legislación aplicable vigente. Se cuenta con servicios de anestesia y sedación disponibles para casos de urgencia. Cuando se subroga el servicio</w:t>
      </w:r>
      <w:r>
        <w:rPr>
          <w:spacing w:val="-12"/>
        </w:rPr>
        <w:t> </w:t>
      </w:r>
      <w:r>
        <w:rPr/>
        <w:t>de</w:t>
      </w:r>
      <w:r>
        <w:rPr>
          <w:spacing w:val="-12"/>
        </w:rPr>
        <w:t> </w:t>
      </w:r>
      <w:r>
        <w:rPr/>
        <w:t>anestesia</w:t>
      </w:r>
      <w:r>
        <w:rPr>
          <w:spacing w:val="-12"/>
        </w:rPr>
        <w:t> </w:t>
      </w:r>
      <w:r>
        <w:rPr/>
        <w:t>y/o</w:t>
      </w:r>
      <w:r>
        <w:rPr>
          <w:spacing w:val="-12"/>
        </w:rPr>
        <w:t> </w:t>
      </w:r>
      <w:r>
        <w:rPr/>
        <w:t>sedación,</w:t>
      </w:r>
      <w:r>
        <w:rPr>
          <w:spacing w:val="-11"/>
        </w:rPr>
        <w:t> </w:t>
      </w:r>
      <w:r>
        <w:rPr/>
        <w:t>se</w:t>
      </w:r>
      <w:r>
        <w:rPr>
          <w:spacing w:val="-12"/>
        </w:rPr>
        <w:t> </w:t>
      </w:r>
      <w:r>
        <w:rPr/>
        <w:t>integra</w:t>
      </w:r>
      <w:r>
        <w:rPr>
          <w:spacing w:val="-12"/>
        </w:rPr>
        <w:t> </w:t>
      </w:r>
      <w:r>
        <w:rPr/>
        <w:t>como</w:t>
      </w:r>
      <w:r>
        <w:rPr>
          <w:spacing w:val="-12"/>
        </w:rPr>
        <w:t> </w:t>
      </w:r>
      <w:r>
        <w:rPr/>
        <w:t>parte</w:t>
      </w:r>
      <w:r>
        <w:rPr>
          <w:spacing w:val="-11"/>
        </w:rPr>
        <w:t> </w:t>
      </w:r>
      <w:r>
        <w:rPr/>
        <w:t>del</w:t>
      </w:r>
      <w:r>
        <w:rPr>
          <w:spacing w:val="-12"/>
        </w:rPr>
        <w:t> </w:t>
      </w:r>
      <w:r>
        <w:rPr/>
        <w:t>proceso</w:t>
      </w:r>
      <w:r>
        <w:rPr>
          <w:spacing w:val="-13"/>
        </w:rPr>
        <w:t> </w:t>
      </w:r>
      <w:r>
        <w:rPr/>
        <w:t>de</w:t>
      </w:r>
      <w:r>
        <w:rPr>
          <w:spacing w:val="-14"/>
        </w:rPr>
        <w:t> </w:t>
      </w:r>
      <w:r>
        <w:rPr/>
        <w:t>supervisión de las especificaciones de calidad de los servicios</w:t>
      </w:r>
      <w:r>
        <w:rPr>
          <w:spacing w:val="-14"/>
        </w:rPr>
        <w:t> </w:t>
      </w:r>
      <w:r>
        <w:rPr/>
        <w:t>subrogados.</w:t>
      </w:r>
    </w:p>
    <w:p>
      <w:pPr>
        <w:pStyle w:val="Heading3"/>
      </w:pPr>
      <w:r>
        <w:rPr/>
        <w:t>Elementos Medibles de AAQ.1.</w:t>
      </w:r>
    </w:p>
    <w:p>
      <w:pPr>
        <w:pStyle w:val="ListParagraph"/>
        <w:numPr>
          <w:ilvl w:val="0"/>
          <w:numId w:val="82"/>
        </w:numPr>
        <w:tabs>
          <w:tab w:pos="285" w:val="left" w:leader="none"/>
        </w:tabs>
        <w:spacing w:line="360" w:lineRule="auto" w:before="141" w:after="0"/>
        <w:ind w:left="102" w:right="123" w:firstLine="0"/>
        <w:jc w:val="left"/>
        <w:rPr>
          <w:sz w:val="24"/>
        </w:rPr>
      </w:pPr>
      <w:r>
        <w:rPr>
          <w:sz w:val="24"/>
        </w:rPr>
        <w:t>Se proporcionan servicios de anestesia y sedación adecuados para atender las necesidades del</w:t>
      </w:r>
      <w:r>
        <w:rPr>
          <w:spacing w:val="-9"/>
          <w:sz w:val="24"/>
        </w:rPr>
        <w:t> </w:t>
      </w:r>
      <w:r>
        <w:rPr>
          <w:sz w:val="24"/>
        </w:rPr>
        <w:t>paciente.</w:t>
      </w:r>
    </w:p>
    <w:p>
      <w:pPr>
        <w:pStyle w:val="ListParagraph"/>
        <w:numPr>
          <w:ilvl w:val="0"/>
          <w:numId w:val="82"/>
        </w:numPr>
        <w:tabs>
          <w:tab w:pos="333" w:val="left" w:leader="none"/>
        </w:tabs>
        <w:spacing w:line="240" w:lineRule="auto" w:before="0" w:after="0"/>
        <w:ind w:left="332" w:right="0" w:hanging="230"/>
        <w:jc w:val="both"/>
        <w:rPr>
          <w:sz w:val="24"/>
        </w:rPr>
      </w:pPr>
      <w:r>
        <w:rPr>
          <w:sz w:val="24"/>
        </w:rPr>
        <w:t>Los</w:t>
      </w:r>
      <w:r>
        <w:rPr>
          <w:spacing w:val="-8"/>
          <w:sz w:val="24"/>
        </w:rPr>
        <w:t> </w:t>
      </w:r>
      <w:r>
        <w:rPr>
          <w:sz w:val="24"/>
        </w:rPr>
        <w:t>servicios</w:t>
      </w:r>
      <w:r>
        <w:rPr>
          <w:spacing w:val="-8"/>
          <w:sz w:val="24"/>
        </w:rPr>
        <w:t> </w:t>
      </w:r>
      <w:r>
        <w:rPr>
          <w:sz w:val="24"/>
        </w:rPr>
        <w:t>de</w:t>
      </w:r>
      <w:r>
        <w:rPr>
          <w:spacing w:val="-9"/>
          <w:sz w:val="24"/>
        </w:rPr>
        <w:t> </w:t>
      </w:r>
      <w:r>
        <w:rPr>
          <w:sz w:val="24"/>
        </w:rPr>
        <w:t>anestesia</w:t>
      </w:r>
      <w:r>
        <w:rPr>
          <w:spacing w:val="-7"/>
          <w:sz w:val="24"/>
        </w:rPr>
        <w:t> </w:t>
      </w:r>
      <w:r>
        <w:rPr>
          <w:sz w:val="24"/>
        </w:rPr>
        <w:t>y</w:t>
      </w:r>
      <w:r>
        <w:rPr>
          <w:spacing w:val="-8"/>
          <w:sz w:val="24"/>
        </w:rPr>
        <w:t> </w:t>
      </w:r>
      <w:r>
        <w:rPr>
          <w:sz w:val="24"/>
        </w:rPr>
        <w:t>sedación</w:t>
      </w:r>
      <w:r>
        <w:rPr>
          <w:spacing w:val="-7"/>
          <w:sz w:val="24"/>
        </w:rPr>
        <w:t> </w:t>
      </w:r>
      <w:r>
        <w:rPr>
          <w:sz w:val="24"/>
        </w:rPr>
        <w:t>cumplen</w:t>
      </w:r>
      <w:r>
        <w:rPr>
          <w:spacing w:val="-7"/>
          <w:sz w:val="24"/>
        </w:rPr>
        <w:t> </w:t>
      </w:r>
      <w:r>
        <w:rPr>
          <w:sz w:val="24"/>
        </w:rPr>
        <w:t>con</w:t>
      </w:r>
      <w:r>
        <w:rPr>
          <w:spacing w:val="-7"/>
          <w:sz w:val="24"/>
        </w:rPr>
        <w:t> </w:t>
      </w:r>
      <w:r>
        <w:rPr>
          <w:sz w:val="24"/>
        </w:rPr>
        <w:t>la</w:t>
      </w:r>
      <w:r>
        <w:rPr>
          <w:spacing w:val="-7"/>
          <w:sz w:val="24"/>
        </w:rPr>
        <w:t> </w:t>
      </w:r>
      <w:r>
        <w:rPr>
          <w:sz w:val="24"/>
        </w:rPr>
        <w:t>legislación</w:t>
      </w:r>
      <w:r>
        <w:rPr>
          <w:spacing w:val="-7"/>
          <w:sz w:val="24"/>
        </w:rPr>
        <w:t> </w:t>
      </w:r>
      <w:r>
        <w:rPr>
          <w:sz w:val="24"/>
        </w:rPr>
        <w:t>aplicable</w:t>
      </w:r>
      <w:r>
        <w:rPr>
          <w:spacing w:val="-7"/>
          <w:sz w:val="24"/>
        </w:rPr>
        <w:t> </w:t>
      </w:r>
      <w:r>
        <w:rPr>
          <w:sz w:val="24"/>
        </w:rPr>
        <w:t>vigente.</w:t>
      </w:r>
    </w:p>
    <w:p>
      <w:pPr>
        <w:pStyle w:val="ListParagraph"/>
        <w:numPr>
          <w:ilvl w:val="0"/>
          <w:numId w:val="82"/>
        </w:numPr>
        <w:tabs>
          <w:tab w:pos="338" w:val="left" w:leader="none"/>
        </w:tabs>
        <w:spacing w:line="240" w:lineRule="auto" w:before="138" w:after="0"/>
        <w:ind w:left="337" w:right="0" w:hanging="235"/>
        <w:jc w:val="both"/>
        <w:rPr>
          <w:sz w:val="24"/>
        </w:rPr>
      </w:pPr>
      <w:r>
        <w:rPr>
          <w:sz w:val="24"/>
        </w:rPr>
        <w:t>Hay servicios de anestesia y sedación para casos de</w:t>
      </w:r>
      <w:r>
        <w:rPr>
          <w:spacing w:val="-23"/>
          <w:sz w:val="24"/>
        </w:rPr>
        <w:t> </w:t>
      </w:r>
      <w:r>
        <w:rPr>
          <w:sz w:val="24"/>
        </w:rPr>
        <w:t>urgencia.</w:t>
      </w:r>
    </w:p>
    <w:p>
      <w:pPr>
        <w:pStyle w:val="ListParagraph"/>
        <w:numPr>
          <w:ilvl w:val="0"/>
          <w:numId w:val="82"/>
        </w:numPr>
        <w:tabs>
          <w:tab w:pos="404" w:val="left" w:leader="none"/>
        </w:tabs>
        <w:spacing w:line="360" w:lineRule="auto" w:before="141" w:after="0"/>
        <w:ind w:left="102" w:right="125" w:firstLine="0"/>
        <w:jc w:val="left"/>
        <w:rPr>
          <w:sz w:val="24"/>
        </w:rPr>
      </w:pPr>
      <w:r>
        <w:rPr>
          <w:sz w:val="24"/>
        </w:rPr>
        <w:t>Se definen y se supervisan las especificaciones de calidad de los servicios subrogados de anestesia y</w:t>
      </w:r>
      <w:r>
        <w:rPr>
          <w:spacing w:val="-13"/>
          <w:sz w:val="24"/>
        </w:rPr>
        <w:t> </w:t>
      </w:r>
      <w:r>
        <w:rPr>
          <w:sz w:val="24"/>
        </w:rPr>
        <w:t>sedación.</w:t>
      </w:r>
    </w:p>
    <w:p>
      <w:pPr>
        <w:spacing w:after="0" w:line="360" w:lineRule="auto"/>
        <w:jc w:val="left"/>
        <w:rPr>
          <w:sz w:val="24"/>
        </w:rPr>
        <w:sectPr>
          <w:pgSz w:w="11910" w:h="16840"/>
          <w:pgMar w:header="0" w:footer="1006" w:top="1320" w:bottom="1200" w:left="1600" w:right="1580"/>
        </w:sectPr>
      </w:pPr>
    </w:p>
    <w:p>
      <w:pPr>
        <w:pStyle w:val="Heading3"/>
        <w:spacing w:before="77"/>
      </w:pPr>
      <w:r>
        <w:rPr/>
        <w:t>Estándares AAQ.2. (Indispensable).</w:t>
      </w:r>
    </w:p>
    <w:p>
      <w:pPr>
        <w:pStyle w:val="BodyText"/>
        <w:spacing w:line="360" w:lineRule="auto" w:before="141"/>
        <w:ind w:left="102" w:right="118"/>
      </w:pPr>
      <w:r>
        <w:rPr/>
        <w:t>Los servicios de anestesia y sedación se encuentran bajo la coordinación y gestión de</w:t>
      </w:r>
      <w:r>
        <w:rPr>
          <w:spacing w:val="-8"/>
        </w:rPr>
        <w:t> </w:t>
      </w:r>
      <w:r>
        <w:rPr/>
        <w:t>personal</w:t>
      </w:r>
      <w:r>
        <w:rPr>
          <w:spacing w:val="-9"/>
        </w:rPr>
        <w:t> </w:t>
      </w:r>
      <w:r>
        <w:rPr/>
        <w:t>competente,</w:t>
      </w:r>
      <w:r>
        <w:rPr>
          <w:spacing w:val="-7"/>
        </w:rPr>
        <w:t> </w:t>
      </w:r>
      <w:r>
        <w:rPr/>
        <w:t>quedando</w:t>
      </w:r>
      <w:r>
        <w:rPr>
          <w:spacing w:val="-11"/>
        </w:rPr>
        <w:t> </w:t>
      </w:r>
      <w:r>
        <w:rPr/>
        <w:t>evidencia</w:t>
      </w:r>
      <w:r>
        <w:rPr>
          <w:spacing w:val="-10"/>
        </w:rPr>
        <w:t> </w:t>
      </w:r>
      <w:r>
        <w:rPr/>
        <w:t>de</w:t>
      </w:r>
      <w:r>
        <w:rPr>
          <w:spacing w:val="-10"/>
        </w:rPr>
        <w:t> </w:t>
      </w:r>
      <w:r>
        <w:rPr/>
        <w:t>la</w:t>
      </w:r>
      <w:r>
        <w:rPr>
          <w:spacing w:val="-8"/>
        </w:rPr>
        <w:t> </w:t>
      </w:r>
      <w:r>
        <w:rPr/>
        <w:t>indicación</w:t>
      </w:r>
      <w:r>
        <w:rPr>
          <w:spacing w:val="-8"/>
        </w:rPr>
        <w:t> </w:t>
      </w:r>
      <w:r>
        <w:rPr/>
        <w:t>con</w:t>
      </w:r>
      <w:r>
        <w:rPr>
          <w:spacing w:val="-11"/>
        </w:rPr>
        <w:t> </w:t>
      </w:r>
      <w:r>
        <w:rPr/>
        <w:t>evaluación</w:t>
      </w:r>
      <w:r>
        <w:rPr>
          <w:spacing w:val="-7"/>
        </w:rPr>
        <w:t> </w:t>
      </w:r>
      <w:r>
        <w:rPr/>
        <w:t>previa justificada en formatos</w:t>
      </w:r>
      <w:r>
        <w:rPr>
          <w:spacing w:val="-16"/>
        </w:rPr>
        <w:t> </w:t>
      </w:r>
      <w:r>
        <w:rPr/>
        <w:t>correspondiente.</w:t>
      </w:r>
    </w:p>
    <w:p>
      <w:pPr>
        <w:pStyle w:val="Heading3"/>
      </w:pPr>
      <w:r>
        <w:rPr/>
        <w:t>Intención de AAQ.2.</w:t>
      </w:r>
    </w:p>
    <w:p>
      <w:pPr>
        <w:pStyle w:val="BodyText"/>
        <w:spacing w:before="140"/>
        <w:ind w:left="102"/>
      </w:pPr>
      <w:r>
        <w:rPr/>
        <w:t>Las responsabilidades del personal que coordina y gestiona son las siguientes:</w:t>
      </w:r>
    </w:p>
    <w:p>
      <w:pPr>
        <w:pStyle w:val="ListParagraph"/>
        <w:numPr>
          <w:ilvl w:val="0"/>
          <w:numId w:val="83"/>
        </w:numPr>
        <w:tabs>
          <w:tab w:pos="462" w:val="left" w:leader="none"/>
        </w:tabs>
        <w:spacing w:line="240" w:lineRule="auto" w:before="140" w:after="0"/>
        <w:ind w:left="462" w:right="0" w:hanging="360"/>
        <w:jc w:val="both"/>
        <w:rPr>
          <w:sz w:val="24"/>
        </w:rPr>
      </w:pPr>
      <w:r>
        <w:rPr>
          <w:sz w:val="24"/>
        </w:rPr>
        <w:t>La elaboración, implementación y actualización de los</w:t>
      </w:r>
      <w:r>
        <w:rPr>
          <w:spacing w:val="-30"/>
          <w:sz w:val="24"/>
        </w:rPr>
        <w:t> </w:t>
      </w:r>
      <w:r>
        <w:rPr>
          <w:sz w:val="24"/>
        </w:rPr>
        <w:t>procesos.</w:t>
      </w:r>
    </w:p>
    <w:p>
      <w:pPr>
        <w:pStyle w:val="ListParagraph"/>
        <w:numPr>
          <w:ilvl w:val="0"/>
          <w:numId w:val="83"/>
        </w:numPr>
        <w:tabs>
          <w:tab w:pos="462" w:val="left" w:leader="none"/>
        </w:tabs>
        <w:spacing w:line="240" w:lineRule="auto" w:before="138" w:after="0"/>
        <w:ind w:left="462" w:right="0" w:hanging="360"/>
        <w:jc w:val="both"/>
        <w:rPr>
          <w:sz w:val="24"/>
        </w:rPr>
      </w:pPr>
      <w:r>
        <w:rPr>
          <w:sz w:val="24"/>
        </w:rPr>
        <w:t>La gestión</w:t>
      </w:r>
      <w:r>
        <w:rPr>
          <w:spacing w:val="-7"/>
          <w:sz w:val="24"/>
        </w:rPr>
        <w:t> </w:t>
      </w:r>
      <w:r>
        <w:rPr>
          <w:sz w:val="24"/>
        </w:rPr>
        <w:t>administrative.</w:t>
      </w:r>
    </w:p>
    <w:p>
      <w:pPr>
        <w:pStyle w:val="ListParagraph"/>
        <w:numPr>
          <w:ilvl w:val="0"/>
          <w:numId w:val="83"/>
        </w:numPr>
        <w:tabs>
          <w:tab w:pos="462" w:val="left" w:leader="none"/>
        </w:tabs>
        <w:spacing w:line="240" w:lineRule="auto" w:before="141" w:after="0"/>
        <w:ind w:left="462" w:right="0" w:hanging="360"/>
        <w:jc w:val="both"/>
        <w:rPr>
          <w:sz w:val="24"/>
        </w:rPr>
      </w:pPr>
      <w:r>
        <w:rPr>
          <w:sz w:val="24"/>
        </w:rPr>
        <w:t>La implementación de un programa de control de</w:t>
      </w:r>
      <w:r>
        <w:rPr>
          <w:spacing w:val="-15"/>
          <w:sz w:val="24"/>
        </w:rPr>
        <w:t> </w:t>
      </w:r>
      <w:r>
        <w:rPr>
          <w:sz w:val="24"/>
        </w:rPr>
        <w:t>calidad.</w:t>
      </w:r>
    </w:p>
    <w:p>
      <w:pPr>
        <w:pStyle w:val="ListParagraph"/>
        <w:numPr>
          <w:ilvl w:val="0"/>
          <w:numId w:val="83"/>
        </w:numPr>
        <w:tabs>
          <w:tab w:pos="462" w:val="left" w:leader="none"/>
        </w:tabs>
        <w:spacing w:line="240" w:lineRule="auto" w:before="144" w:after="0"/>
        <w:ind w:left="462" w:right="0" w:hanging="360"/>
        <w:jc w:val="both"/>
        <w:rPr>
          <w:sz w:val="24"/>
        </w:rPr>
      </w:pPr>
      <w:r>
        <w:rPr>
          <w:sz w:val="24"/>
        </w:rPr>
        <w:t>La supervisión de las especificaciones de calidad de los servicios</w:t>
      </w:r>
      <w:r>
        <w:rPr>
          <w:spacing w:val="-21"/>
          <w:sz w:val="24"/>
        </w:rPr>
        <w:t> </w:t>
      </w:r>
      <w:r>
        <w:rPr>
          <w:sz w:val="24"/>
        </w:rPr>
        <w:t>subrogados.</w:t>
      </w:r>
    </w:p>
    <w:p>
      <w:pPr>
        <w:pStyle w:val="BodyText"/>
        <w:spacing w:before="6"/>
        <w:ind w:left="0"/>
        <w:jc w:val="left"/>
        <w:rPr>
          <w:sz w:val="25"/>
        </w:rPr>
      </w:pPr>
    </w:p>
    <w:p>
      <w:pPr>
        <w:pStyle w:val="Heading3"/>
      </w:pPr>
      <w:r>
        <w:rPr/>
        <w:t>Elementos Medibles de AAQ.2.</w:t>
      </w:r>
    </w:p>
    <w:p>
      <w:pPr>
        <w:pStyle w:val="ListParagraph"/>
        <w:numPr>
          <w:ilvl w:val="0"/>
          <w:numId w:val="84"/>
        </w:numPr>
        <w:tabs>
          <w:tab w:pos="383" w:val="left" w:leader="none"/>
        </w:tabs>
        <w:spacing w:line="360" w:lineRule="auto" w:before="138" w:after="0"/>
        <w:ind w:left="102" w:right="121" w:firstLine="0"/>
        <w:jc w:val="left"/>
        <w:rPr>
          <w:sz w:val="24"/>
        </w:rPr>
      </w:pPr>
      <w:r>
        <w:rPr>
          <w:sz w:val="24"/>
        </w:rPr>
        <w:t>Los servicios de anestesia y sedación se coordinan y gestionan por personal competente.</w:t>
      </w:r>
    </w:p>
    <w:p>
      <w:pPr>
        <w:pStyle w:val="ListParagraph"/>
        <w:numPr>
          <w:ilvl w:val="0"/>
          <w:numId w:val="84"/>
        </w:numPr>
        <w:tabs>
          <w:tab w:pos="390" w:val="left" w:leader="none"/>
        </w:tabs>
        <w:spacing w:line="240" w:lineRule="auto" w:before="0" w:after="0"/>
        <w:ind w:left="389" w:right="0" w:hanging="287"/>
        <w:jc w:val="both"/>
        <w:rPr>
          <w:sz w:val="24"/>
        </w:rPr>
      </w:pPr>
      <w:r>
        <w:rPr>
          <w:sz w:val="24"/>
        </w:rPr>
        <w:t>Las responsabilidades</w:t>
      </w:r>
      <w:r>
        <w:rPr>
          <w:spacing w:val="-6"/>
          <w:sz w:val="24"/>
        </w:rPr>
        <w:t> </w:t>
      </w:r>
      <w:r>
        <w:rPr>
          <w:sz w:val="24"/>
        </w:rPr>
        <w:t>incluye:</w:t>
      </w:r>
    </w:p>
    <w:p>
      <w:pPr>
        <w:pStyle w:val="BodyText"/>
        <w:spacing w:before="141"/>
        <w:ind w:left="461"/>
        <w:jc w:val="left"/>
      </w:pPr>
      <w:r>
        <w:rPr/>
        <w:t>-La elaboración, implementación y actualización de los procesos.</w:t>
      </w:r>
    </w:p>
    <w:p>
      <w:pPr>
        <w:pStyle w:val="BodyText"/>
        <w:spacing w:before="141"/>
        <w:ind w:left="461"/>
        <w:jc w:val="left"/>
      </w:pPr>
      <w:r>
        <w:rPr/>
        <w:t>-La gestión administrativa.</w:t>
      </w:r>
    </w:p>
    <w:p>
      <w:pPr>
        <w:pStyle w:val="BodyText"/>
        <w:spacing w:before="141"/>
        <w:ind w:left="461"/>
        <w:jc w:val="left"/>
      </w:pPr>
      <w:r>
        <w:rPr/>
        <w:t>-La implementación de un programa de control de calidad.</w:t>
      </w:r>
    </w:p>
    <w:p>
      <w:pPr>
        <w:pStyle w:val="BodyText"/>
        <w:spacing w:before="143"/>
        <w:ind w:left="461"/>
        <w:jc w:val="left"/>
      </w:pPr>
      <w:r>
        <w:rPr/>
        <w:t>-La supervisión de las especificaciones de calidad de los servicios subrogados.</w:t>
      </w:r>
    </w:p>
    <w:p>
      <w:pPr>
        <w:pStyle w:val="BodyText"/>
        <w:spacing w:before="3"/>
        <w:ind w:left="0"/>
        <w:jc w:val="left"/>
        <w:rPr>
          <w:sz w:val="25"/>
        </w:rPr>
      </w:pPr>
    </w:p>
    <w:p>
      <w:pPr>
        <w:pStyle w:val="Heading3"/>
      </w:pPr>
      <w:r>
        <w:rPr/>
        <w:t>Estándar AAQ.3. (Indispensable).</w:t>
      </w:r>
    </w:p>
    <w:p>
      <w:pPr>
        <w:pStyle w:val="BodyText"/>
        <w:spacing w:line="360" w:lineRule="auto" w:before="140"/>
        <w:ind w:left="102" w:right="118"/>
      </w:pPr>
      <w:r>
        <w:rPr/>
        <w:t>Los</w:t>
      </w:r>
      <w:r>
        <w:rPr>
          <w:spacing w:val="-5"/>
        </w:rPr>
        <w:t> </w:t>
      </w:r>
      <w:r>
        <w:rPr/>
        <w:t>grupos</w:t>
      </w:r>
      <w:r>
        <w:rPr>
          <w:spacing w:val="-4"/>
        </w:rPr>
        <w:t> </w:t>
      </w:r>
      <w:r>
        <w:rPr/>
        <w:t>de</w:t>
      </w:r>
      <w:r>
        <w:rPr>
          <w:spacing w:val="-4"/>
        </w:rPr>
        <w:t> </w:t>
      </w:r>
      <w:r>
        <w:rPr/>
        <w:t>pacientes</w:t>
      </w:r>
      <w:r>
        <w:rPr>
          <w:spacing w:val="-7"/>
        </w:rPr>
        <w:t> </w:t>
      </w:r>
      <w:r>
        <w:rPr/>
        <w:t>a</w:t>
      </w:r>
      <w:r>
        <w:rPr>
          <w:spacing w:val="-5"/>
        </w:rPr>
        <w:t> </w:t>
      </w:r>
      <w:r>
        <w:rPr/>
        <w:t>quienes</w:t>
      </w:r>
      <w:r>
        <w:rPr>
          <w:spacing w:val="-4"/>
        </w:rPr>
        <w:t> </w:t>
      </w:r>
      <w:r>
        <w:rPr/>
        <w:t>se</w:t>
      </w:r>
      <w:r>
        <w:rPr>
          <w:spacing w:val="-4"/>
        </w:rPr>
        <w:t> </w:t>
      </w:r>
      <w:r>
        <w:rPr/>
        <w:t>administra</w:t>
      </w:r>
      <w:r>
        <w:rPr>
          <w:spacing w:val="-5"/>
        </w:rPr>
        <w:t> </w:t>
      </w:r>
      <w:r>
        <w:rPr/>
        <w:t>anestesia</w:t>
      </w:r>
      <w:r>
        <w:rPr>
          <w:spacing w:val="-5"/>
        </w:rPr>
        <w:t> </w:t>
      </w:r>
      <w:r>
        <w:rPr/>
        <w:t>y</w:t>
      </w:r>
      <w:r>
        <w:rPr>
          <w:spacing w:val="-6"/>
        </w:rPr>
        <w:t> </w:t>
      </w:r>
      <w:r>
        <w:rPr/>
        <w:t>sedación</w:t>
      </w:r>
      <w:r>
        <w:rPr>
          <w:spacing w:val="-4"/>
        </w:rPr>
        <w:t> </w:t>
      </w:r>
      <w:r>
        <w:rPr/>
        <w:t>se</w:t>
      </w:r>
      <w:r>
        <w:rPr>
          <w:spacing w:val="-4"/>
        </w:rPr>
        <w:t> </w:t>
      </w:r>
      <w:r>
        <w:rPr/>
        <w:t>consideran de alto riesgo, por lo cual su proceso de atención requiere de una planeación, seguimiento y control adecuados para obtener mejores</w:t>
      </w:r>
      <w:r>
        <w:rPr>
          <w:spacing w:val="-19"/>
        </w:rPr>
        <w:t> </w:t>
      </w:r>
      <w:r>
        <w:rPr/>
        <w:t>resultados.</w:t>
      </w:r>
    </w:p>
    <w:p>
      <w:pPr>
        <w:pStyle w:val="Heading3"/>
      </w:pPr>
      <w:r>
        <w:rPr/>
        <w:t>Intención de AAQ. 3.</w:t>
      </w:r>
    </w:p>
    <w:p>
      <w:pPr>
        <w:pStyle w:val="BodyText"/>
        <w:spacing w:line="360" w:lineRule="auto" w:before="139"/>
        <w:ind w:left="102" w:right="118"/>
      </w:pPr>
      <w:r>
        <w:rPr/>
        <w:t>La organización define a partir de un análisis multidisciplinario, con enfoque de sistema, el proceso de atención que se brinda a estos grupos de pacientes, y es especialmente importante que el proceso incluya, al menos, los siguientes elementos:</w:t>
      </w:r>
    </w:p>
    <w:p>
      <w:pPr>
        <w:pStyle w:val="ListParagraph"/>
        <w:numPr>
          <w:ilvl w:val="1"/>
          <w:numId w:val="84"/>
        </w:numPr>
        <w:tabs>
          <w:tab w:pos="462" w:val="left" w:leader="none"/>
        </w:tabs>
        <w:spacing w:line="360" w:lineRule="auto" w:before="0" w:after="0"/>
        <w:ind w:left="462" w:right="116" w:hanging="360"/>
        <w:jc w:val="both"/>
        <w:rPr>
          <w:sz w:val="24"/>
        </w:rPr>
      </w:pPr>
      <w:r>
        <w:rPr>
          <w:sz w:val="24"/>
        </w:rPr>
        <w:t>Cómo se llevará a cabo la planeación de la atención, incluida la identificación de consideraciones</w:t>
      </w:r>
      <w:r>
        <w:rPr>
          <w:spacing w:val="-13"/>
          <w:sz w:val="24"/>
        </w:rPr>
        <w:t> </w:t>
      </w:r>
      <w:r>
        <w:rPr>
          <w:sz w:val="24"/>
        </w:rPr>
        <w:t>especiales;</w:t>
      </w:r>
      <w:r>
        <w:rPr>
          <w:spacing w:val="-12"/>
          <w:sz w:val="24"/>
        </w:rPr>
        <w:t> </w:t>
      </w:r>
      <w:r>
        <w:rPr>
          <w:sz w:val="24"/>
        </w:rPr>
        <w:t>por</w:t>
      </w:r>
      <w:r>
        <w:rPr>
          <w:spacing w:val="-12"/>
          <w:sz w:val="24"/>
        </w:rPr>
        <w:t> </w:t>
      </w:r>
      <w:r>
        <w:rPr>
          <w:sz w:val="24"/>
        </w:rPr>
        <w:t>ejemplo,</w:t>
      </w:r>
      <w:r>
        <w:rPr>
          <w:spacing w:val="-10"/>
          <w:sz w:val="24"/>
        </w:rPr>
        <w:t> </w:t>
      </w:r>
      <w:r>
        <w:rPr>
          <w:sz w:val="24"/>
        </w:rPr>
        <w:t>diferencias</w:t>
      </w:r>
      <w:r>
        <w:rPr>
          <w:spacing w:val="-11"/>
          <w:sz w:val="24"/>
        </w:rPr>
        <w:t> </w:t>
      </w:r>
      <w:r>
        <w:rPr>
          <w:sz w:val="24"/>
        </w:rPr>
        <w:t>entre</w:t>
      </w:r>
      <w:r>
        <w:rPr>
          <w:spacing w:val="-10"/>
          <w:sz w:val="24"/>
        </w:rPr>
        <w:t> </w:t>
      </w:r>
      <w:r>
        <w:rPr>
          <w:sz w:val="24"/>
        </w:rPr>
        <w:t>poblaciones</w:t>
      </w:r>
      <w:r>
        <w:rPr>
          <w:spacing w:val="-13"/>
          <w:sz w:val="24"/>
        </w:rPr>
        <w:t> </w:t>
      </w:r>
      <w:r>
        <w:rPr>
          <w:sz w:val="24"/>
        </w:rPr>
        <w:t>adultas</w:t>
      </w:r>
      <w:r>
        <w:rPr>
          <w:spacing w:val="-10"/>
          <w:sz w:val="24"/>
        </w:rPr>
        <w:t> </w:t>
      </w:r>
      <w:r>
        <w:rPr>
          <w:sz w:val="24"/>
        </w:rPr>
        <w:t>y pediátricas o el servicio en el que se encuentra el</w:t>
      </w:r>
      <w:r>
        <w:rPr>
          <w:spacing w:val="-20"/>
          <w:sz w:val="24"/>
        </w:rPr>
        <w:t> </w:t>
      </w:r>
      <w:r>
        <w:rPr>
          <w:sz w:val="24"/>
        </w:rPr>
        <w:t>paciente.</w:t>
      </w:r>
    </w:p>
    <w:p>
      <w:pPr>
        <w:pStyle w:val="ListParagraph"/>
        <w:numPr>
          <w:ilvl w:val="1"/>
          <w:numId w:val="84"/>
        </w:numPr>
        <w:tabs>
          <w:tab w:pos="462" w:val="left" w:leader="none"/>
        </w:tabs>
        <w:spacing w:line="360" w:lineRule="auto" w:before="0" w:after="0"/>
        <w:ind w:left="462" w:right="123" w:hanging="360"/>
        <w:jc w:val="left"/>
        <w:rPr>
          <w:sz w:val="24"/>
        </w:rPr>
      </w:pPr>
      <w:r>
        <w:rPr>
          <w:sz w:val="24"/>
        </w:rPr>
        <w:t>Cuál es la documentación necesaria para que el equipo de atención trabaje y se comunique de manera</w:t>
      </w:r>
      <w:r>
        <w:rPr>
          <w:spacing w:val="-9"/>
          <w:sz w:val="24"/>
        </w:rPr>
        <w:t> </w:t>
      </w:r>
      <w:r>
        <w:rPr>
          <w:sz w:val="24"/>
        </w:rPr>
        <w:t>efectiva.</w:t>
      </w:r>
    </w:p>
    <w:p>
      <w:pPr>
        <w:spacing w:after="0" w:line="360" w:lineRule="auto"/>
        <w:jc w:val="left"/>
        <w:rPr>
          <w:sz w:val="24"/>
        </w:rPr>
        <w:sectPr>
          <w:pgSz w:w="11910" w:h="16840"/>
          <w:pgMar w:header="0" w:footer="1006" w:top="1320" w:bottom="1200" w:left="1600" w:right="1580"/>
        </w:sectPr>
      </w:pPr>
    </w:p>
    <w:p>
      <w:pPr>
        <w:pStyle w:val="ListParagraph"/>
        <w:numPr>
          <w:ilvl w:val="1"/>
          <w:numId w:val="84"/>
        </w:numPr>
        <w:tabs>
          <w:tab w:pos="461" w:val="left" w:leader="none"/>
          <w:tab w:pos="462" w:val="left" w:leader="none"/>
        </w:tabs>
        <w:spacing w:line="240" w:lineRule="auto" w:before="77" w:after="0"/>
        <w:ind w:left="462" w:right="0" w:hanging="360"/>
        <w:jc w:val="left"/>
        <w:rPr>
          <w:sz w:val="24"/>
        </w:rPr>
      </w:pPr>
      <w:r>
        <w:rPr>
          <w:sz w:val="24"/>
        </w:rPr>
        <w:t>Cómo se llevará a cabo el proceso de consentimiento</w:t>
      </w:r>
      <w:r>
        <w:rPr>
          <w:spacing w:val="-21"/>
          <w:sz w:val="24"/>
        </w:rPr>
        <w:t> </w:t>
      </w:r>
      <w:r>
        <w:rPr>
          <w:sz w:val="24"/>
        </w:rPr>
        <w:t>informado.</w:t>
      </w:r>
    </w:p>
    <w:p>
      <w:pPr>
        <w:pStyle w:val="ListParagraph"/>
        <w:numPr>
          <w:ilvl w:val="1"/>
          <w:numId w:val="84"/>
        </w:numPr>
        <w:tabs>
          <w:tab w:pos="462" w:val="left" w:leader="none"/>
        </w:tabs>
        <w:spacing w:line="360" w:lineRule="auto" w:before="141" w:after="0"/>
        <w:ind w:left="462" w:right="123" w:hanging="360"/>
        <w:jc w:val="left"/>
        <w:rPr>
          <w:sz w:val="24"/>
        </w:rPr>
      </w:pPr>
      <w:r>
        <w:rPr>
          <w:sz w:val="24"/>
        </w:rPr>
        <w:t>Cómo se llevará a cabo la monitorización del paciente durante el proceso de atención.</w:t>
      </w:r>
    </w:p>
    <w:p>
      <w:pPr>
        <w:pStyle w:val="ListParagraph"/>
        <w:numPr>
          <w:ilvl w:val="1"/>
          <w:numId w:val="84"/>
        </w:numPr>
        <w:tabs>
          <w:tab w:pos="462" w:val="left" w:leader="none"/>
        </w:tabs>
        <w:spacing w:line="240" w:lineRule="auto" w:before="0" w:after="0"/>
        <w:ind w:left="462" w:right="0" w:hanging="360"/>
        <w:jc w:val="left"/>
        <w:rPr>
          <w:sz w:val="24"/>
        </w:rPr>
      </w:pPr>
      <w:r>
        <w:rPr>
          <w:sz w:val="24"/>
        </w:rPr>
        <w:t>Cuáles</w:t>
      </w:r>
      <w:r>
        <w:rPr>
          <w:spacing w:val="-7"/>
          <w:sz w:val="24"/>
        </w:rPr>
        <w:t> </w:t>
      </w:r>
      <w:r>
        <w:rPr>
          <w:sz w:val="24"/>
        </w:rPr>
        <w:t>son</w:t>
      </w:r>
      <w:r>
        <w:rPr>
          <w:spacing w:val="-7"/>
          <w:sz w:val="24"/>
        </w:rPr>
        <w:t> </w:t>
      </w:r>
      <w:r>
        <w:rPr>
          <w:sz w:val="24"/>
        </w:rPr>
        <w:t>las</w:t>
      </w:r>
      <w:r>
        <w:rPr>
          <w:spacing w:val="-7"/>
          <w:sz w:val="24"/>
        </w:rPr>
        <w:t> </w:t>
      </w:r>
      <w:r>
        <w:rPr>
          <w:sz w:val="24"/>
        </w:rPr>
        <w:t>competencias</w:t>
      </w:r>
      <w:r>
        <w:rPr>
          <w:spacing w:val="-7"/>
          <w:sz w:val="24"/>
        </w:rPr>
        <w:t> </w:t>
      </w:r>
      <w:r>
        <w:rPr>
          <w:sz w:val="24"/>
        </w:rPr>
        <w:t>del</w:t>
      </w:r>
      <w:r>
        <w:rPr>
          <w:spacing w:val="-7"/>
          <w:sz w:val="24"/>
        </w:rPr>
        <w:t> </w:t>
      </w:r>
      <w:r>
        <w:rPr>
          <w:sz w:val="24"/>
        </w:rPr>
        <w:t>personal</w:t>
      </w:r>
      <w:r>
        <w:rPr>
          <w:spacing w:val="-8"/>
          <w:sz w:val="24"/>
        </w:rPr>
        <w:t> </w:t>
      </w:r>
      <w:r>
        <w:rPr>
          <w:sz w:val="24"/>
        </w:rPr>
        <w:t>involucrado</w:t>
      </w:r>
      <w:r>
        <w:rPr>
          <w:spacing w:val="-8"/>
          <w:sz w:val="24"/>
        </w:rPr>
        <w:t> </w:t>
      </w:r>
      <w:r>
        <w:rPr>
          <w:sz w:val="24"/>
        </w:rPr>
        <w:t>en</w:t>
      </w:r>
      <w:r>
        <w:rPr>
          <w:spacing w:val="-7"/>
          <w:sz w:val="24"/>
        </w:rPr>
        <w:t> </w:t>
      </w:r>
      <w:r>
        <w:rPr>
          <w:sz w:val="24"/>
        </w:rPr>
        <w:t>el</w:t>
      </w:r>
      <w:r>
        <w:rPr>
          <w:spacing w:val="-7"/>
          <w:sz w:val="24"/>
        </w:rPr>
        <w:t> </w:t>
      </w:r>
      <w:r>
        <w:rPr>
          <w:sz w:val="24"/>
        </w:rPr>
        <w:t>proceso</w:t>
      </w:r>
      <w:r>
        <w:rPr>
          <w:spacing w:val="-8"/>
          <w:sz w:val="24"/>
        </w:rPr>
        <w:t> </w:t>
      </w:r>
      <w:r>
        <w:rPr>
          <w:sz w:val="24"/>
        </w:rPr>
        <w:t>de</w:t>
      </w:r>
      <w:r>
        <w:rPr>
          <w:spacing w:val="-9"/>
          <w:sz w:val="24"/>
        </w:rPr>
        <w:t> </w:t>
      </w:r>
      <w:r>
        <w:rPr>
          <w:sz w:val="24"/>
        </w:rPr>
        <w:t>atención;</w:t>
      </w:r>
    </w:p>
    <w:p>
      <w:pPr>
        <w:pStyle w:val="ListParagraph"/>
        <w:numPr>
          <w:ilvl w:val="1"/>
          <w:numId w:val="84"/>
        </w:numPr>
        <w:tabs>
          <w:tab w:pos="461" w:val="left" w:leader="none"/>
          <w:tab w:pos="462" w:val="left" w:leader="none"/>
        </w:tabs>
        <w:spacing w:line="240" w:lineRule="auto" w:before="143" w:after="0"/>
        <w:ind w:left="462" w:right="0" w:hanging="360"/>
        <w:jc w:val="left"/>
        <w:rPr>
          <w:sz w:val="24"/>
        </w:rPr>
      </w:pPr>
      <w:r>
        <w:rPr>
          <w:sz w:val="24"/>
        </w:rPr>
        <w:t>Qué insumos y equipo especializado deben estar</w:t>
      </w:r>
      <w:r>
        <w:rPr>
          <w:spacing w:val="-22"/>
          <w:sz w:val="24"/>
        </w:rPr>
        <w:t> </w:t>
      </w:r>
      <w:r>
        <w:rPr>
          <w:sz w:val="24"/>
        </w:rPr>
        <w:t>disponibles.</w:t>
      </w:r>
    </w:p>
    <w:p>
      <w:pPr>
        <w:pStyle w:val="BodyText"/>
        <w:spacing w:before="3"/>
        <w:ind w:left="0"/>
        <w:jc w:val="left"/>
        <w:rPr>
          <w:sz w:val="25"/>
        </w:rPr>
      </w:pPr>
    </w:p>
    <w:p>
      <w:pPr>
        <w:pStyle w:val="Heading3"/>
        <w:spacing w:before="1"/>
        <w:jc w:val="left"/>
      </w:pPr>
      <w:r>
        <w:rPr/>
        <w:t>Elementos Medibles de AAQ.3.</w:t>
      </w:r>
    </w:p>
    <w:p>
      <w:pPr>
        <w:pStyle w:val="BodyText"/>
        <w:spacing w:line="360" w:lineRule="auto" w:before="141"/>
        <w:ind w:left="102" w:right="120"/>
      </w:pPr>
      <w:r>
        <w:rPr/>
        <w:t>La organización define a partir de un análisis multidisciplinario, con enfoque de sistema,</w:t>
      </w:r>
      <w:r>
        <w:rPr>
          <w:spacing w:val="-11"/>
        </w:rPr>
        <w:t> </w:t>
      </w:r>
      <w:r>
        <w:rPr/>
        <w:t>el</w:t>
      </w:r>
      <w:r>
        <w:rPr>
          <w:spacing w:val="-12"/>
        </w:rPr>
        <w:t> </w:t>
      </w:r>
      <w:r>
        <w:rPr/>
        <w:t>proceso</w:t>
      </w:r>
      <w:r>
        <w:rPr>
          <w:spacing w:val="-13"/>
        </w:rPr>
        <w:t> </w:t>
      </w:r>
      <w:r>
        <w:rPr/>
        <w:t>de</w:t>
      </w:r>
      <w:r>
        <w:rPr>
          <w:spacing w:val="-12"/>
        </w:rPr>
        <w:t> </w:t>
      </w:r>
      <w:r>
        <w:rPr/>
        <w:t>atención</w:t>
      </w:r>
      <w:r>
        <w:rPr>
          <w:spacing w:val="-12"/>
        </w:rPr>
        <w:t> </w:t>
      </w:r>
      <w:r>
        <w:rPr/>
        <w:t>que</w:t>
      </w:r>
      <w:r>
        <w:rPr>
          <w:spacing w:val="-12"/>
        </w:rPr>
        <w:t> </w:t>
      </w:r>
      <w:r>
        <w:rPr/>
        <w:t>se</w:t>
      </w:r>
      <w:r>
        <w:rPr>
          <w:spacing w:val="-12"/>
        </w:rPr>
        <w:t> </w:t>
      </w:r>
      <w:r>
        <w:rPr/>
        <w:t>brinda</w:t>
      </w:r>
      <w:r>
        <w:rPr>
          <w:spacing w:val="-12"/>
        </w:rPr>
        <w:t> </w:t>
      </w:r>
      <w:r>
        <w:rPr/>
        <w:t>a</w:t>
      </w:r>
      <w:r>
        <w:rPr>
          <w:spacing w:val="-12"/>
        </w:rPr>
        <w:t> </w:t>
      </w:r>
      <w:r>
        <w:rPr/>
        <w:t>los</w:t>
      </w:r>
      <w:r>
        <w:rPr>
          <w:spacing w:val="-12"/>
        </w:rPr>
        <w:t> </w:t>
      </w:r>
      <w:r>
        <w:rPr/>
        <w:t>pacientes</w:t>
      </w:r>
      <w:r>
        <w:rPr>
          <w:spacing w:val="-12"/>
        </w:rPr>
        <w:t> </w:t>
      </w:r>
      <w:r>
        <w:rPr/>
        <w:t>a</w:t>
      </w:r>
      <w:r>
        <w:rPr>
          <w:spacing w:val="-12"/>
        </w:rPr>
        <w:t> </w:t>
      </w:r>
      <w:r>
        <w:rPr/>
        <w:t>quienes</w:t>
      </w:r>
      <w:r>
        <w:rPr>
          <w:spacing w:val="-12"/>
        </w:rPr>
        <w:t> </w:t>
      </w:r>
      <w:r>
        <w:rPr/>
        <w:t>se</w:t>
      </w:r>
      <w:r>
        <w:rPr>
          <w:spacing w:val="-12"/>
        </w:rPr>
        <w:t> </w:t>
      </w:r>
      <w:r>
        <w:rPr/>
        <w:t>administra anestesia, y es especialmente importante que el proceso describa, al menos, los siguientes</w:t>
      </w:r>
      <w:r>
        <w:rPr>
          <w:spacing w:val="-8"/>
        </w:rPr>
        <w:t> </w:t>
      </w:r>
      <w:r>
        <w:rPr/>
        <w:t>elementos:</w:t>
      </w:r>
    </w:p>
    <w:p>
      <w:pPr>
        <w:pStyle w:val="ListParagraph"/>
        <w:numPr>
          <w:ilvl w:val="2"/>
          <w:numId w:val="84"/>
        </w:numPr>
        <w:tabs>
          <w:tab w:pos="462" w:val="left" w:leader="none"/>
        </w:tabs>
        <w:spacing w:line="360" w:lineRule="auto" w:before="0" w:after="0"/>
        <w:ind w:left="462" w:right="117" w:hanging="360"/>
        <w:jc w:val="both"/>
        <w:rPr>
          <w:sz w:val="24"/>
        </w:rPr>
      </w:pPr>
      <w:r>
        <w:rPr>
          <w:sz w:val="24"/>
        </w:rPr>
        <w:t>Cómo se llevará a cabo la planeación de la atención, incluida la identificación de consideraciones</w:t>
      </w:r>
      <w:r>
        <w:rPr>
          <w:spacing w:val="-13"/>
          <w:sz w:val="24"/>
        </w:rPr>
        <w:t> </w:t>
      </w:r>
      <w:r>
        <w:rPr>
          <w:sz w:val="24"/>
        </w:rPr>
        <w:t>especiales;</w:t>
      </w:r>
      <w:r>
        <w:rPr>
          <w:spacing w:val="-12"/>
          <w:sz w:val="24"/>
        </w:rPr>
        <w:t> </w:t>
      </w:r>
      <w:r>
        <w:rPr>
          <w:sz w:val="24"/>
        </w:rPr>
        <w:t>por</w:t>
      </w:r>
      <w:r>
        <w:rPr>
          <w:spacing w:val="-12"/>
          <w:sz w:val="24"/>
        </w:rPr>
        <w:t> </w:t>
      </w:r>
      <w:r>
        <w:rPr>
          <w:sz w:val="24"/>
        </w:rPr>
        <w:t>ejemplo,</w:t>
      </w:r>
      <w:r>
        <w:rPr>
          <w:spacing w:val="-12"/>
          <w:sz w:val="24"/>
        </w:rPr>
        <w:t> </w:t>
      </w:r>
      <w:r>
        <w:rPr>
          <w:sz w:val="24"/>
        </w:rPr>
        <w:t>diferencias</w:t>
      </w:r>
      <w:r>
        <w:rPr>
          <w:spacing w:val="-11"/>
          <w:sz w:val="24"/>
        </w:rPr>
        <w:t> </w:t>
      </w:r>
      <w:r>
        <w:rPr>
          <w:sz w:val="24"/>
        </w:rPr>
        <w:t>entre</w:t>
      </w:r>
      <w:r>
        <w:rPr>
          <w:spacing w:val="-10"/>
          <w:sz w:val="24"/>
        </w:rPr>
        <w:t> </w:t>
      </w:r>
      <w:r>
        <w:rPr>
          <w:sz w:val="24"/>
        </w:rPr>
        <w:t>poblaciones</w:t>
      </w:r>
      <w:r>
        <w:rPr>
          <w:spacing w:val="-13"/>
          <w:sz w:val="24"/>
        </w:rPr>
        <w:t> </w:t>
      </w:r>
      <w:r>
        <w:rPr>
          <w:sz w:val="24"/>
        </w:rPr>
        <w:t>adultas</w:t>
      </w:r>
      <w:r>
        <w:rPr>
          <w:spacing w:val="-10"/>
          <w:sz w:val="24"/>
        </w:rPr>
        <w:t> </w:t>
      </w:r>
      <w:r>
        <w:rPr>
          <w:sz w:val="24"/>
        </w:rPr>
        <w:t>y pediátricas o el servicio en el que se encuentra el</w:t>
      </w:r>
      <w:r>
        <w:rPr>
          <w:spacing w:val="-20"/>
          <w:sz w:val="24"/>
        </w:rPr>
        <w:t> </w:t>
      </w:r>
      <w:r>
        <w:rPr>
          <w:sz w:val="24"/>
        </w:rPr>
        <w:t>paciente.</w:t>
      </w:r>
    </w:p>
    <w:p>
      <w:pPr>
        <w:pStyle w:val="ListParagraph"/>
        <w:numPr>
          <w:ilvl w:val="2"/>
          <w:numId w:val="84"/>
        </w:numPr>
        <w:tabs>
          <w:tab w:pos="462" w:val="left" w:leader="none"/>
        </w:tabs>
        <w:spacing w:line="360" w:lineRule="auto" w:before="0" w:after="0"/>
        <w:ind w:left="462" w:right="123" w:hanging="360"/>
        <w:jc w:val="left"/>
        <w:rPr>
          <w:sz w:val="24"/>
        </w:rPr>
      </w:pPr>
      <w:r>
        <w:rPr>
          <w:sz w:val="24"/>
        </w:rPr>
        <w:t>Cuál es la documentación necesaria para que el equipo de atención trabaje y se comunique de manera</w:t>
      </w:r>
      <w:r>
        <w:rPr>
          <w:spacing w:val="-8"/>
          <w:sz w:val="24"/>
        </w:rPr>
        <w:t> </w:t>
      </w:r>
      <w:r>
        <w:rPr>
          <w:sz w:val="24"/>
        </w:rPr>
        <w:t>efectiva.</w:t>
      </w:r>
    </w:p>
    <w:p>
      <w:pPr>
        <w:pStyle w:val="ListParagraph"/>
        <w:numPr>
          <w:ilvl w:val="2"/>
          <w:numId w:val="84"/>
        </w:numPr>
        <w:tabs>
          <w:tab w:pos="462" w:val="left" w:leader="none"/>
        </w:tabs>
        <w:spacing w:line="240" w:lineRule="auto" w:before="0" w:after="0"/>
        <w:ind w:left="462" w:right="0" w:hanging="360"/>
        <w:jc w:val="left"/>
        <w:rPr>
          <w:sz w:val="24"/>
        </w:rPr>
      </w:pPr>
      <w:r>
        <w:rPr>
          <w:sz w:val="24"/>
        </w:rPr>
        <w:t>Cómo se llevará a cabo el proceso de consentimiento</w:t>
      </w:r>
      <w:r>
        <w:rPr>
          <w:spacing w:val="-23"/>
          <w:sz w:val="24"/>
        </w:rPr>
        <w:t> </w:t>
      </w:r>
      <w:r>
        <w:rPr>
          <w:sz w:val="24"/>
        </w:rPr>
        <w:t>informado.</w:t>
      </w:r>
    </w:p>
    <w:p>
      <w:pPr>
        <w:pStyle w:val="ListParagraph"/>
        <w:numPr>
          <w:ilvl w:val="2"/>
          <w:numId w:val="84"/>
        </w:numPr>
        <w:tabs>
          <w:tab w:pos="462" w:val="left" w:leader="none"/>
        </w:tabs>
        <w:spacing w:line="360" w:lineRule="auto" w:before="140" w:after="0"/>
        <w:ind w:left="462" w:right="123" w:hanging="360"/>
        <w:jc w:val="left"/>
        <w:rPr>
          <w:sz w:val="24"/>
        </w:rPr>
      </w:pPr>
      <w:r>
        <w:rPr>
          <w:sz w:val="24"/>
        </w:rPr>
        <w:t>Cómo se llevará a cabo la monitorización del paciente durante el proceso de atención.</w:t>
      </w:r>
    </w:p>
    <w:p>
      <w:pPr>
        <w:pStyle w:val="ListParagraph"/>
        <w:numPr>
          <w:ilvl w:val="2"/>
          <w:numId w:val="84"/>
        </w:numPr>
        <w:tabs>
          <w:tab w:pos="462" w:val="left" w:leader="none"/>
        </w:tabs>
        <w:spacing w:line="279" w:lineRule="exact" w:before="0" w:after="0"/>
        <w:ind w:left="462" w:right="0" w:hanging="360"/>
        <w:jc w:val="left"/>
        <w:rPr>
          <w:sz w:val="24"/>
        </w:rPr>
      </w:pPr>
      <w:r>
        <w:rPr>
          <w:sz w:val="24"/>
        </w:rPr>
        <w:t>Cuáles</w:t>
      </w:r>
      <w:r>
        <w:rPr>
          <w:spacing w:val="-5"/>
          <w:sz w:val="24"/>
        </w:rPr>
        <w:t> </w:t>
      </w:r>
      <w:r>
        <w:rPr>
          <w:sz w:val="24"/>
        </w:rPr>
        <w:t>son</w:t>
      </w:r>
      <w:r>
        <w:rPr>
          <w:spacing w:val="-6"/>
          <w:sz w:val="24"/>
        </w:rPr>
        <w:t> </w:t>
      </w:r>
      <w:r>
        <w:rPr>
          <w:sz w:val="24"/>
        </w:rPr>
        <w:t>las</w:t>
      </w:r>
      <w:r>
        <w:rPr>
          <w:spacing w:val="-5"/>
          <w:sz w:val="24"/>
        </w:rPr>
        <w:t> </w:t>
      </w:r>
      <w:r>
        <w:rPr>
          <w:sz w:val="24"/>
        </w:rPr>
        <w:t>competencias</w:t>
      </w:r>
      <w:r>
        <w:rPr>
          <w:spacing w:val="-6"/>
          <w:sz w:val="24"/>
        </w:rPr>
        <w:t> </w:t>
      </w:r>
      <w:r>
        <w:rPr>
          <w:sz w:val="24"/>
        </w:rPr>
        <w:t>del</w:t>
      </w:r>
      <w:r>
        <w:rPr>
          <w:spacing w:val="-6"/>
          <w:sz w:val="24"/>
        </w:rPr>
        <w:t> </w:t>
      </w:r>
      <w:r>
        <w:rPr>
          <w:sz w:val="24"/>
        </w:rPr>
        <w:t>personal</w:t>
      </w:r>
      <w:r>
        <w:rPr>
          <w:spacing w:val="-9"/>
          <w:sz w:val="24"/>
        </w:rPr>
        <w:t> </w:t>
      </w:r>
      <w:r>
        <w:rPr>
          <w:sz w:val="24"/>
        </w:rPr>
        <w:t>involucrado</w:t>
      </w:r>
      <w:r>
        <w:rPr>
          <w:spacing w:val="-6"/>
          <w:sz w:val="24"/>
        </w:rPr>
        <w:t> </w:t>
      </w:r>
      <w:r>
        <w:rPr>
          <w:sz w:val="24"/>
        </w:rPr>
        <w:t>en</w:t>
      </w:r>
      <w:r>
        <w:rPr>
          <w:spacing w:val="-5"/>
          <w:sz w:val="24"/>
        </w:rPr>
        <w:t> </w:t>
      </w:r>
      <w:r>
        <w:rPr>
          <w:sz w:val="24"/>
        </w:rPr>
        <w:t>el</w:t>
      </w:r>
      <w:r>
        <w:rPr>
          <w:spacing w:val="-8"/>
          <w:sz w:val="24"/>
        </w:rPr>
        <w:t> </w:t>
      </w:r>
      <w:r>
        <w:rPr>
          <w:sz w:val="24"/>
        </w:rPr>
        <w:t>proceso</w:t>
      </w:r>
      <w:r>
        <w:rPr>
          <w:spacing w:val="-6"/>
          <w:sz w:val="24"/>
        </w:rPr>
        <w:t> </w:t>
      </w:r>
      <w:r>
        <w:rPr>
          <w:sz w:val="24"/>
        </w:rPr>
        <w:t>de</w:t>
      </w:r>
      <w:r>
        <w:rPr>
          <w:spacing w:val="-8"/>
          <w:sz w:val="24"/>
        </w:rPr>
        <w:t> </w:t>
      </w:r>
      <w:r>
        <w:rPr>
          <w:sz w:val="24"/>
        </w:rPr>
        <w:t>atención.</w:t>
      </w:r>
    </w:p>
    <w:p>
      <w:pPr>
        <w:pStyle w:val="ListParagraph"/>
        <w:numPr>
          <w:ilvl w:val="2"/>
          <w:numId w:val="84"/>
        </w:numPr>
        <w:tabs>
          <w:tab w:pos="462" w:val="left" w:leader="none"/>
        </w:tabs>
        <w:spacing w:line="240" w:lineRule="auto" w:before="141" w:after="0"/>
        <w:ind w:left="462" w:right="0" w:hanging="360"/>
        <w:jc w:val="left"/>
        <w:rPr>
          <w:sz w:val="24"/>
        </w:rPr>
      </w:pPr>
      <w:r>
        <w:rPr>
          <w:sz w:val="24"/>
        </w:rPr>
        <w:t>Qué insumos y equipo especializado deben estar</w:t>
      </w:r>
      <w:r>
        <w:rPr>
          <w:spacing w:val="-19"/>
          <w:sz w:val="24"/>
        </w:rPr>
        <w:t> </w:t>
      </w:r>
      <w:r>
        <w:rPr>
          <w:sz w:val="24"/>
        </w:rPr>
        <w:t>disponibles.</w:t>
      </w:r>
    </w:p>
    <w:p>
      <w:pPr>
        <w:pStyle w:val="ListParagraph"/>
        <w:numPr>
          <w:ilvl w:val="2"/>
          <w:numId w:val="84"/>
        </w:numPr>
        <w:tabs>
          <w:tab w:pos="514" w:val="left" w:leader="none"/>
          <w:tab w:pos="515" w:val="left" w:leader="none"/>
        </w:tabs>
        <w:spacing w:line="362" w:lineRule="auto" w:before="140" w:after="0"/>
        <w:ind w:left="462" w:right="121" w:hanging="360"/>
        <w:jc w:val="left"/>
        <w:rPr>
          <w:sz w:val="24"/>
        </w:rPr>
      </w:pPr>
      <w:r>
        <w:rPr>
          <w:sz w:val="24"/>
        </w:rPr>
        <w:t>Los pacientes reciben atención conforme al proceso definido por la organización.</w:t>
      </w:r>
    </w:p>
    <w:p>
      <w:pPr>
        <w:pStyle w:val="Heading3"/>
        <w:spacing w:before="155"/>
        <w:jc w:val="left"/>
      </w:pPr>
      <w:r>
        <w:rPr/>
        <w:t>Estándar AAQ .4. (Indispensable).</w:t>
      </w:r>
    </w:p>
    <w:p>
      <w:pPr>
        <w:pStyle w:val="BodyText"/>
        <w:spacing w:line="360" w:lineRule="auto" w:before="138"/>
        <w:ind w:left="102"/>
        <w:jc w:val="left"/>
      </w:pPr>
      <w:r>
        <w:rPr/>
        <w:t>La sedación representa riesgos para los pacientes, y por consiguiente es preciso administrarla empleando un proceso estandarizado.</w:t>
      </w:r>
    </w:p>
    <w:p>
      <w:pPr>
        <w:pStyle w:val="Heading3"/>
        <w:spacing w:before="1"/>
        <w:jc w:val="left"/>
      </w:pPr>
      <w:r>
        <w:rPr/>
        <w:t>Intención de AAQ. 4.</w:t>
      </w:r>
    </w:p>
    <w:p>
      <w:pPr>
        <w:pStyle w:val="BodyText"/>
        <w:spacing w:line="360" w:lineRule="auto" w:before="141"/>
        <w:ind w:left="102" w:right="116"/>
      </w:pPr>
      <w:r>
        <w:rPr/>
        <w:t>El médico anestesiólogo o licenciado(a) en anestesiología autorizado por la organización,</w:t>
      </w:r>
      <w:r>
        <w:rPr>
          <w:spacing w:val="-7"/>
        </w:rPr>
        <w:t> </w:t>
      </w:r>
      <w:r>
        <w:rPr/>
        <w:t>realiza</w:t>
      </w:r>
      <w:r>
        <w:rPr>
          <w:spacing w:val="-6"/>
        </w:rPr>
        <w:t> </w:t>
      </w:r>
      <w:r>
        <w:rPr/>
        <w:t>una</w:t>
      </w:r>
      <w:r>
        <w:rPr>
          <w:spacing w:val="-8"/>
        </w:rPr>
        <w:t> </w:t>
      </w:r>
      <w:r>
        <w:rPr/>
        <w:t>evaluación</w:t>
      </w:r>
      <w:r>
        <w:rPr>
          <w:spacing w:val="-7"/>
        </w:rPr>
        <w:t> </w:t>
      </w:r>
      <w:r>
        <w:rPr/>
        <w:t>de</w:t>
      </w:r>
      <w:r>
        <w:rPr>
          <w:spacing w:val="-8"/>
        </w:rPr>
        <w:t> </w:t>
      </w:r>
      <w:r>
        <w:rPr/>
        <w:t>presedación</w:t>
      </w:r>
      <w:r>
        <w:rPr>
          <w:spacing w:val="-8"/>
        </w:rPr>
        <w:t> </w:t>
      </w:r>
      <w:r>
        <w:rPr/>
        <w:t>para</w:t>
      </w:r>
      <w:r>
        <w:rPr>
          <w:spacing w:val="-8"/>
        </w:rPr>
        <w:t> </w:t>
      </w:r>
      <w:r>
        <w:rPr/>
        <w:t>asegurarse</w:t>
      </w:r>
      <w:r>
        <w:rPr>
          <w:spacing w:val="-8"/>
        </w:rPr>
        <w:t> </w:t>
      </w:r>
      <w:r>
        <w:rPr/>
        <w:t>de</w:t>
      </w:r>
      <w:r>
        <w:rPr>
          <w:spacing w:val="-6"/>
        </w:rPr>
        <w:t> </w:t>
      </w:r>
      <w:r>
        <w:rPr/>
        <w:t>que</w:t>
      </w:r>
      <w:r>
        <w:rPr>
          <w:spacing w:val="-8"/>
        </w:rPr>
        <w:t> </w:t>
      </w:r>
      <w:r>
        <w:rPr/>
        <w:t>el</w:t>
      </w:r>
      <w:r>
        <w:rPr>
          <w:spacing w:val="-8"/>
        </w:rPr>
        <w:t> </w:t>
      </w:r>
      <w:r>
        <w:rPr/>
        <w:t>nivel de sedación planeado sea adecuado para el paciente definiendo el alcance y el contenido de esta evaluación. El médico anestesiólogo o licenciado(a) en anestesiología  que administra la sedación  es el responsable  de  llevar a  cabo </w:t>
      </w:r>
      <w:r>
        <w:rPr>
          <w:spacing w:val="6"/>
        </w:rPr>
        <w:t> </w:t>
      </w:r>
      <w:r>
        <w:rPr/>
        <w:t>una</w:t>
      </w:r>
    </w:p>
    <w:p>
      <w:pPr>
        <w:spacing w:after="0" w:line="360" w:lineRule="auto"/>
        <w:sectPr>
          <w:pgSz w:w="11910" w:h="16840"/>
          <w:pgMar w:header="0" w:footer="1006" w:top="1320" w:bottom="1200" w:left="1600" w:right="1580"/>
        </w:sectPr>
      </w:pPr>
    </w:p>
    <w:p>
      <w:pPr>
        <w:pStyle w:val="BodyText"/>
        <w:spacing w:line="360" w:lineRule="auto" w:before="77"/>
        <w:ind w:left="102" w:right="121"/>
      </w:pPr>
      <w:r>
        <w:rPr/>
        <w:t>monitorización continua de los parámetros fisiológicos del paciente y de prestar asistencia en las medidas de apoyo o reanimación.</w:t>
      </w:r>
    </w:p>
    <w:p>
      <w:pPr>
        <w:pStyle w:val="BodyText"/>
        <w:spacing w:line="360" w:lineRule="auto"/>
        <w:ind w:left="102" w:right="116"/>
      </w:pPr>
      <w:r>
        <w:rPr/>
        <w:t>Se mantiene un único nivel de atención en todas las áreas o servicios donde se administre sedación, sea por médico anestesiólogo o licenciado(a) en anestesiología.</w:t>
      </w:r>
    </w:p>
    <w:p>
      <w:pPr>
        <w:pStyle w:val="Heading3"/>
      </w:pPr>
      <w:r>
        <w:rPr/>
        <w:t>Elementos Medibles de AAQ.4.</w:t>
      </w:r>
    </w:p>
    <w:p>
      <w:pPr>
        <w:pStyle w:val="ListParagraph"/>
        <w:numPr>
          <w:ilvl w:val="0"/>
          <w:numId w:val="85"/>
        </w:numPr>
        <w:tabs>
          <w:tab w:pos="462" w:val="left" w:leader="none"/>
        </w:tabs>
        <w:spacing w:line="240" w:lineRule="auto" w:before="140" w:after="0"/>
        <w:ind w:left="462" w:right="0" w:hanging="360"/>
        <w:jc w:val="both"/>
        <w:rPr>
          <w:sz w:val="24"/>
        </w:rPr>
      </w:pPr>
      <w:r>
        <w:rPr>
          <w:sz w:val="24"/>
        </w:rPr>
        <w:t>Se define el alcance y contenido de la evaluación de</w:t>
      </w:r>
      <w:r>
        <w:rPr>
          <w:spacing w:val="-26"/>
          <w:sz w:val="24"/>
        </w:rPr>
        <w:t> </w:t>
      </w:r>
      <w:r>
        <w:rPr>
          <w:sz w:val="24"/>
        </w:rPr>
        <w:t>presedación.</w:t>
      </w:r>
    </w:p>
    <w:p>
      <w:pPr>
        <w:pStyle w:val="ListParagraph"/>
        <w:numPr>
          <w:ilvl w:val="0"/>
          <w:numId w:val="85"/>
        </w:numPr>
        <w:tabs>
          <w:tab w:pos="462" w:val="left" w:leader="none"/>
        </w:tabs>
        <w:spacing w:line="360" w:lineRule="auto" w:before="138" w:after="0"/>
        <w:ind w:left="462" w:right="118" w:hanging="360"/>
        <w:jc w:val="left"/>
        <w:rPr>
          <w:sz w:val="24"/>
        </w:rPr>
      </w:pPr>
      <w:r>
        <w:rPr>
          <w:sz w:val="24"/>
        </w:rPr>
        <w:t>Se realiza una evaluación previa a la sedación por un médico anestesiólogo o licenciado (a) en</w:t>
      </w:r>
      <w:r>
        <w:rPr>
          <w:spacing w:val="-9"/>
          <w:sz w:val="24"/>
        </w:rPr>
        <w:t> </w:t>
      </w:r>
      <w:r>
        <w:rPr>
          <w:sz w:val="24"/>
        </w:rPr>
        <w:t>anestesiología.</w:t>
      </w:r>
    </w:p>
    <w:p>
      <w:pPr>
        <w:pStyle w:val="ListParagraph"/>
        <w:numPr>
          <w:ilvl w:val="0"/>
          <w:numId w:val="85"/>
        </w:numPr>
        <w:tabs>
          <w:tab w:pos="462" w:val="left" w:leader="none"/>
        </w:tabs>
        <w:spacing w:line="348" w:lineRule="auto" w:before="0" w:after="0"/>
        <w:ind w:left="462" w:right="123" w:hanging="360"/>
        <w:jc w:val="left"/>
        <w:rPr>
          <w:rFonts w:ascii="Calibri" w:hAnsi="Calibri"/>
          <w:sz w:val="24"/>
        </w:rPr>
      </w:pPr>
      <w:r>
        <w:rPr>
          <w:sz w:val="24"/>
        </w:rPr>
        <w:t>Se documentan en el expediente clínico los resultados de la evaluación de presedación o</w:t>
      </w:r>
      <w:r>
        <w:rPr>
          <w:spacing w:val="-11"/>
          <w:sz w:val="24"/>
        </w:rPr>
        <w:t> </w:t>
      </w:r>
      <w:r>
        <w:rPr>
          <w:sz w:val="24"/>
        </w:rPr>
        <w:t>preanestésico.</w:t>
      </w:r>
    </w:p>
    <w:p>
      <w:pPr>
        <w:pStyle w:val="Heading3"/>
        <w:spacing w:before="172"/>
      </w:pPr>
      <w:r>
        <w:rPr/>
        <w:t>Estándar AAQ.5. (Indispensable).</w:t>
      </w:r>
    </w:p>
    <w:p>
      <w:pPr>
        <w:pStyle w:val="BodyText"/>
        <w:spacing w:line="360" w:lineRule="auto" w:before="140"/>
        <w:ind w:left="102" w:right="117"/>
      </w:pPr>
      <w:r>
        <w:rPr/>
        <w:t>Se dispone de servicios de sedación y anestesia para satisfacer las necesidades de los usuarios; así mismo, tales servicios cumplen con los estándares profesionales, leyes, reglamentos nacionales e internacionales.</w:t>
      </w:r>
    </w:p>
    <w:p>
      <w:pPr>
        <w:pStyle w:val="Heading3"/>
      </w:pPr>
      <w:r>
        <w:rPr/>
        <w:t>Intensión de AAQ.5.</w:t>
      </w:r>
    </w:p>
    <w:p>
      <w:pPr>
        <w:pStyle w:val="BodyText"/>
        <w:spacing w:line="360" w:lineRule="auto" w:before="141"/>
        <w:ind w:left="102" w:right="116"/>
      </w:pPr>
      <w:r>
        <w:rPr/>
        <w:t>A</w:t>
      </w:r>
      <w:r>
        <w:rPr>
          <w:spacing w:val="-15"/>
        </w:rPr>
        <w:t> </w:t>
      </w:r>
      <w:r>
        <w:rPr/>
        <w:t>la</w:t>
      </w:r>
      <w:r>
        <w:rPr>
          <w:spacing w:val="-14"/>
        </w:rPr>
        <w:t> </w:t>
      </w:r>
      <w:r>
        <w:rPr/>
        <w:t>sedación</w:t>
      </w:r>
      <w:r>
        <w:rPr>
          <w:spacing w:val="-14"/>
        </w:rPr>
        <w:t> </w:t>
      </w:r>
      <w:r>
        <w:rPr/>
        <w:t>y</w:t>
      </w:r>
      <w:r>
        <w:rPr>
          <w:spacing w:val="-15"/>
        </w:rPr>
        <w:t> </w:t>
      </w:r>
      <w:r>
        <w:rPr/>
        <w:t>anestesia</w:t>
      </w:r>
      <w:r>
        <w:rPr>
          <w:spacing w:val="-14"/>
        </w:rPr>
        <w:t> </w:t>
      </w:r>
      <w:r>
        <w:rPr/>
        <w:t>se</w:t>
      </w:r>
      <w:r>
        <w:rPr>
          <w:spacing w:val="-14"/>
        </w:rPr>
        <w:t> </w:t>
      </w:r>
      <w:r>
        <w:rPr/>
        <w:t>las</w:t>
      </w:r>
      <w:r>
        <w:rPr>
          <w:spacing w:val="-14"/>
        </w:rPr>
        <w:t> </w:t>
      </w:r>
      <w:r>
        <w:rPr/>
        <w:t>ve</w:t>
      </w:r>
      <w:r>
        <w:rPr>
          <w:spacing w:val="-12"/>
        </w:rPr>
        <w:t> </w:t>
      </w:r>
      <w:r>
        <w:rPr/>
        <w:t>comúnmente</w:t>
      </w:r>
      <w:r>
        <w:rPr>
          <w:spacing w:val="-12"/>
        </w:rPr>
        <w:t> </w:t>
      </w:r>
      <w:r>
        <w:rPr/>
        <w:t>como</w:t>
      </w:r>
      <w:r>
        <w:rPr>
          <w:spacing w:val="-15"/>
        </w:rPr>
        <w:t> </w:t>
      </w:r>
      <w:r>
        <w:rPr/>
        <w:t>la</w:t>
      </w:r>
      <w:r>
        <w:rPr>
          <w:spacing w:val="-14"/>
        </w:rPr>
        <w:t> </w:t>
      </w:r>
      <w:r>
        <w:rPr/>
        <w:t>continuidad</w:t>
      </w:r>
      <w:r>
        <w:rPr>
          <w:spacing w:val="-13"/>
        </w:rPr>
        <w:t> </w:t>
      </w:r>
      <w:r>
        <w:rPr/>
        <w:t>de</w:t>
      </w:r>
      <w:r>
        <w:rPr>
          <w:spacing w:val="-14"/>
        </w:rPr>
        <w:t> </w:t>
      </w:r>
      <w:r>
        <w:rPr/>
        <w:t>una</w:t>
      </w:r>
      <w:r>
        <w:rPr>
          <w:spacing w:val="-14"/>
        </w:rPr>
        <w:t> </w:t>
      </w:r>
      <w:r>
        <w:rPr/>
        <w:t>sedación mínima a la anestesia total, durante la cual se encuentran en riesgo los reflejos protectores del paciente. El uso de sedación y anestesia constituyen procesos complejos que deben integrarse a la planificación de atención. La sedación y la anestesia requieren una evaluación completa e integral del paciente, una continua monitorización de este y criterios objetivos de</w:t>
      </w:r>
      <w:r>
        <w:rPr>
          <w:spacing w:val="-18"/>
        </w:rPr>
        <w:t> </w:t>
      </w:r>
      <w:r>
        <w:rPr/>
        <w:t>recuperación.</w:t>
      </w:r>
    </w:p>
    <w:p>
      <w:pPr>
        <w:pStyle w:val="BodyText"/>
        <w:spacing w:line="360" w:lineRule="auto"/>
        <w:ind w:left="102" w:right="114"/>
      </w:pPr>
      <w:r>
        <w:rPr/>
        <w:t>Los servicios de sedación y anestesia cumplen con todos los estándares, leyes y reglamentos nacionales e internacionales correspondientes. Los servicios de sedación y anestesia están disponibles después del horario normal de funcionamiento para emergencias.</w:t>
      </w:r>
    </w:p>
    <w:p>
      <w:pPr>
        <w:pStyle w:val="BodyText"/>
        <w:spacing w:line="360" w:lineRule="auto"/>
        <w:ind w:left="102" w:right="117"/>
      </w:pPr>
      <w:r>
        <w:rPr/>
        <w:t>Los servicios de sedación y anestesia (incluidos los servicios requeridos para emergencias) pueden suministrarse por parte del establecimiento, según acuerdo con una fuente externa o bien, ambas posibilidades. Cualquier uso de fuentes externas de anestesia se basa en la recomendación del jefe de los servicios de sedación</w:t>
      </w:r>
      <w:r>
        <w:rPr>
          <w:spacing w:val="-12"/>
        </w:rPr>
        <w:t> </w:t>
      </w:r>
      <w:r>
        <w:rPr/>
        <w:t>y</w:t>
      </w:r>
      <w:r>
        <w:rPr>
          <w:spacing w:val="-14"/>
        </w:rPr>
        <w:t> </w:t>
      </w:r>
      <w:r>
        <w:rPr/>
        <w:t>anestesia.</w:t>
      </w:r>
      <w:r>
        <w:rPr>
          <w:spacing w:val="-12"/>
        </w:rPr>
        <w:t> </w:t>
      </w:r>
      <w:r>
        <w:rPr/>
        <w:t>Otras</w:t>
      </w:r>
      <w:r>
        <w:rPr>
          <w:spacing w:val="-13"/>
        </w:rPr>
        <w:t> </w:t>
      </w:r>
      <w:r>
        <w:rPr/>
        <w:t>fuentes</w:t>
      </w:r>
      <w:r>
        <w:rPr>
          <w:spacing w:val="-13"/>
        </w:rPr>
        <w:t> </w:t>
      </w:r>
      <w:r>
        <w:rPr/>
        <w:t>externas</w:t>
      </w:r>
      <w:r>
        <w:rPr>
          <w:spacing w:val="-13"/>
        </w:rPr>
        <w:t> </w:t>
      </w:r>
      <w:r>
        <w:rPr/>
        <w:t>cumplen</w:t>
      </w:r>
      <w:r>
        <w:rPr>
          <w:spacing w:val="-12"/>
        </w:rPr>
        <w:t> </w:t>
      </w:r>
      <w:r>
        <w:rPr/>
        <w:t>con</w:t>
      </w:r>
      <w:r>
        <w:rPr>
          <w:spacing w:val="-13"/>
        </w:rPr>
        <w:t> </w:t>
      </w:r>
      <w:r>
        <w:rPr/>
        <w:t>las</w:t>
      </w:r>
      <w:r>
        <w:rPr>
          <w:spacing w:val="-13"/>
        </w:rPr>
        <w:t> </w:t>
      </w:r>
      <w:r>
        <w:rPr/>
        <w:t>leyes</w:t>
      </w:r>
      <w:r>
        <w:rPr>
          <w:spacing w:val="-13"/>
        </w:rPr>
        <w:t> </w:t>
      </w:r>
      <w:r>
        <w:rPr/>
        <w:t>y</w:t>
      </w:r>
      <w:r>
        <w:rPr>
          <w:spacing w:val="-14"/>
        </w:rPr>
        <w:t> </w:t>
      </w:r>
      <w:r>
        <w:rPr/>
        <w:t>los</w:t>
      </w:r>
      <w:r>
        <w:rPr>
          <w:spacing w:val="-16"/>
        </w:rPr>
        <w:t> </w:t>
      </w:r>
      <w:r>
        <w:rPr/>
        <w:t>reglamentos correspondientes</w:t>
      </w:r>
      <w:r>
        <w:rPr>
          <w:spacing w:val="-10"/>
        </w:rPr>
        <w:t> </w:t>
      </w:r>
      <w:r>
        <w:rPr/>
        <w:t>y</w:t>
      </w:r>
      <w:r>
        <w:rPr>
          <w:spacing w:val="-11"/>
        </w:rPr>
        <w:t> </w:t>
      </w:r>
      <w:r>
        <w:rPr/>
        <w:t>cuentan</w:t>
      </w:r>
      <w:r>
        <w:rPr>
          <w:spacing w:val="-10"/>
        </w:rPr>
        <w:t> </w:t>
      </w:r>
      <w:r>
        <w:rPr/>
        <w:t>con</w:t>
      </w:r>
      <w:r>
        <w:rPr>
          <w:spacing w:val="-10"/>
        </w:rPr>
        <w:t> </w:t>
      </w:r>
      <w:r>
        <w:rPr/>
        <w:t>registros</w:t>
      </w:r>
      <w:r>
        <w:rPr>
          <w:spacing w:val="-10"/>
        </w:rPr>
        <w:t> </w:t>
      </w:r>
      <w:r>
        <w:rPr/>
        <w:t>aceptables</w:t>
      </w:r>
      <w:r>
        <w:rPr>
          <w:spacing w:val="-10"/>
        </w:rPr>
        <w:t> </w:t>
      </w:r>
      <w:r>
        <w:rPr/>
        <w:t>sobre</w:t>
      </w:r>
      <w:r>
        <w:rPr>
          <w:spacing w:val="-10"/>
        </w:rPr>
        <w:t> </w:t>
      </w:r>
      <w:r>
        <w:rPr/>
        <w:t>la</w:t>
      </w:r>
      <w:r>
        <w:rPr>
          <w:spacing w:val="-10"/>
        </w:rPr>
        <w:t> </w:t>
      </w:r>
      <w:r>
        <w:rPr/>
        <w:t>calidad</w:t>
      </w:r>
      <w:r>
        <w:rPr>
          <w:spacing w:val="-9"/>
        </w:rPr>
        <w:t> </w:t>
      </w:r>
      <w:r>
        <w:rPr/>
        <w:t>y</w:t>
      </w:r>
      <w:r>
        <w:rPr>
          <w:spacing w:val="-13"/>
        </w:rPr>
        <w:t> </w:t>
      </w:r>
      <w:r>
        <w:rPr/>
        <w:t>seguridad</w:t>
      </w:r>
      <w:r>
        <w:rPr>
          <w:spacing w:val="-9"/>
        </w:rPr>
        <w:t> </w:t>
      </w:r>
      <w:r>
        <w:rPr/>
        <w:t>de los pacientes, según se define en un contrato de</w:t>
      </w:r>
      <w:r>
        <w:rPr>
          <w:spacing w:val="-21"/>
        </w:rPr>
        <w:t> </w:t>
      </w:r>
      <w:r>
        <w:rPr/>
        <w:t>servicios.</w:t>
      </w:r>
    </w:p>
    <w:p>
      <w:pPr>
        <w:spacing w:after="0" w:line="360" w:lineRule="auto"/>
        <w:sectPr>
          <w:pgSz w:w="11910" w:h="16840"/>
          <w:pgMar w:header="0" w:footer="1006" w:top="1320" w:bottom="1200" w:left="1600" w:right="1580"/>
        </w:sectPr>
      </w:pPr>
    </w:p>
    <w:p>
      <w:pPr>
        <w:pStyle w:val="Heading3"/>
        <w:spacing w:before="77"/>
        <w:jc w:val="left"/>
      </w:pPr>
      <w:r>
        <w:rPr/>
        <w:t>Elementos medibles de AAQ.5.</w:t>
      </w:r>
    </w:p>
    <w:p>
      <w:pPr>
        <w:pStyle w:val="ListParagraph"/>
        <w:numPr>
          <w:ilvl w:val="0"/>
          <w:numId w:val="86"/>
        </w:numPr>
        <w:tabs>
          <w:tab w:pos="462" w:val="left" w:leader="none"/>
        </w:tabs>
        <w:spacing w:line="360" w:lineRule="auto" w:before="141" w:after="0"/>
        <w:ind w:left="462" w:right="122" w:hanging="360"/>
        <w:jc w:val="left"/>
        <w:rPr>
          <w:sz w:val="24"/>
        </w:rPr>
      </w:pPr>
      <w:r>
        <w:rPr>
          <w:sz w:val="24"/>
        </w:rPr>
        <w:t>Los servicios de sedación y anestesia cumplen con estándares profesionales, leyes y reglamentos nacionales e internacionales</w:t>
      </w:r>
      <w:r>
        <w:rPr>
          <w:spacing w:val="-25"/>
          <w:sz w:val="24"/>
        </w:rPr>
        <w:t> </w:t>
      </w:r>
      <w:r>
        <w:rPr>
          <w:sz w:val="24"/>
        </w:rPr>
        <w:t>correspondientes.</w:t>
      </w:r>
    </w:p>
    <w:p>
      <w:pPr>
        <w:pStyle w:val="ListParagraph"/>
        <w:numPr>
          <w:ilvl w:val="0"/>
          <w:numId w:val="86"/>
        </w:numPr>
        <w:tabs>
          <w:tab w:pos="514" w:val="left" w:leader="none"/>
          <w:tab w:pos="515" w:val="left" w:leader="none"/>
        </w:tabs>
        <w:spacing w:line="360" w:lineRule="auto" w:before="0" w:after="0"/>
        <w:ind w:left="462" w:right="121" w:hanging="360"/>
        <w:jc w:val="left"/>
        <w:rPr>
          <w:sz w:val="24"/>
        </w:rPr>
      </w:pPr>
      <w:r>
        <w:rPr>
          <w:sz w:val="24"/>
        </w:rPr>
        <w:t>Los servicios de sedación y anestesia se encuentran disponibles para satisfacer las necesidades de los</w:t>
      </w:r>
      <w:r>
        <w:rPr>
          <w:spacing w:val="-11"/>
          <w:sz w:val="24"/>
        </w:rPr>
        <w:t> </w:t>
      </w:r>
      <w:r>
        <w:rPr>
          <w:sz w:val="24"/>
        </w:rPr>
        <w:t>pacientes.</w:t>
      </w:r>
    </w:p>
    <w:p>
      <w:pPr>
        <w:pStyle w:val="ListParagraph"/>
        <w:numPr>
          <w:ilvl w:val="0"/>
          <w:numId w:val="86"/>
        </w:numPr>
        <w:tabs>
          <w:tab w:pos="462" w:val="left" w:leader="none"/>
        </w:tabs>
        <w:spacing w:line="360" w:lineRule="auto" w:before="0" w:after="0"/>
        <w:ind w:left="462" w:right="124" w:hanging="360"/>
        <w:jc w:val="left"/>
        <w:rPr>
          <w:sz w:val="24"/>
        </w:rPr>
      </w:pPr>
      <w:r>
        <w:rPr>
          <w:sz w:val="24"/>
        </w:rPr>
        <w:t>Los servicios de sedación y anestesia están disponibles para emergencias después del horario normal de</w:t>
      </w:r>
      <w:r>
        <w:rPr>
          <w:spacing w:val="-24"/>
          <w:sz w:val="24"/>
        </w:rPr>
        <w:t> </w:t>
      </w:r>
      <w:r>
        <w:rPr>
          <w:sz w:val="24"/>
        </w:rPr>
        <w:t>funcionamiento.</w:t>
      </w:r>
    </w:p>
    <w:p>
      <w:pPr>
        <w:pStyle w:val="ListParagraph"/>
        <w:numPr>
          <w:ilvl w:val="0"/>
          <w:numId w:val="86"/>
        </w:numPr>
        <w:tabs>
          <w:tab w:pos="462" w:val="left" w:leader="none"/>
        </w:tabs>
        <w:spacing w:line="360" w:lineRule="auto" w:before="0" w:after="0"/>
        <w:ind w:left="462" w:right="121" w:hanging="360"/>
        <w:jc w:val="both"/>
        <w:rPr>
          <w:sz w:val="24"/>
        </w:rPr>
      </w:pPr>
      <w:r>
        <w:rPr>
          <w:sz w:val="24"/>
        </w:rPr>
        <w:t>Las fuentes externas de sedación y anestesia se seleccionan con base en las recomendaciones del jefe de servicios de sedación y anestesia, registros aceptables de desempeño y cumplimiento con las leyes y los reglamentos aplicables.</w:t>
      </w:r>
    </w:p>
    <w:p>
      <w:pPr>
        <w:pStyle w:val="ListParagraph"/>
        <w:numPr>
          <w:ilvl w:val="0"/>
          <w:numId w:val="86"/>
        </w:numPr>
        <w:tabs>
          <w:tab w:pos="462" w:val="left" w:leader="none"/>
        </w:tabs>
        <w:spacing w:line="240" w:lineRule="auto" w:before="4" w:after="0"/>
        <w:ind w:left="462" w:right="0" w:hanging="360"/>
        <w:jc w:val="left"/>
        <w:rPr>
          <w:sz w:val="24"/>
        </w:rPr>
      </w:pPr>
      <w:r>
        <w:rPr>
          <w:sz w:val="24"/>
        </w:rPr>
        <w:t>Existe un contrato para servicios externos de sedación y</w:t>
      </w:r>
      <w:r>
        <w:rPr>
          <w:spacing w:val="-19"/>
          <w:sz w:val="24"/>
        </w:rPr>
        <w:t> </w:t>
      </w:r>
      <w:r>
        <w:rPr>
          <w:sz w:val="24"/>
        </w:rPr>
        <w:t>anestesia.</w:t>
      </w:r>
    </w:p>
    <w:p>
      <w:pPr>
        <w:pStyle w:val="BodyText"/>
        <w:spacing w:before="3"/>
        <w:ind w:left="0"/>
        <w:jc w:val="left"/>
        <w:rPr>
          <w:sz w:val="25"/>
        </w:rPr>
      </w:pPr>
    </w:p>
    <w:p>
      <w:pPr>
        <w:pStyle w:val="Heading3"/>
        <w:jc w:val="left"/>
      </w:pPr>
      <w:r>
        <w:rPr/>
        <w:t>Estándar AAQ.6. (Indispensable).</w:t>
      </w:r>
    </w:p>
    <w:p>
      <w:pPr>
        <w:pStyle w:val="BodyText"/>
        <w:spacing w:line="360" w:lineRule="auto" w:before="140"/>
        <w:ind w:left="102" w:right="118"/>
        <w:rPr>
          <w:rFonts w:ascii="Calibri" w:hAnsi="Calibri"/>
        </w:rPr>
      </w:pPr>
      <w:r>
        <w:rPr/>
        <w:t>Los servicios de sedación y anestesia se encuentran bajo la dirección de una o más profesionales de la salud certificados que tienen la responsabilidad de administrarlos</w:t>
      </w:r>
      <w:r>
        <w:rPr>
          <w:rFonts w:ascii="Calibri" w:hAnsi="Calibri"/>
        </w:rPr>
        <w:t>.</w:t>
      </w:r>
    </w:p>
    <w:p>
      <w:pPr>
        <w:pStyle w:val="Heading3"/>
        <w:jc w:val="left"/>
      </w:pPr>
      <w:r>
        <w:rPr/>
        <w:t>Intención de AAQ .6.</w:t>
      </w:r>
    </w:p>
    <w:p>
      <w:pPr>
        <w:pStyle w:val="BodyText"/>
        <w:spacing w:line="360" w:lineRule="auto" w:before="142"/>
        <w:ind w:left="102" w:right="118"/>
      </w:pPr>
      <w:r>
        <w:rPr/>
        <w:t>Los servicios de sedación y anestesia se encuentran bajo la dirección de una o más personas que estén calificadas mediante certificación documentada, conocimientos especializados y experiencia, además de ser congruentes con las leyes y los reglamentos correspondientes. El o las personas asumen la responsabilidad profesional de los servicios de anestesia proporcionados, las cuales incluyen:</w:t>
      </w:r>
    </w:p>
    <w:p>
      <w:pPr>
        <w:pStyle w:val="ListParagraph"/>
        <w:numPr>
          <w:ilvl w:val="0"/>
          <w:numId w:val="87"/>
        </w:numPr>
        <w:tabs>
          <w:tab w:pos="462" w:val="left" w:leader="none"/>
        </w:tabs>
        <w:spacing w:line="240" w:lineRule="auto" w:before="0" w:after="0"/>
        <w:ind w:left="462" w:right="0" w:hanging="360"/>
        <w:jc w:val="left"/>
        <w:rPr>
          <w:sz w:val="24"/>
        </w:rPr>
      </w:pPr>
      <w:r>
        <w:rPr>
          <w:sz w:val="24"/>
        </w:rPr>
        <w:t>Desarrollar, implementar y mantener políticas y</w:t>
      </w:r>
      <w:r>
        <w:rPr>
          <w:spacing w:val="-18"/>
          <w:sz w:val="24"/>
        </w:rPr>
        <w:t> </w:t>
      </w:r>
      <w:r>
        <w:rPr>
          <w:sz w:val="24"/>
        </w:rPr>
        <w:t>procedimientos.</w:t>
      </w:r>
    </w:p>
    <w:p>
      <w:pPr>
        <w:pStyle w:val="ListParagraph"/>
        <w:numPr>
          <w:ilvl w:val="0"/>
          <w:numId w:val="87"/>
        </w:numPr>
        <w:tabs>
          <w:tab w:pos="462" w:val="left" w:leader="none"/>
        </w:tabs>
        <w:spacing w:line="240" w:lineRule="auto" w:before="140" w:after="0"/>
        <w:ind w:left="462" w:right="0" w:hanging="360"/>
        <w:jc w:val="left"/>
        <w:rPr>
          <w:rFonts w:ascii="Calibri" w:hAnsi="Calibri"/>
          <w:sz w:val="24"/>
        </w:rPr>
      </w:pPr>
      <w:r>
        <w:rPr>
          <w:sz w:val="24"/>
        </w:rPr>
        <w:t>Proporciona supervisión</w:t>
      </w:r>
      <w:r>
        <w:rPr>
          <w:spacing w:val="-7"/>
          <w:sz w:val="24"/>
        </w:rPr>
        <w:t> </w:t>
      </w:r>
      <w:r>
        <w:rPr>
          <w:sz w:val="24"/>
        </w:rPr>
        <w:t>administrativa</w:t>
      </w:r>
      <w:r>
        <w:rPr>
          <w:rFonts w:ascii="Calibri" w:hAnsi="Calibri"/>
          <w:sz w:val="24"/>
        </w:rPr>
        <w:t>.</w:t>
      </w:r>
    </w:p>
    <w:p>
      <w:pPr>
        <w:pStyle w:val="ListParagraph"/>
        <w:numPr>
          <w:ilvl w:val="0"/>
          <w:numId w:val="87"/>
        </w:numPr>
        <w:tabs>
          <w:tab w:pos="462" w:val="left" w:leader="none"/>
        </w:tabs>
        <w:spacing w:line="240" w:lineRule="auto" w:before="146" w:after="0"/>
        <w:ind w:left="462" w:right="0" w:hanging="360"/>
        <w:jc w:val="left"/>
        <w:rPr>
          <w:sz w:val="24"/>
        </w:rPr>
      </w:pPr>
      <w:r>
        <w:rPr>
          <w:sz w:val="24"/>
        </w:rPr>
        <w:t>Mantener cualquier programa de control de calidad</w:t>
      </w:r>
      <w:r>
        <w:rPr>
          <w:spacing w:val="-18"/>
          <w:sz w:val="24"/>
        </w:rPr>
        <w:t> </w:t>
      </w:r>
      <w:r>
        <w:rPr>
          <w:sz w:val="24"/>
        </w:rPr>
        <w:t>necesario.</w:t>
      </w:r>
    </w:p>
    <w:p>
      <w:pPr>
        <w:pStyle w:val="ListParagraph"/>
        <w:numPr>
          <w:ilvl w:val="0"/>
          <w:numId w:val="87"/>
        </w:numPr>
        <w:tabs>
          <w:tab w:pos="462" w:val="left" w:leader="none"/>
        </w:tabs>
        <w:spacing w:line="240" w:lineRule="auto" w:before="140" w:after="0"/>
        <w:ind w:left="462" w:right="0" w:hanging="360"/>
        <w:jc w:val="left"/>
        <w:rPr>
          <w:sz w:val="24"/>
        </w:rPr>
      </w:pPr>
      <w:r>
        <w:rPr>
          <w:sz w:val="24"/>
        </w:rPr>
        <w:t>Recomendar fuentes externas de servicios de sedación y</w:t>
      </w:r>
      <w:r>
        <w:rPr>
          <w:spacing w:val="-29"/>
          <w:sz w:val="24"/>
        </w:rPr>
        <w:t> </w:t>
      </w:r>
      <w:r>
        <w:rPr>
          <w:sz w:val="24"/>
        </w:rPr>
        <w:t>anestesia.</w:t>
      </w:r>
    </w:p>
    <w:p>
      <w:pPr>
        <w:pStyle w:val="ListParagraph"/>
        <w:numPr>
          <w:ilvl w:val="0"/>
          <w:numId w:val="87"/>
        </w:numPr>
        <w:tabs>
          <w:tab w:pos="462" w:val="left" w:leader="none"/>
        </w:tabs>
        <w:spacing w:line="240" w:lineRule="auto" w:before="140" w:after="0"/>
        <w:ind w:left="462" w:right="0" w:hanging="360"/>
        <w:jc w:val="left"/>
        <w:rPr>
          <w:rFonts w:ascii="Calibri" w:hAnsi="Calibri"/>
          <w:sz w:val="24"/>
        </w:rPr>
      </w:pPr>
      <w:r>
        <w:rPr>
          <w:sz w:val="24"/>
        </w:rPr>
        <w:t>Monitorizar y revisar de todos los servicios de sedación y</w:t>
      </w:r>
      <w:r>
        <w:rPr>
          <w:spacing w:val="-21"/>
          <w:sz w:val="24"/>
        </w:rPr>
        <w:t> </w:t>
      </w:r>
      <w:r>
        <w:rPr>
          <w:sz w:val="24"/>
        </w:rPr>
        <w:t>anestesia</w:t>
      </w:r>
      <w:r>
        <w:rPr>
          <w:rFonts w:ascii="Calibri" w:hAnsi="Calibri"/>
          <w:sz w:val="24"/>
        </w:rPr>
        <w:t>.</w:t>
      </w:r>
    </w:p>
    <w:p>
      <w:pPr>
        <w:pStyle w:val="BodyText"/>
        <w:spacing w:before="1"/>
        <w:ind w:left="0"/>
        <w:jc w:val="left"/>
        <w:rPr>
          <w:rFonts w:ascii="Calibri"/>
          <w:sz w:val="25"/>
        </w:rPr>
      </w:pPr>
    </w:p>
    <w:p>
      <w:pPr>
        <w:pStyle w:val="Heading3"/>
        <w:jc w:val="left"/>
      </w:pPr>
      <w:r>
        <w:rPr/>
        <w:t>Elementos medibles de AAQ.6.</w:t>
      </w:r>
    </w:p>
    <w:p>
      <w:pPr>
        <w:pStyle w:val="ListParagraph"/>
        <w:numPr>
          <w:ilvl w:val="0"/>
          <w:numId w:val="88"/>
        </w:numPr>
        <w:tabs>
          <w:tab w:pos="462" w:val="left" w:leader="none"/>
        </w:tabs>
        <w:spacing w:line="240" w:lineRule="auto" w:before="138" w:after="0"/>
        <w:ind w:left="462" w:right="0" w:hanging="360"/>
        <w:jc w:val="left"/>
        <w:rPr>
          <w:sz w:val="24"/>
        </w:rPr>
      </w:pPr>
      <w:r>
        <w:rPr>
          <w:sz w:val="24"/>
        </w:rPr>
        <w:t>Los</w:t>
      </w:r>
      <w:r>
        <w:rPr>
          <w:spacing w:val="-4"/>
          <w:sz w:val="24"/>
        </w:rPr>
        <w:t> </w:t>
      </w:r>
      <w:r>
        <w:rPr>
          <w:sz w:val="24"/>
        </w:rPr>
        <w:t>servicios</w:t>
      </w:r>
      <w:r>
        <w:rPr>
          <w:spacing w:val="-4"/>
          <w:sz w:val="24"/>
        </w:rPr>
        <w:t> </w:t>
      </w:r>
      <w:r>
        <w:rPr>
          <w:sz w:val="24"/>
        </w:rPr>
        <w:t>de</w:t>
      </w:r>
      <w:r>
        <w:rPr>
          <w:spacing w:val="-3"/>
          <w:sz w:val="24"/>
        </w:rPr>
        <w:t> </w:t>
      </w:r>
      <w:r>
        <w:rPr>
          <w:sz w:val="24"/>
        </w:rPr>
        <w:t>sedación</w:t>
      </w:r>
      <w:r>
        <w:rPr>
          <w:spacing w:val="-3"/>
          <w:sz w:val="24"/>
        </w:rPr>
        <w:t> </w:t>
      </w:r>
      <w:r>
        <w:rPr>
          <w:sz w:val="24"/>
        </w:rPr>
        <w:t>y</w:t>
      </w:r>
      <w:r>
        <w:rPr>
          <w:spacing w:val="-5"/>
          <w:sz w:val="24"/>
        </w:rPr>
        <w:t> </w:t>
      </w:r>
      <w:r>
        <w:rPr>
          <w:sz w:val="24"/>
        </w:rPr>
        <w:t>anestesia</w:t>
      </w:r>
      <w:r>
        <w:rPr>
          <w:spacing w:val="-4"/>
          <w:sz w:val="24"/>
        </w:rPr>
        <w:t> </w:t>
      </w:r>
      <w:r>
        <w:rPr>
          <w:sz w:val="24"/>
        </w:rPr>
        <w:t>son</w:t>
      </w:r>
      <w:r>
        <w:rPr>
          <w:spacing w:val="-4"/>
          <w:sz w:val="24"/>
        </w:rPr>
        <w:t> </w:t>
      </w:r>
      <w:r>
        <w:rPr>
          <w:sz w:val="24"/>
        </w:rPr>
        <w:t>uniformes</w:t>
      </w:r>
      <w:r>
        <w:rPr>
          <w:spacing w:val="-4"/>
          <w:sz w:val="24"/>
        </w:rPr>
        <w:t> </w:t>
      </w:r>
      <w:r>
        <w:rPr>
          <w:sz w:val="24"/>
        </w:rPr>
        <w:t>en</w:t>
      </w:r>
      <w:r>
        <w:rPr>
          <w:spacing w:val="-3"/>
          <w:sz w:val="24"/>
        </w:rPr>
        <w:t> </w:t>
      </w:r>
      <w:r>
        <w:rPr>
          <w:sz w:val="24"/>
        </w:rPr>
        <w:t>todo</w:t>
      </w:r>
      <w:r>
        <w:rPr>
          <w:spacing w:val="-4"/>
          <w:sz w:val="24"/>
        </w:rPr>
        <w:t> </w:t>
      </w:r>
      <w:r>
        <w:rPr>
          <w:sz w:val="24"/>
        </w:rPr>
        <w:t>el servicio</w:t>
      </w:r>
      <w:r>
        <w:rPr>
          <w:spacing w:val="-1"/>
          <w:sz w:val="24"/>
        </w:rPr>
        <w:t> </w:t>
      </w:r>
      <w:r>
        <w:rPr>
          <w:sz w:val="24"/>
        </w:rPr>
        <w:t>de</w:t>
      </w:r>
      <w:r>
        <w:rPr>
          <w:spacing w:val="-3"/>
          <w:sz w:val="24"/>
        </w:rPr>
        <w:t> </w:t>
      </w:r>
      <w:r>
        <w:rPr>
          <w:sz w:val="24"/>
        </w:rPr>
        <w:t>salud.</w:t>
      </w:r>
    </w:p>
    <w:p>
      <w:pPr>
        <w:pStyle w:val="ListParagraph"/>
        <w:numPr>
          <w:ilvl w:val="0"/>
          <w:numId w:val="88"/>
        </w:numPr>
        <w:tabs>
          <w:tab w:pos="462" w:val="left" w:leader="none"/>
        </w:tabs>
        <w:spacing w:line="360" w:lineRule="auto" w:before="141" w:after="0"/>
        <w:ind w:left="462" w:right="123" w:hanging="360"/>
        <w:jc w:val="left"/>
        <w:rPr>
          <w:sz w:val="24"/>
        </w:rPr>
      </w:pPr>
      <w:r>
        <w:rPr>
          <w:sz w:val="24"/>
        </w:rPr>
        <w:t>Los servicios de sedación y anestesia se encuentran bajo la dirección de uno o más profesionales de la salud</w:t>
      </w:r>
      <w:r>
        <w:rPr>
          <w:spacing w:val="-6"/>
          <w:sz w:val="24"/>
        </w:rPr>
        <w:t> </w:t>
      </w:r>
      <w:r>
        <w:rPr>
          <w:sz w:val="24"/>
        </w:rPr>
        <w:t>certificados.</w:t>
      </w:r>
    </w:p>
    <w:p>
      <w:pPr>
        <w:spacing w:after="0" w:line="360" w:lineRule="auto"/>
        <w:jc w:val="left"/>
        <w:rPr>
          <w:sz w:val="24"/>
        </w:rPr>
        <w:sectPr>
          <w:pgSz w:w="11910" w:h="16840"/>
          <w:pgMar w:header="0" w:footer="1006" w:top="1320" w:bottom="1200" w:left="1600" w:right="1580"/>
        </w:sectPr>
      </w:pPr>
    </w:p>
    <w:p>
      <w:pPr>
        <w:pStyle w:val="ListParagraph"/>
        <w:numPr>
          <w:ilvl w:val="0"/>
          <w:numId w:val="88"/>
        </w:numPr>
        <w:tabs>
          <w:tab w:pos="462" w:val="left" w:leader="none"/>
        </w:tabs>
        <w:spacing w:line="360" w:lineRule="auto" w:before="77" w:after="0"/>
        <w:ind w:left="462" w:right="122" w:hanging="360"/>
        <w:jc w:val="both"/>
        <w:rPr>
          <w:sz w:val="24"/>
        </w:rPr>
      </w:pPr>
      <w:r>
        <w:rPr>
          <w:sz w:val="24"/>
        </w:rPr>
        <w:t>Las responsabilidades para recomendar fuentes externas de servicios de sedación y anestesia se definen y llevan a</w:t>
      </w:r>
      <w:r>
        <w:rPr>
          <w:spacing w:val="-19"/>
          <w:sz w:val="24"/>
        </w:rPr>
        <w:t> </w:t>
      </w:r>
      <w:r>
        <w:rPr>
          <w:sz w:val="24"/>
        </w:rPr>
        <w:t>cabo.</w:t>
      </w:r>
    </w:p>
    <w:p>
      <w:pPr>
        <w:pStyle w:val="ListParagraph"/>
        <w:numPr>
          <w:ilvl w:val="0"/>
          <w:numId w:val="88"/>
        </w:numPr>
        <w:tabs>
          <w:tab w:pos="462" w:val="left" w:leader="none"/>
        </w:tabs>
        <w:spacing w:line="360" w:lineRule="auto" w:before="0" w:after="0"/>
        <w:ind w:left="462" w:right="121" w:hanging="360"/>
        <w:jc w:val="both"/>
        <w:rPr>
          <w:sz w:val="24"/>
        </w:rPr>
      </w:pPr>
      <w:r>
        <w:rPr>
          <w:sz w:val="24"/>
        </w:rPr>
        <w:t>Los profesionales que aplican los diferentes tipos de sedación y anestesia cuentan con sus certificaciones correspondientes de una institución de educación superior debidamente autorizada a nacional o</w:t>
      </w:r>
      <w:r>
        <w:rPr>
          <w:spacing w:val="-30"/>
          <w:sz w:val="24"/>
        </w:rPr>
        <w:t> </w:t>
      </w:r>
      <w:r>
        <w:rPr>
          <w:sz w:val="24"/>
        </w:rPr>
        <w:t>internacional.</w:t>
      </w:r>
    </w:p>
    <w:p>
      <w:pPr>
        <w:pStyle w:val="Heading3"/>
      </w:pPr>
      <w:r>
        <w:rPr/>
        <w:t>Estándar AAQ.7. (Indispensable).</w:t>
      </w:r>
    </w:p>
    <w:p>
      <w:pPr>
        <w:pStyle w:val="BodyText"/>
        <w:spacing w:before="140"/>
        <w:ind w:left="102"/>
      </w:pPr>
      <w:r>
        <w:rPr/>
        <w:t>La administración de sedación está estandarizada en todo el servicio de salud.</w:t>
      </w:r>
    </w:p>
    <w:p>
      <w:pPr>
        <w:pStyle w:val="Heading3"/>
        <w:spacing w:before="138"/>
      </w:pPr>
      <w:r>
        <w:rPr/>
        <w:t>Intención de AAQ.7.</w:t>
      </w:r>
    </w:p>
    <w:p>
      <w:pPr>
        <w:pStyle w:val="BodyText"/>
        <w:spacing w:line="360" w:lineRule="auto" w:before="141"/>
        <w:ind w:left="102" w:right="116"/>
      </w:pPr>
      <w:r>
        <w:rPr/>
        <w:t>La</w:t>
      </w:r>
      <w:r>
        <w:rPr>
          <w:spacing w:val="-7"/>
        </w:rPr>
        <w:t> </w:t>
      </w:r>
      <w:r>
        <w:rPr/>
        <w:t>sedación</w:t>
      </w:r>
      <w:r>
        <w:rPr>
          <w:spacing w:val="-6"/>
        </w:rPr>
        <w:t> </w:t>
      </w:r>
      <w:r>
        <w:rPr/>
        <w:t>puede</w:t>
      </w:r>
      <w:r>
        <w:rPr>
          <w:spacing w:val="-7"/>
        </w:rPr>
        <w:t> </w:t>
      </w:r>
      <w:r>
        <w:rPr/>
        <w:t>ser</w:t>
      </w:r>
      <w:r>
        <w:rPr>
          <w:spacing w:val="-7"/>
        </w:rPr>
        <w:t> </w:t>
      </w:r>
      <w:r>
        <w:rPr/>
        <w:t>moderada</w:t>
      </w:r>
      <w:r>
        <w:rPr>
          <w:spacing w:val="-7"/>
        </w:rPr>
        <w:t> </w:t>
      </w:r>
      <w:r>
        <w:rPr/>
        <w:t>y</w:t>
      </w:r>
      <w:r>
        <w:rPr>
          <w:spacing w:val="-8"/>
        </w:rPr>
        <w:t> </w:t>
      </w:r>
      <w:r>
        <w:rPr/>
        <w:t>profunda</w:t>
      </w:r>
      <w:r>
        <w:rPr>
          <w:spacing w:val="-6"/>
        </w:rPr>
        <w:t> </w:t>
      </w:r>
      <w:r>
        <w:rPr/>
        <w:t>y</w:t>
      </w:r>
      <w:r>
        <w:rPr>
          <w:spacing w:val="-5"/>
        </w:rPr>
        <w:t> </w:t>
      </w:r>
      <w:r>
        <w:rPr/>
        <w:t>se</w:t>
      </w:r>
      <w:r>
        <w:rPr>
          <w:spacing w:val="-7"/>
        </w:rPr>
        <w:t> </w:t>
      </w:r>
      <w:r>
        <w:rPr/>
        <w:t>realiza</w:t>
      </w:r>
      <w:r>
        <w:rPr>
          <w:spacing w:val="-7"/>
        </w:rPr>
        <w:t> </w:t>
      </w:r>
      <w:r>
        <w:rPr/>
        <w:t>frecuentemente</w:t>
      </w:r>
      <w:r>
        <w:rPr>
          <w:spacing w:val="-7"/>
        </w:rPr>
        <w:t> </w:t>
      </w:r>
      <w:r>
        <w:rPr/>
        <w:t>en</w:t>
      </w:r>
      <w:r>
        <w:rPr>
          <w:spacing w:val="-7"/>
        </w:rPr>
        <w:t> </w:t>
      </w:r>
      <w:r>
        <w:rPr/>
        <w:t>muchas áreas del servicio de salud fuera del quirófano. Debido a que la sedación como la anestesia,</w:t>
      </w:r>
      <w:r>
        <w:rPr>
          <w:spacing w:val="-7"/>
        </w:rPr>
        <w:t> </w:t>
      </w:r>
      <w:r>
        <w:rPr/>
        <w:t>representa</w:t>
      </w:r>
      <w:r>
        <w:rPr>
          <w:spacing w:val="-8"/>
        </w:rPr>
        <w:t> </w:t>
      </w:r>
      <w:r>
        <w:rPr/>
        <w:t>riesgos</w:t>
      </w:r>
      <w:r>
        <w:rPr>
          <w:spacing w:val="-8"/>
        </w:rPr>
        <w:t> </w:t>
      </w:r>
      <w:r>
        <w:rPr/>
        <w:t>potenciales</w:t>
      </w:r>
      <w:r>
        <w:rPr>
          <w:spacing w:val="-10"/>
        </w:rPr>
        <w:t> </w:t>
      </w:r>
      <w:r>
        <w:rPr/>
        <w:t>para</w:t>
      </w:r>
      <w:r>
        <w:rPr>
          <w:spacing w:val="-8"/>
        </w:rPr>
        <w:t> </w:t>
      </w:r>
      <w:r>
        <w:rPr/>
        <w:t>los</w:t>
      </w:r>
      <w:r>
        <w:rPr>
          <w:spacing w:val="-9"/>
        </w:rPr>
        <w:t> </w:t>
      </w:r>
      <w:r>
        <w:rPr/>
        <w:t>usuarios,</w:t>
      </w:r>
      <w:r>
        <w:rPr>
          <w:spacing w:val="-4"/>
        </w:rPr>
        <w:t> </w:t>
      </w:r>
      <w:r>
        <w:rPr/>
        <w:t>y</w:t>
      </w:r>
      <w:r>
        <w:rPr>
          <w:spacing w:val="-9"/>
        </w:rPr>
        <w:t> </w:t>
      </w:r>
      <w:r>
        <w:rPr/>
        <w:t>debe</w:t>
      </w:r>
      <w:r>
        <w:rPr>
          <w:spacing w:val="-10"/>
        </w:rPr>
        <w:t> </w:t>
      </w:r>
      <w:r>
        <w:rPr/>
        <w:t>ser</w:t>
      </w:r>
      <w:r>
        <w:rPr>
          <w:spacing w:val="-9"/>
        </w:rPr>
        <w:t> </w:t>
      </w:r>
      <w:r>
        <w:rPr/>
        <w:t>administrada por</w:t>
      </w:r>
      <w:r>
        <w:rPr>
          <w:spacing w:val="-14"/>
        </w:rPr>
        <w:t> </w:t>
      </w:r>
      <w:r>
        <w:rPr/>
        <w:t>profesionales</w:t>
      </w:r>
      <w:r>
        <w:rPr>
          <w:spacing w:val="-13"/>
        </w:rPr>
        <w:t> </w:t>
      </w:r>
      <w:r>
        <w:rPr/>
        <w:t>expertos</w:t>
      </w:r>
      <w:r>
        <w:rPr>
          <w:spacing w:val="-12"/>
        </w:rPr>
        <w:t> </w:t>
      </w:r>
      <w:r>
        <w:rPr/>
        <w:t>en</w:t>
      </w:r>
      <w:r>
        <w:rPr>
          <w:spacing w:val="-12"/>
        </w:rPr>
        <w:t> </w:t>
      </w:r>
      <w:r>
        <w:rPr/>
        <w:t>la</w:t>
      </w:r>
      <w:r>
        <w:rPr>
          <w:spacing w:val="-13"/>
        </w:rPr>
        <w:t> </w:t>
      </w:r>
      <w:r>
        <w:rPr/>
        <w:t>materia.</w:t>
      </w:r>
      <w:r>
        <w:rPr>
          <w:spacing w:val="-12"/>
        </w:rPr>
        <w:t> </w:t>
      </w:r>
      <w:r>
        <w:rPr/>
        <w:t>Las</w:t>
      </w:r>
      <w:r>
        <w:rPr>
          <w:spacing w:val="-13"/>
        </w:rPr>
        <w:t> </w:t>
      </w:r>
      <w:r>
        <w:rPr/>
        <w:t>capacidades</w:t>
      </w:r>
      <w:r>
        <w:rPr>
          <w:spacing w:val="-15"/>
        </w:rPr>
        <w:t> </w:t>
      </w:r>
      <w:r>
        <w:rPr/>
        <w:t>del</w:t>
      </w:r>
      <w:r>
        <w:rPr>
          <w:spacing w:val="-13"/>
        </w:rPr>
        <w:t> </w:t>
      </w:r>
      <w:r>
        <w:rPr/>
        <w:t>personal</w:t>
      </w:r>
      <w:r>
        <w:rPr>
          <w:spacing w:val="-13"/>
        </w:rPr>
        <w:t> </w:t>
      </w:r>
      <w:r>
        <w:rPr/>
        <w:t>que</w:t>
      </w:r>
      <w:r>
        <w:rPr>
          <w:spacing w:val="-13"/>
        </w:rPr>
        <w:t> </w:t>
      </w:r>
      <w:r>
        <w:rPr/>
        <w:t>participa en</w:t>
      </w:r>
      <w:r>
        <w:rPr>
          <w:spacing w:val="-12"/>
        </w:rPr>
        <w:t> </w:t>
      </w:r>
      <w:r>
        <w:rPr/>
        <w:t>el</w:t>
      </w:r>
      <w:r>
        <w:rPr>
          <w:spacing w:val="-13"/>
        </w:rPr>
        <w:t> </w:t>
      </w:r>
      <w:r>
        <w:rPr/>
        <w:t>procedimiento,</w:t>
      </w:r>
      <w:r>
        <w:rPr>
          <w:spacing w:val="-12"/>
        </w:rPr>
        <w:t> </w:t>
      </w:r>
      <w:r>
        <w:rPr/>
        <w:t>la</w:t>
      </w:r>
      <w:r>
        <w:rPr>
          <w:spacing w:val="-13"/>
        </w:rPr>
        <w:t> </w:t>
      </w:r>
      <w:r>
        <w:rPr/>
        <w:t>tecnología</w:t>
      </w:r>
      <w:r>
        <w:rPr>
          <w:spacing w:val="-12"/>
        </w:rPr>
        <w:t> </w:t>
      </w:r>
      <w:r>
        <w:rPr/>
        <w:t>médica,</w:t>
      </w:r>
      <w:r>
        <w:rPr>
          <w:spacing w:val="-14"/>
        </w:rPr>
        <w:t> </w:t>
      </w:r>
      <w:r>
        <w:rPr/>
        <w:t>los</w:t>
      </w:r>
      <w:r>
        <w:rPr>
          <w:spacing w:val="-13"/>
        </w:rPr>
        <w:t> </w:t>
      </w:r>
      <w:r>
        <w:rPr/>
        <w:t>suministros</w:t>
      </w:r>
      <w:r>
        <w:rPr>
          <w:spacing w:val="-13"/>
        </w:rPr>
        <w:t> </w:t>
      </w:r>
      <w:r>
        <w:rPr/>
        <w:t>y</w:t>
      </w:r>
      <w:r>
        <w:rPr>
          <w:spacing w:val="-14"/>
        </w:rPr>
        <w:t> </w:t>
      </w:r>
      <w:r>
        <w:rPr/>
        <w:t>la</w:t>
      </w:r>
      <w:r>
        <w:rPr>
          <w:spacing w:val="-13"/>
        </w:rPr>
        <w:t> </w:t>
      </w:r>
      <w:r>
        <w:rPr/>
        <w:t>monitorización</w:t>
      </w:r>
      <w:r>
        <w:rPr>
          <w:spacing w:val="-12"/>
        </w:rPr>
        <w:t> </w:t>
      </w:r>
      <w:r>
        <w:rPr/>
        <w:t>deben ser consignados en procedimientos estandarizados, incluyendo el desarrollo de guías específicas sobre cómo y cuándo se puede usar la</w:t>
      </w:r>
      <w:r>
        <w:rPr>
          <w:spacing w:val="-19"/>
        </w:rPr>
        <w:t> </w:t>
      </w:r>
      <w:r>
        <w:rPr/>
        <w:t>sedación.</w:t>
      </w:r>
    </w:p>
    <w:p>
      <w:pPr>
        <w:pStyle w:val="BodyText"/>
        <w:spacing w:line="360" w:lineRule="auto"/>
        <w:ind w:left="102" w:right="117"/>
      </w:pPr>
      <w:r>
        <w:rPr/>
        <w:t>Es de considerar en estos procedimientos las diferencias entre poblaciones pediátricas, adultos y geriátricas u otras consideraciones especiales, disponibilidad y uso de tecnología médica especializada, obtención del consentimiento informado tanto para el procedimiento.</w:t>
      </w:r>
    </w:p>
    <w:p>
      <w:pPr>
        <w:pStyle w:val="BodyText"/>
        <w:spacing w:line="360" w:lineRule="auto"/>
        <w:ind w:left="102" w:right="119"/>
      </w:pPr>
      <w:r>
        <w:rPr/>
        <w:t>Debe contarse con tecnología médica de emergencia y suministros apropiados fácilmente a disposición para la edad e historia del usuario.</w:t>
      </w:r>
    </w:p>
    <w:p>
      <w:pPr>
        <w:pStyle w:val="Heading3"/>
        <w:spacing w:line="290" w:lineRule="exact"/>
        <w:rPr>
          <w:rFonts w:ascii="Calibri"/>
        </w:rPr>
      </w:pPr>
      <w:r>
        <w:rPr>
          <w:rFonts w:ascii="Calibri"/>
        </w:rPr>
        <w:t>Elementos medibles de </w:t>
      </w:r>
      <w:r>
        <w:rPr/>
        <w:t>AAQ</w:t>
      </w:r>
      <w:r>
        <w:rPr>
          <w:rFonts w:ascii="Calibri"/>
        </w:rPr>
        <w:t>.7</w:t>
      </w:r>
    </w:p>
    <w:p>
      <w:pPr>
        <w:pStyle w:val="ListParagraph"/>
        <w:numPr>
          <w:ilvl w:val="0"/>
          <w:numId w:val="89"/>
        </w:numPr>
        <w:tabs>
          <w:tab w:pos="462" w:val="left" w:leader="none"/>
        </w:tabs>
        <w:spacing w:line="240" w:lineRule="auto" w:before="146" w:after="0"/>
        <w:ind w:left="462" w:right="0" w:hanging="360"/>
        <w:jc w:val="both"/>
        <w:rPr>
          <w:sz w:val="24"/>
        </w:rPr>
      </w:pPr>
      <w:r>
        <w:rPr>
          <w:sz w:val="24"/>
        </w:rPr>
        <w:t>La</w:t>
      </w:r>
      <w:r>
        <w:rPr>
          <w:spacing w:val="-5"/>
          <w:sz w:val="24"/>
        </w:rPr>
        <w:t> </w:t>
      </w:r>
      <w:r>
        <w:rPr>
          <w:sz w:val="24"/>
        </w:rPr>
        <w:t>administración</w:t>
      </w:r>
      <w:r>
        <w:rPr>
          <w:spacing w:val="-4"/>
          <w:sz w:val="24"/>
        </w:rPr>
        <w:t> </w:t>
      </w:r>
      <w:r>
        <w:rPr>
          <w:sz w:val="24"/>
        </w:rPr>
        <w:t>de</w:t>
      </w:r>
      <w:r>
        <w:rPr>
          <w:spacing w:val="-4"/>
          <w:sz w:val="24"/>
        </w:rPr>
        <w:t> </w:t>
      </w:r>
      <w:r>
        <w:rPr>
          <w:sz w:val="24"/>
        </w:rPr>
        <w:t>sedación</w:t>
      </w:r>
      <w:r>
        <w:rPr>
          <w:spacing w:val="-4"/>
          <w:sz w:val="24"/>
        </w:rPr>
        <w:t> </w:t>
      </w:r>
      <w:r>
        <w:rPr>
          <w:sz w:val="24"/>
        </w:rPr>
        <w:t>está</w:t>
      </w:r>
      <w:r>
        <w:rPr>
          <w:spacing w:val="-7"/>
          <w:sz w:val="24"/>
        </w:rPr>
        <w:t> </w:t>
      </w:r>
      <w:r>
        <w:rPr>
          <w:sz w:val="24"/>
        </w:rPr>
        <w:t>estandarizada</w:t>
      </w:r>
      <w:r>
        <w:rPr>
          <w:spacing w:val="-5"/>
          <w:sz w:val="24"/>
        </w:rPr>
        <w:t> </w:t>
      </w:r>
      <w:r>
        <w:rPr>
          <w:sz w:val="24"/>
        </w:rPr>
        <w:t>en</w:t>
      </w:r>
      <w:r>
        <w:rPr>
          <w:spacing w:val="-5"/>
          <w:sz w:val="24"/>
        </w:rPr>
        <w:t> </w:t>
      </w:r>
      <w:r>
        <w:rPr>
          <w:sz w:val="24"/>
        </w:rPr>
        <w:t>todo</w:t>
      </w:r>
      <w:r>
        <w:rPr>
          <w:spacing w:val="-4"/>
          <w:sz w:val="24"/>
        </w:rPr>
        <w:t> </w:t>
      </w:r>
      <w:r>
        <w:rPr>
          <w:sz w:val="24"/>
        </w:rPr>
        <w:t>el</w:t>
      </w:r>
      <w:r>
        <w:rPr>
          <w:spacing w:val="-5"/>
          <w:sz w:val="24"/>
        </w:rPr>
        <w:t> </w:t>
      </w:r>
      <w:r>
        <w:rPr>
          <w:sz w:val="24"/>
        </w:rPr>
        <w:t>establecimiento.</w:t>
      </w:r>
    </w:p>
    <w:p>
      <w:pPr>
        <w:pStyle w:val="ListParagraph"/>
        <w:numPr>
          <w:ilvl w:val="0"/>
          <w:numId w:val="89"/>
        </w:numPr>
        <w:tabs>
          <w:tab w:pos="462" w:val="left" w:leader="none"/>
        </w:tabs>
        <w:spacing w:line="360" w:lineRule="auto" w:before="140" w:after="0"/>
        <w:ind w:left="462" w:right="120" w:hanging="360"/>
        <w:jc w:val="both"/>
        <w:rPr>
          <w:sz w:val="24"/>
        </w:rPr>
      </w:pPr>
      <w:r>
        <w:rPr>
          <w:sz w:val="24"/>
        </w:rPr>
        <w:t>La</w:t>
      </w:r>
      <w:r>
        <w:rPr>
          <w:spacing w:val="-7"/>
          <w:sz w:val="24"/>
        </w:rPr>
        <w:t> </w:t>
      </w:r>
      <w:r>
        <w:rPr>
          <w:sz w:val="24"/>
        </w:rPr>
        <w:t>estandarización</w:t>
      </w:r>
      <w:r>
        <w:rPr>
          <w:spacing w:val="-6"/>
          <w:sz w:val="24"/>
        </w:rPr>
        <w:t> </w:t>
      </w:r>
      <w:r>
        <w:rPr>
          <w:sz w:val="24"/>
        </w:rPr>
        <w:t>de</w:t>
      </w:r>
      <w:r>
        <w:rPr>
          <w:spacing w:val="-7"/>
          <w:sz w:val="24"/>
        </w:rPr>
        <w:t> </w:t>
      </w:r>
      <w:r>
        <w:rPr>
          <w:sz w:val="24"/>
        </w:rPr>
        <w:t>la</w:t>
      </w:r>
      <w:r>
        <w:rPr>
          <w:spacing w:val="-10"/>
          <w:sz w:val="24"/>
        </w:rPr>
        <w:t> </w:t>
      </w:r>
      <w:r>
        <w:rPr>
          <w:sz w:val="24"/>
        </w:rPr>
        <w:t>sedación</w:t>
      </w:r>
      <w:r>
        <w:rPr>
          <w:spacing w:val="-7"/>
          <w:sz w:val="24"/>
        </w:rPr>
        <w:t> </w:t>
      </w:r>
      <w:r>
        <w:rPr>
          <w:sz w:val="24"/>
        </w:rPr>
        <w:t>incluye</w:t>
      </w:r>
      <w:r>
        <w:rPr>
          <w:spacing w:val="-7"/>
          <w:sz w:val="24"/>
        </w:rPr>
        <w:t> </w:t>
      </w:r>
      <w:r>
        <w:rPr>
          <w:sz w:val="24"/>
        </w:rPr>
        <w:t>identificar</w:t>
      </w:r>
      <w:r>
        <w:rPr>
          <w:spacing w:val="-8"/>
          <w:sz w:val="24"/>
        </w:rPr>
        <w:t> </w:t>
      </w:r>
      <w:r>
        <w:rPr>
          <w:sz w:val="24"/>
        </w:rPr>
        <w:t>y</w:t>
      </w:r>
      <w:r>
        <w:rPr>
          <w:spacing w:val="-8"/>
          <w:sz w:val="24"/>
        </w:rPr>
        <w:t> </w:t>
      </w:r>
      <w:r>
        <w:rPr>
          <w:sz w:val="24"/>
        </w:rPr>
        <w:t>abordar</w:t>
      </w:r>
      <w:r>
        <w:rPr>
          <w:spacing w:val="-8"/>
          <w:sz w:val="24"/>
        </w:rPr>
        <w:t> </w:t>
      </w:r>
      <w:r>
        <w:rPr>
          <w:sz w:val="24"/>
        </w:rPr>
        <w:t>como</w:t>
      </w:r>
      <w:r>
        <w:rPr>
          <w:spacing w:val="-8"/>
          <w:sz w:val="24"/>
        </w:rPr>
        <w:t> </w:t>
      </w:r>
      <w:r>
        <w:rPr>
          <w:sz w:val="24"/>
        </w:rPr>
        <w:t>mínimo</w:t>
      </w:r>
      <w:r>
        <w:rPr>
          <w:spacing w:val="-8"/>
          <w:sz w:val="24"/>
        </w:rPr>
        <w:t> </w:t>
      </w:r>
      <w:r>
        <w:rPr>
          <w:sz w:val="24"/>
        </w:rPr>
        <w:t>los elementos: Áreas en el servicio en donde puede administrarse sedación, obtención</w:t>
      </w:r>
      <w:r>
        <w:rPr>
          <w:spacing w:val="-13"/>
          <w:sz w:val="24"/>
        </w:rPr>
        <w:t> </w:t>
      </w:r>
      <w:r>
        <w:rPr>
          <w:sz w:val="24"/>
        </w:rPr>
        <w:t>del</w:t>
      </w:r>
      <w:r>
        <w:rPr>
          <w:spacing w:val="-11"/>
          <w:sz w:val="24"/>
        </w:rPr>
        <w:t> </w:t>
      </w:r>
      <w:r>
        <w:rPr>
          <w:sz w:val="24"/>
        </w:rPr>
        <w:t>consentimiento</w:t>
      </w:r>
      <w:r>
        <w:rPr>
          <w:spacing w:val="-10"/>
          <w:sz w:val="24"/>
        </w:rPr>
        <w:t> </w:t>
      </w:r>
      <w:r>
        <w:rPr>
          <w:sz w:val="24"/>
        </w:rPr>
        <w:t>informado</w:t>
      </w:r>
      <w:r>
        <w:rPr>
          <w:spacing w:val="-11"/>
          <w:sz w:val="24"/>
        </w:rPr>
        <w:t> </w:t>
      </w:r>
      <w:r>
        <w:rPr>
          <w:sz w:val="24"/>
        </w:rPr>
        <w:t>tanto</w:t>
      </w:r>
      <w:r>
        <w:rPr>
          <w:spacing w:val="-13"/>
          <w:sz w:val="24"/>
        </w:rPr>
        <w:t> </w:t>
      </w:r>
      <w:r>
        <w:rPr>
          <w:sz w:val="24"/>
        </w:rPr>
        <w:t>para</w:t>
      </w:r>
      <w:r>
        <w:rPr>
          <w:spacing w:val="-10"/>
          <w:sz w:val="24"/>
        </w:rPr>
        <w:t> </w:t>
      </w:r>
      <w:r>
        <w:rPr>
          <w:sz w:val="24"/>
        </w:rPr>
        <w:t>el</w:t>
      </w:r>
      <w:r>
        <w:rPr>
          <w:spacing w:val="-13"/>
          <w:sz w:val="24"/>
        </w:rPr>
        <w:t> </w:t>
      </w:r>
      <w:r>
        <w:rPr>
          <w:sz w:val="24"/>
        </w:rPr>
        <w:t>procedimiento</w:t>
      </w:r>
      <w:r>
        <w:rPr>
          <w:spacing w:val="-10"/>
          <w:sz w:val="24"/>
        </w:rPr>
        <w:t> </w:t>
      </w:r>
      <w:r>
        <w:rPr>
          <w:sz w:val="24"/>
        </w:rPr>
        <w:t>como</w:t>
      </w:r>
      <w:r>
        <w:rPr>
          <w:spacing w:val="-11"/>
          <w:sz w:val="24"/>
        </w:rPr>
        <w:t> </w:t>
      </w:r>
      <w:r>
        <w:rPr>
          <w:sz w:val="24"/>
        </w:rPr>
        <w:t>para la</w:t>
      </w:r>
      <w:r>
        <w:rPr>
          <w:spacing w:val="-6"/>
          <w:sz w:val="24"/>
        </w:rPr>
        <w:t> </w:t>
      </w:r>
      <w:r>
        <w:rPr>
          <w:sz w:val="24"/>
        </w:rPr>
        <w:t>sedación.</w:t>
      </w:r>
    </w:p>
    <w:p>
      <w:pPr>
        <w:pStyle w:val="ListParagraph"/>
        <w:numPr>
          <w:ilvl w:val="0"/>
          <w:numId w:val="89"/>
        </w:numPr>
        <w:tabs>
          <w:tab w:pos="462" w:val="left" w:leader="none"/>
        </w:tabs>
        <w:spacing w:line="360" w:lineRule="auto" w:before="0" w:after="0"/>
        <w:ind w:left="462" w:right="118" w:hanging="360"/>
        <w:jc w:val="both"/>
        <w:rPr>
          <w:sz w:val="24"/>
        </w:rPr>
      </w:pPr>
      <w:r>
        <w:rPr>
          <w:sz w:val="24"/>
        </w:rPr>
        <w:t>Se cuenta con tecnología médica y suministros de emergencia disponibles fácilmente</w:t>
      </w:r>
      <w:r>
        <w:rPr>
          <w:spacing w:val="-5"/>
          <w:sz w:val="24"/>
        </w:rPr>
        <w:t> </w:t>
      </w:r>
      <w:r>
        <w:rPr>
          <w:sz w:val="24"/>
        </w:rPr>
        <w:t>y</w:t>
      </w:r>
      <w:r>
        <w:rPr>
          <w:spacing w:val="-7"/>
          <w:sz w:val="24"/>
        </w:rPr>
        <w:t> </w:t>
      </w:r>
      <w:r>
        <w:rPr>
          <w:sz w:val="24"/>
        </w:rPr>
        <w:t>personalizados</w:t>
      </w:r>
      <w:r>
        <w:rPr>
          <w:spacing w:val="-6"/>
          <w:sz w:val="24"/>
        </w:rPr>
        <w:t> </w:t>
      </w:r>
      <w:r>
        <w:rPr>
          <w:sz w:val="24"/>
        </w:rPr>
        <w:t>según</w:t>
      </w:r>
      <w:r>
        <w:rPr>
          <w:spacing w:val="-5"/>
          <w:sz w:val="24"/>
        </w:rPr>
        <w:t> </w:t>
      </w:r>
      <w:r>
        <w:rPr>
          <w:sz w:val="24"/>
        </w:rPr>
        <w:t>el</w:t>
      </w:r>
      <w:r>
        <w:rPr>
          <w:spacing w:val="-6"/>
          <w:sz w:val="24"/>
        </w:rPr>
        <w:t> </w:t>
      </w:r>
      <w:r>
        <w:rPr>
          <w:sz w:val="24"/>
        </w:rPr>
        <w:t>tipo</w:t>
      </w:r>
      <w:r>
        <w:rPr>
          <w:spacing w:val="-6"/>
          <w:sz w:val="24"/>
        </w:rPr>
        <w:t> </w:t>
      </w:r>
      <w:r>
        <w:rPr>
          <w:sz w:val="24"/>
        </w:rPr>
        <w:t>de</w:t>
      </w:r>
      <w:r>
        <w:rPr>
          <w:spacing w:val="-8"/>
          <w:sz w:val="24"/>
        </w:rPr>
        <w:t> </w:t>
      </w:r>
      <w:r>
        <w:rPr>
          <w:sz w:val="24"/>
        </w:rPr>
        <w:t>sedación</w:t>
      </w:r>
      <w:r>
        <w:rPr>
          <w:spacing w:val="-5"/>
          <w:sz w:val="24"/>
        </w:rPr>
        <w:t> </w:t>
      </w:r>
      <w:r>
        <w:rPr>
          <w:sz w:val="24"/>
        </w:rPr>
        <w:t>que</w:t>
      </w:r>
      <w:r>
        <w:rPr>
          <w:spacing w:val="-8"/>
          <w:sz w:val="24"/>
        </w:rPr>
        <w:t> </w:t>
      </w:r>
      <w:r>
        <w:rPr>
          <w:sz w:val="24"/>
        </w:rPr>
        <w:t>se</w:t>
      </w:r>
      <w:r>
        <w:rPr>
          <w:spacing w:val="-5"/>
          <w:sz w:val="24"/>
        </w:rPr>
        <w:t> </w:t>
      </w:r>
      <w:r>
        <w:rPr>
          <w:sz w:val="24"/>
        </w:rPr>
        <w:t>esté</w:t>
      </w:r>
      <w:r>
        <w:rPr>
          <w:spacing w:val="-8"/>
          <w:sz w:val="24"/>
        </w:rPr>
        <w:t> </w:t>
      </w:r>
      <w:r>
        <w:rPr>
          <w:sz w:val="24"/>
        </w:rPr>
        <w:t>realizando,</w:t>
      </w:r>
      <w:r>
        <w:rPr>
          <w:spacing w:val="-5"/>
          <w:sz w:val="24"/>
        </w:rPr>
        <w:t> </w:t>
      </w:r>
      <w:r>
        <w:rPr>
          <w:sz w:val="24"/>
        </w:rPr>
        <w:t>así como de la edad y condición médica del</w:t>
      </w:r>
      <w:r>
        <w:rPr>
          <w:spacing w:val="-14"/>
          <w:sz w:val="24"/>
        </w:rPr>
        <w:t> </w:t>
      </w:r>
      <w:r>
        <w:rPr>
          <w:sz w:val="24"/>
        </w:rPr>
        <w:t>usuario.</w:t>
      </w:r>
    </w:p>
    <w:p>
      <w:pPr>
        <w:spacing w:after="0" w:line="360" w:lineRule="auto"/>
        <w:jc w:val="both"/>
        <w:rPr>
          <w:sz w:val="24"/>
        </w:rPr>
        <w:sectPr>
          <w:pgSz w:w="11910" w:h="16840"/>
          <w:pgMar w:header="0" w:footer="1006" w:top="1320" w:bottom="1200" w:left="1600" w:right="1580"/>
        </w:sectPr>
      </w:pPr>
    </w:p>
    <w:p>
      <w:pPr>
        <w:pStyle w:val="Heading3"/>
        <w:spacing w:before="77"/>
      </w:pPr>
      <w:r>
        <w:rPr/>
        <w:t>Estándar AAQ.7.1. (Indispensable).</w:t>
      </w:r>
    </w:p>
    <w:p>
      <w:pPr>
        <w:pStyle w:val="BodyText"/>
        <w:spacing w:line="360" w:lineRule="auto" w:before="141"/>
        <w:ind w:left="102" w:right="118"/>
      </w:pPr>
      <w:r>
        <w:rPr/>
        <w:t>Los profesionales de salud responsables de la sedación de procedimiento y las personas responsables de monitorizar a los pacientes que reciben sedación se encuentran habilitados y certificados nacional o internacionalmente.</w:t>
      </w:r>
    </w:p>
    <w:p>
      <w:pPr>
        <w:pStyle w:val="Heading3"/>
      </w:pPr>
      <w:r>
        <w:rPr/>
        <w:t>Intención de AAQ.7.1.</w:t>
      </w:r>
    </w:p>
    <w:p>
      <w:pPr>
        <w:pStyle w:val="BodyText"/>
        <w:spacing w:line="360" w:lineRule="auto" w:before="140"/>
        <w:ind w:left="102" w:right="116"/>
      </w:pPr>
      <w:r>
        <w:rPr/>
        <w:t>Las capacidades y competencias del médico anestesiólogo, licenciado en anestesiología e inhaloterapia responsable del usuario que recibe sedación se encuentran certificadas. Los profesionales comprenden los métodos de sedación según se relacionan con el usuario y el tipo de procedimiento realizado mejora la tolerancia</w:t>
      </w:r>
      <w:r>
        <w:rPr>
          <w:spacing w:val="-13"/>
        </w:rPr>
        <w:t> </w:t>
      </w:r>
      <w:r>
        <w:rPr/>
        <w:t>del</w:t>
      </w:r>
      <w:r>
        <w:rPr>
          <w:spacing w:val="-14"/>
        </w:rPr>
        <w:t> </w:t>
      </w:r>
      <w:r>
        <w:rPr/>
        <w:t>usuario</w:t>
      </w:r>
      <w:r>
        <w:rPr>
          <w:spacing w:val="-14"/>
        </w:rPr>
        <w:t> </w:t>
      </w:r>
      <w:r>
        <w:rPr/>
        <w:t>a</w:t>
      </w:r>
      <w:r>
        <w:rPr>
          <w:spacing w:val="-12"/>
        </w:rPr>
        <w:t> </w:t>
      </w:r>
      <w:r>
        <w:rPr/>
        <w:t>un</w:t>
      </w:r>
      <w:r>
        <w:rPr>
          <w:spacing w:val="-14"/>
        </w:rPr>
        <w:t> </w:t>
      </w:r>
      <w:r>
        <w:rPr/>
        <w:t>procedimiento</w:t>
      </w:r>
      <w:r>
        <w:rPr>
          <w:spacing w:val="-15"/>
        </w:rPr>
        <w:t> </w:t>
      </w:r>
      <w:r>
        <w:rPr/>
        <w:t>incómodo</w:t>
      </w:r>
      <w:r>
        <w:rPr>
          <w:spacing w:val="-15"/>
        </w:rPr>
        <w:t> </w:t>
      </w:r>
      <w:r>
        <w:rPr/>
        <w:t>o</w:t>
      </w:r>
      <w:r>
        <w:rPr>
          <w:spacing w:val="-15"/>
        </w:rPr>
        <w:t> </w:t>
      </w:r>
      <w:r>
        <w:rPr/>
        <w:t>doloroso,</w:t>
      </w:r>
      <w:r>
        <w:rPr>
          <w:spacing w:val="-14"/>
        </w:rPr>
        <w:t> </w:t>
      </w:r>
      <w:r>
        <w:rPr/>
        <w:t>así</w:t>
      </w:r>
      <w:r>
        <w:rPr>
          <w:spacing w:val="-14"/>
        </w:rPr>
        <w:t> </w:t>
      </w:r>
      <w:r>
        <w:rPr/>
        <w:t>como</w:t>
      </w:r>
      <w:r>
        <w:rPr>
          <w:spacing w:val="-15"/>
        </w:rPr>
        <w:t> </w:t>
      </w:r>
      <w:r>
        <w:rPr/>
        <w:t>disminuye los riesgos de complicaciones. Los profesionales cuentan con la certificación en soporte vital avanzado de tal manera que puedan manejar los protocolos de las complicaciones relacionadas con sedación que incluyen principalmente depresión cardíaca o respiratoria igualmente tienen conocimiento de la farmacología de los agentes de sedación que se emplean, así como de los agentes de represión para disminuir los riesgos de resultados</w:t>
      </w:r>
      <w:r>
        <w:rPr>
          <w:spacing w:val="-12"/>
        </w:rPr>
        <w:t> </w:t>
      </w:r>
      <w:r>
        <w:rPr/>
        <w:t>adversos.</w:t>
      </w:r>
    </w:p>
    <w:p>
      <w:pPr>
        <w:pStyle w:val="BodyText"/>
        <w:spacing w:line="360" w:lineRule="auto"/>
        <w:ind w:left="102" w:right="120"/>
      </w:pPr>
      <w:r>
        <w:rPr/>
        <w:t>El profesional responsable de la sedación de procedimiento debe ser competente en: Técnicas y diversos modos de sedación, farmacología de sedación, requerimientos de monitorización y respuesta ante complicaciones.</w:t>
      </w:r>
    </w:p>
    <w:p>
      <w:pPr>
        <w:pStyle w:val="Heading3"/>
      </w:pPr>
      <w:r>
        <w:rPr/>
        <w:t>Elementos medibles de AAQ.7.1</w:t>
      </w:r>
    </w:p>
    <w:p>
      <w:pPr>
        <w:pStyle w:val="ListParagraph"/>
        <w:numPr>
          <w:ilvl w:val="0"/>
          <w:numId w:val="90"/>
        </w:numPr>
        <w:tabs>
          <w:tab w:pos="462" w:val="left" w:leader="none"/>
        </w:tabs>
        <w:spacing w:line="355" w:lineRule="auto" w:before="140" w:after="0"/>
        <w:ind w:left="462" w:right="119" w:hanging="360"/>
        <w:jc w:val="both"/>
        <w:rPr>
          <w:rFonts w:ascii="Calibri" w:hAnsi="Calibri"/>
          <w:sz w:val="24"/>
        </w:rPr>
      </w:pPr>
      <w:r>
        <w:rPr>
          <w:sz w:val="24"/>
        </w:rPr>
        <w:t>Los profesionales de salud responsables de proporcionar sedación son competentes en los elementos: Técnicas y diversos modos de sedación, farmacología de sedación y reanimación avanzada, requerimientos de monitorización y respuesta ante</w:t>
      </w:r>
      <w:r>
        <w:rPr>
          <w:spacing w:val="-26"/>
          <w:sz w:val="24"/>
        </w:rPr>
        <w:t> </w:t>
      </w:r>
      <w:r>
        <w:rPr>
          <w:sz w:val="24"/>
        </w:rPr>
        <w:t>complicaciones.</w:t>
      </w:r>
    </w:p>
    <w:p>
      <w:pPr>
        <w:pStyle w:val="ListParagraph"/>
        <w:numPr>
          <w:ilvl w:val="0"/>
          <w:numId w:val="90"/>
        </w:numPr>
        <w:tabs>
          <w:tab w:pos="462" w:val="left" w:leader="none"/>
        </w:tabs>
        <w:spacing w:line="360" w:lineRule="auto" w:before="6" w:after="0"/>
        <w:ind w:left="462" w:right="120" w:hanging="360"/>
        <w:jc w:val="both"/>
        <w:rPr>
          <w:sz w:val="24"/>
        </w:rPr>
      </w:pPr>
      <w:r>
        <w:rPr>
          <w:sz w:val="24"/>
        </w:rPr>
        <w:t>El personal para medico responsable de la monitorización de pacientes durante la sedación de procedimiento es competente en los elementos: requerimientos de monitorización, respuesta ante complicaciones y criterios de</w:t>
      </w:r>
      <w:r>
        <w:rPr>
          <w:spacing w:val="-24"/>
          <w:sz w:val="24"/>
        </w:rPr>
        <w:t> </w:t>
      </w:r>
      <w:r>
        <w:rPr>
          <w:sz w:val="24"/>
        </w:rPr>
        <w:t>recuperación.</w:t>
      </w:r>
    </w:p>
    <w:p>
      <w:pPr>
        <w:pStyle w:val="ListParagraph"/>
        <w:numPr>
          <w:ilvl w:val="0"/>
          <w:numId w:val="90"/>
        </w:numPr>
        <w:tabs>
          <w:tab w:pos="462" w:val="left" w:leader="none"/>
        </w:tabs>
        <w:spacing w:line="362" w:lineRule="auto" w:before="0" w:after="0"/>
        <w:ind w:left="462" w:right="120" w:hanging="360"/>
        <w:jc w:val="both"/>
        <w:rPr>
          <w:sz w:val="24"/>
        </w:rPr>
      </w:pPr>
      <w:r>
        <w:rPr>
          <w:sz w:val="24"/>
        </w:rPr>
        <w:t>Las</w:t>
      </w:r>
      <w:r>
        <w:rPr>
          <w:spacing w:val="-11"/>
          <w:sz w:val="24"/>
        </w:rPr>
        <w:t> </w:t>
      </w:r>
      <w:r>
        <w:rPr>
          <w:sz w:val="24"/>
        </w:rPr>
        <w:t>competencias</w:t>
      </w:r>
      <w:r>
        <w:rPr>
          <w:spacing w:val="-11"/>
          <w:sz w:val="24"/>
        </w:rPr>
        <w:t> </w:t>
      </w:r>
      <w:r>
        <w:rPr>
          <w:sz w:val="24"/>
        </w:rPr>
        <w:t>de</w:t>
      </w:r>
      <w:r>
        <w:rPr>
          <w:spacing w:val="-12"/>
          <w:sz w:val="24"/>
        </w:rPr>
        <w:t> </w:t>
      </w:r>
      <w:r>
        <w:rPr>
          <w:sz w:val="24"/>
        </w:rPr>
        <w:t>sedación</w:t>
      </w:r>
      <w:r>
        <w:rPr>
          <w:spacing w:val="-11"/>
          <w:sz w:val="24"/>
        </w:rPr>
        <w:t> </w:t>
      </w:r>
      <w:r>
        <w:rPr>
          <w:sz w:val="24"/>
        </w:rPr>
        <w:t>de</w:t>
      </w:r>
      <w:r>
        <w:rPr>
          <w:spacing w:val="-12"/>
          <w:sz w:val="24"/>
        </w:rPr>
        <w:t> </w:t>
      </w:r>
      <w:r>
        <w:rPr>
          <w:sz w:val="24"/>
        </w:rPr>
        <w:t>procedimiento</w:t>
      </w:r>
      <w:r>
        <w:rPr>
          <w:spacing w:val="-12"/>
          <w:sz w:val="24"/>
        </w:rPr>
        <w:t> </w:t>
      </w:r>
      <w:r>
        <w:rPr>
          <w:sz w:val="24"/>
        </w:rPr>
        <w:t>para</w:t>
      </w:r>
      <w:r>
        <w:rPr>
          <w:spacing w:val="-12"/>
          <w:sz w:val="24"/>
        </w:rPr>
        <w:t> </w:t>
      </w:r>
      <w:r>
        <w:rPr>
          <w:sz w:val="24"/>
        </w:rPr>
        <w:t>todo</w:t>
      </w:r>
      <w:r>
        <w:rPr>
          <w:spacing w:val="-12"/>
          <w:sz w:val="24"/>
        </w:rPr>
        <w:t> </w:t>
      </w:r>
      <w:r>
        <w:rPr>
          <w:sz w:val="24"/>
        </w:rPr>
        <w:t>el</w:t>
      </w:r>
      <w:r>
        <w:rPr>
          <w:spacing w:val="-12"/>
          <w:sz w:val="24"/>
        </w:rPr>
        <w:t> </w:t>
      </w:r>
      <w:r>
        <w:rPr>
          <w:sz w:val="24"/>
        </w:rPr>
        <w:t>personal</w:t>
      </w:r>
      <w:r>
        <w:rPr>
          <w:spacing w:val="-12"/>
          <w:sz w:val="24"/>
        </w:rPr>
        <w:t> </w:t>
      </w:r>
      <w:r>
        <w:rPr>
          <w:sz w:val="24"/>
        </w:rPr>
        <w:t>implicado en la sedación están documentadas en los archivos de</w:t>
      </w:r>
      <w:r>
        <w:rPr>
          <w:spacing w:val="-25"/>
          <w:sz w:val="24"/>
        </w:rPr>
        <w:t> </w:t>
      </w:r>
      <w:r>
        <w:rPr>
          <w:sz w:val="24"/>
        </w:rPr>
        <w:t>personal.</w:t>
      </w:r>
    </w:p>
    <w:p>
      <w:pPr>
        <w:pStyle w:val="Heading3"/>
        <w:spacing w:before="153"/>
      </w:pPr>
      <w:r>
        <w:rPr/>
        <w:t>Estándar AAQ.7.2. (Indispensable).</w:t>
      </w:r>
    </w:p>
    <w:p>
      <w:pPr>
        <w:pStyle w:val="BodyText"/>
        <w:spacing w:line="360" w:lineRule="auto" w:before="141"/>
        <w:ind w:left="102" w:right="120"/>
        <w:rPr>
          <w:rFonts w:ascii="Calibri" w:hAnsi="Calibri"/>
        </w:rPr>
      </w:pPr>
      <w:r>
        <w:rPr/>
        <w:t>La</w:t>
      </w:r>
      <w:r>
        <w:rPr>
          <w:spacing w:val="-14"/>
        </w:rPr>
        <w:t> </w:t>
      </w:r>
      <w:r>
        <w:rPr/>
        <w:t>sedación</w:t>
      </w:r>
      <w:r>
        <w:rPr>
          <w:spacing w:val="-14"/>
        </w:rPr>
        <w:t> </w:t>
      </w:r>
      <w:r>
        <w:rPr/>
        <w:t>de</w:t>
      </w:r>
      <w:r>
        <w:rPr>
          <w:spacing w:val="-14"/>
        </w:rPr>
        <w:t> </w:t>
      </w:r>
      <w:r>
        <w:rPr/>
        <w:t>procedimiento</w:t>
      </w:r>
      <w:r>
        <w:rPr>
          <w:spacing w:val="-14"/>
        </w:rPr>
        <w:t> </w:t>
      </w:r>
      <w:r>
        <w:rPr/>
        <w:t>se</w:t>
      </w:r>
      <w:r>
        <w:rPr>
          <w:spacing w:val="-14"/>
        </w:rPr>
        <w:t> </w:t>
      </w:r>
      <w:r>
        <w:rPr/>
        <w:t>administra</w:t>
      </w:r>
      <w:r>
        <w:rPr>
          <w:spacing w:val="-15"/>
        </w:rPr>
        <w:t> </w:t>
      </w:r>
      <w:r>
        <w:rPr/>
        <w:t>y</w:t>
      </w:r>
      <w:r>
        <w:rPr>
          <w:spacing w:val="-13"/>
        </w:rPr>
        <w:t> </w:t>
      </w:r>
      <w:r>
        <w:rPr/>
        <w:t>monitoriza</w:t>
      </w:r>
      <w:r>
        <w:rPr>
          <w:spacing w:val="-14"/>
        </w:rPr>
        <w:t> </w:t>
      </w:r>
      <w:r>
        <w:rPr/>
        <w:t>de</w:t>
      </w:r>
      <w:r>
        <w:rPr>
          <w:spacing w:val="-14"/>
        </w:rPr>
        <w:t> </w:t>
      </w:r>
      <w:r>
        <w:rPr/>
        <w:t>acuerdo</w:t>
      </w:r>
      <w:r>
        <w:rPr>
          <w:spacing w:val="-13"/>
        </w:rPr>
        <w:t> </w:t>
      </w:r>
      <w:r>
        <w:rPr/>
        <w:t>con</w:t>
      </w:r>
      <w:r>
        <w:rPr>
          <w:spacing w:val="-14"/>
        </w:rPr>
        <w:t> </w:t>
      </w:r>
      <w:r>
        <w:rPr/>
        <w:t>directrices y protocolos de práctica profesionales nacionales e</w:t>
      </w:r>
      <w:r>
        <w:rPr>
          <w:spacing w:val="-16"/>
        </w:rPr>
        <w:t> </w:t>
      </w:r>
      <w:r>
        <w:rPr/>
        <w:t>internacionales</w:t>
      </w:r>
      <w:r>
        <w:rPr>
          <w:rFonts w:ascii="Calibri" w:hAnsi="Calibri"/>
        </w:rPr>
        <w:t>.</w:t>
      </w:r>
    </w:p>
    <w:p>
      <w:pPr>
        <w:spacing w:after="0" w:line="360" w:lineRule="auto"/>
        <w:rPr>
          <w:rFonts w:ascii="Calibri" w:hAnsi="Calibri"/>
        </w:rPr>
        <w:sectPr>
          <w:pgSz w:w="11910" w:h="16840"/>
          <w:pgMar w:header="0" w:footer="1006" w:top="1320" w:bottom="1200" w:left="1600" w:right="1580"/>
        </w:sectPr>
      </w:pPr>
    </w:p>
    <w:p>
      <w:pPr>
        <w:pStyle w:val="Heading3"/>
        <w:spacing w:before="77"/>
      </w:pPr>
      <w:r>
        <w:rPr/>
        <w:t>Intención de AAQ.7.2.</w:t>
      </w:r>
    </w:p>
    <w:p>
      <w:pPr>
        <w:pStyle w:val="BodyText"/>
        <w:spacing w:line="360" w:lineRule="auto" w:before="141"/>
        <w:ind w:left="102" w:right="121"/>
      </w:pPr>
      <w:r>
        <w:rPr/>
        <w:t>El grado de sedación ocurre en una continuidad de suave a profunda, y un paciente puede avanzar de un grado a otro. Muchos factores influyen en la respuesta del paciente a la sedación y pueden afectar el grado al que está sedado un paciente. Los factores incluyen los medicamentos que se administran, la vía y la dosificación, la edad del usuario pediátrico, adulto, geriátrico y la historia clínica del paciente. Si el estado físico del paciente se encuentra en alto riesgo se consideran las necesidades clínicas adicionales y la idoneidad de la sedación según el procedimiento.</w:t>
      </w:r>
    </w:p>
    <w:p>
      <w:pPr>
        <w:pStyle w:val="BodyText"/>
        <w:spacing w:line="360" w:lineRule="auto"/>
        <w:ind w:left="102" w:right="119"/>
      </w:pPr>
      <w:r>
        <w:rPr/>
        <w:t>La evaluación previa a la sedación ayuda a identificar cualquier factor que pueda causar algún impacto en la respuesta del paciente, así como la identificación de hallazgos significativos desde la monitorización, durante y después del procedimiento. El Médico anestesiólogo responsable y capacitado realiza una evaluación de la paciente previa a la sedación, pudiendo identificar:</w:t>
      </w:r>
    </w:p>
    <w:p>
      <w:pPr>
        <w:pStyle w:val="ListParagraph"/>
        <w:numPr>
          <w:ilvl w:val="0"/>
          <w:numId w:val="91"/>
        </w:numPr>
        <w:tabs>
          <w:tab w:pos="462" w:val="left" w:leader="none"/>
        </w:tabs>
        <w:spacing w:line="357" w:lineRule="auto" w:before="0" w:after="0"/>
        <w:ind w:left="462" w:right="116" w:hanging="360"/>
        <w:jc w:val="left"/>
        <w:rPr>
          <w:sz w:val="24"/>
        </w:rPr>
      </w:pPr>
      <w:r>
        <w:rPr>
          <w:sz w:val="24"/>
        </w:rPr>
        <w:t>Cualquier problema de las vías respiratorias que pueda influir en el tipo de sedación que se</w:t>
      </w:r>
      <w:r>
        <w:rPr>
          <w:spacing w:val="-10"/>
          <w:sz w:val="24"/>
        </w:rPr>
        <w:t> </w:t>
      </w:r>
      <w:r>
        <w:rPr>
          <w:sz w:val="24"/>
        </w:rPr>
        <w:t>utilice.</w:t>
      </w:r>
    </w:p>
    <w:p>
      <w:pPr>
        <w:pStyle w:val="ListParagraph"/>
        <w:numPr>
          <w:ilvl w:val="0"/>
          <w:numId w:val="91"/>
        </w:numPr>
        <w:tabs>
          <w:tab w:pos="462" w:val="left" w:leader="none"/>
        </w:tabs>
        <w:spacing w:line="360" w:lineRule="auto" w:before="3" w:after="0"/>
        <w:ind w:left="462" w:right="123" w:hanging="360"/>
        <w:jc w:val="left"/>
        <w:rPr>
          <w:sz w:val="24"/>
        </w:rPr>
      </w:pPr>
      <w:r>
        <w:rPr>
          <w:sz w:val="24"/>
        </w:rPr>
        <w:t>Evaluar pacientes en riesgo en cuanto a la idoneidad de la sedación de procedimiento.</w:t>
      </w:r>
    </w:p>
    <w:p>
      <w:pPr>
        <w:pStyle w:val="ListParagraph"/>
        <w:numPr>
          <w:ilvl w:val="0"/>
          <w:numId w:val="91"/>
        </w:numPr>
        <w:tabs>
          <w:tab w:pos="462" w:val="left" w:leader="none"/>
        </w:tabs>
        <w:spacing w:line="360" w:lineRule="auto" w:before="0" w:after="0"/>
        <w:ind w:left="462" w:right="117" w:hanging="360"/>
        <w:jc w:val="left"/>
        <w:rPr>
          <w:sz w:val="24"/>
        </w:rPr>
      </w:pPr>
      <w:r>
        <w:rPr>
          <w:sz w:val="24"/>
        </w:rPr>
        <w:t>Planificar el tipo y nivel de sedación que necesitará el paciente según el procedimiento que se está</w:t>
      </w:r>
      <w:r>
        <w:rPr>
          <w:spacing w:val="-10"/>
          <w:sz w:val="24"/>
        </w:rPr>
        <w:t> </w:t>
      </w:r>
      <w:r>
        <w:rPr>
          <w:sz w:val="24"/>
        </w:rPr>
        <w:t>realizando.</w:t>
      </w:r>
    </w:p>
    <w:p>
      <w:pPr>
        <w:pStyle w:val="ListParagraph"/>
        <w:numPr>
          <w:ilvl w:val="0"/>
          <w:numId w:val="91"/>
        </w:numPr>
        <w:tabs>
          <w:tab w:pos="462" w:val="left" w:leader="none"/>
        </w:tabs>
        <w:spacing w:line="240" w:lineRule="auto" w:before="0" w:after="0"/>
        <w:ind w:left="462" w:right="0" w:hanging="360"/>
        <w:jc w:val="both"/>
        <w:rPr>
          <w:sz w:val="24"/>
        </w:rPr>
      </w:pPr>
      <w:r>
        <w:rPr>
          <w:sz w:val="24"/>
        </w:rPr>
        <w:t>Administrar sedación de manera</w:t>
      </w:r>
      <w:r>
        <w:rPr>
          <w:spacing w:val="-9"/>
          <w:sz w:val="24"/>
        </w:rPr>
        <w:t> </w:t>
      </w:r>
      <w:r>
        <w:rPr>
          <w:sz w:val="24"/>
        </w:rPr>
        <w:t>segura.</w:t>
      </w:r>
    </w:p>
    <w:p>
      <w:pPr>
        <w:pStyle w:val="ListParagraph"/>
        <w:numPr>
          <w:ilvl w:val="0"/>
          <w:numId w:val="91"/>
        </w:numPr>
        <w:tabs>
          <w:tab w:pos="462" w:val="left" w:leader="none"/>
        </w:tabs>
        <w:spacing w:line="357" w:lineRule="auto" w:before="140" w:after="0"/>
        <w:ind w:left="462" w:right="122" w:hanging="360"/>
        <w:jc w:val="left"/>
        <w:rPr>
          <w:sz w:val="24"/>
        </w:rPr>
      </w:pPr>
      <w:r>
        <w:rPr>
          <w:sz w:val="24"/>
        </w:rPr>
        <w:t>Interpretar los hallazgos a partir de la monitorización del paciente durante la sedación de procedimiento y la</w:t>
      </w:r>
      <w:r>
        <w:rPr>
          <w:spacing w:val="-13"/>
          <w:sz w:val="24"/>
        </w:rPr>
        <w:t> </w:t>
      </w:r>
      <w:r>
        <w:rPr>
          <w:sz w:val="24"/>
        </w:rPr>
        <w:t>recuperación.</w:t>
      </w:r>
    </w:p>
    <w:p>
      <w:pPr>
        <w:pStyle w:val="BodyText"/>
        <w:spacing w:before="2"/>
        <w:ind w:left="102"/>
      </w:pPr>
      <w:r>
        <w:rPr/>
        <w:t>Los pacientes a quienes se les practica sedación requieren la monitorización de:</w:t>
      </w:r>
    </w:p>
    <w:p>
      <w:pPr>
        <w:pStyle w:val="ListParagraph"/>
        <w:numPr>
          <w:ilvl w:val="0"/>
          <w:numId w:val="92"/>
        </w:numPr>
        <w:tabs>
          <w:tab w:pos="462" w:val="left" w:leader="none"/>
        </w:tabs>
        <w:spacing w:line="240" w:lineRule="auto" w:before="140" w:after="0"/>
        <w:ind w:left="462" w:right="0" w:hanging="360"/>
        <w:jc w:val="both"/>
        <w:rPr>
          <w:sz w:val="24"/>
        </w:rPr>
      </w:pPr>
      <w:r>
        <w:rPr>
          <w:sz w:val="24"/>
        </w:rPr>
        <w:t>Nivel de conciencia, ventilación y</w:t>
      </w:r>
      <w:r>
        <w:rPr>
          <w:spacing w:val="-13"/>
          <w:sz w:val="24"/>
        </w:rPr>
        <w:t> </w:t>
      </w:r>
      <w:r>
        <w:rPr>
          <w:sz w:val="24"/>
        </w:rPr>
        <w:t>oxigenación.</w:t>
      </w:r>
    </w:p>
    <w:p>
      <w:pPr>
        <w:pStyle w:val="ListParagraph"/>
        <w:numPr>
          <w:ilvl w:val="0"/>
          <w:numId w:val="92"/>
        </w:numPr>
        <w:tabs>
          <w:tab w:pos="462" w:val="left" w:leader="none"/>
        </w:tabs>
        <w:spacing w:line="240" w:lineRule="auto" w:before="140" w:after="0"/>
        <w:ind w:left="462" w:right="0" w:hanging="360"/>
        <w:jc w:val="both"/>
        <w:rPr>
          <w:sz w:val="24"/>
        </w:rPr>
      </w:pPr>
      <w:r>
        <w:rPr>
          <w:sz w:val="24"/>
        </w:rPr>
        <w:t>La condición general del</w:t>
      </w:r>
      <w:r>
        <w:rPr>
          <w:spacing w:val="-11"/>
          <w:sz w:val="24"/>
        </w:rPr>
        <w:t> </w:t>
      </w:r>
      <w:r>
        <w:rPr>
          <w:sz w:val="24"/>
        </w:rPr>
        <w:t>paciente.</w:t>
      </w:r>
    </w:p>
    <w:p>
      <w:pPr>
        <w:pStyle w:val="ListParagraph"/>
        <w:numPr>
          <w:ilvl w:val="0"/>
          <w:numId w:val="92"/>
        </w:numPr>
        <w:tabs>
          <w:tab w:pos="462" w:val="left" w:leader="none"/>
        </w:tabs>
        <w:spacing w:line="240" w:lineRule="auto" w:before="140" w:after="0"/>
        <w:ind w:left="462" w:right="0" w:hanging="360"/>
        <w:jc w:val="both"/>
        <w:rPr>
          <w:sz w:val="24"/>
        </w:rPr>
      </w:pPr>
      <w:r>
        <w:rPr>
          <w:sz w:val="24"/>
        </w:rPr>
        <w:t>La frecuencia, el tipo y la cantidad del medicamento</w:t>
      </w:r>
      <w:r>
        <w:rPr>
          <w:spacing w:val="-13"/>
          <w:sz w:val="24"/>
        </w:rPr>
        <w:t> </w:t>
      </w:r>
      <w:r>
        <w:rPr>
          <w:sz w:val="24"/>
        </w:rPr>
        <w:t>administrado.</w:t>
      </w:r>
    </w:p>
    <w:p>
      <w:pPr>
        <w:pStyle w:val="ListParagraph"/>
        <w:numPr>
          <w:ilvl w:val="0"/>
          <w:numId w:val="92"/>
        </w:numPr>
        <w:tabs>
          <w:tab w:pos="462" w:val="left" w:leader="none"/>
        </w:tabs>
        <w:spacing w:line="240" w:lineRule="auto" w:before="143" w:after="0"/>
        <w:ind w:left="462" w:right="0" w:hanging="360"/>
        <w:jc w:val="both"/>
        <w:rPr>
          <w:sz w:val="24"/>
        </w:rPr>
      </w:pPr>
      <w:r>
        <w:rPr>
          <w:sz w:val="24"/>
        </w:rPr>
        <w:t>La duración del</w:t>
      </w:r>
      <w:r>
        <w:rPr>
          <w:spacing w:val="-15"/>
          <w:sz w:val="24"/>
        </w:rPr>
        <w:t> </w:t>
      </w:r>
      <w:r>
        <w:rPr>
          <w:sz w:val="24"/>
        </w:rPr>
        <w:t>procedimiento.</w:t>
      </w:r>
    </w:p>
    <w:p>
      <w:pPr>
        <w:pStyle w:val="BodyText"/>
        <w:spacing w:before="3"/>
        <w:ind w:left="0"/>
        <w:jc w:val="left"/>
        <w:rPr>
          <w:sz w:val="25"/>
        </w:rPr>
      </w:pPr>
    </w:p>
    <w:p>
      <w:pPr>
        <w:pStyle w:val="BodyText"/>
        <w:spacing w:line="360" w:lineRule="auto"/>
        <w:ind w:left="102" w:right="115"/>
      </w:pPr>
      <w:r>
        <w:rPr/>
        <w:t>Un profesional certificado es responsable de proporcionar monitorización ininterrumpida de los parámetros del paciente y de asistir en las medidas de apoyo o de reanimación hasta que el paciente esté recuperado de manera segura con su nivel básico de conciencia y los parámetros hemodinámicos estables. Los criterios objetivos ayudan a identificar a los pacientes que se recuperan o que están listos para darles el alta.</w:t>
      </w:r>
    </w:p>
    <w:p>
      <w:pPr>
        <w:spacing w:after="0" w:line="360" w:lineRule="auto"/>
        <w:sectPr>
          <w:pgSz w:w="11910" w:h="16840"/>
          <w:pgMar w:header="0" w:footer="1006" w:top="1320" w:bottom="1200" w:left="1600" w:right="1580"/>
        </w:sectPr>
      </w:pPr>
    </w:p>
    <w:p>
      <w:pPr>
        <w:pStyle w:val="BodyText"/>
        <w:spacing w:line="360" w:lineRule="auto" w:before="77"/>
        <w:ind w:left="102" w:right="117"/>
      </w:pPr>
      <w:r>
        <w:rPr/>
        <w:t>Los establecimientos prestadores de servicios de salud donde se realiza la práctica de la anestesiología deberán tomar en cuenta, los requisitos mínimos necesarios de infraestructura y equipamiento para la práctica en condiciones razonables de seguridad del paciente.</w:t>
      </w:r>
    </w:p>
    <w:p>
      <w:pPr>
        <w:pStyle w:val="Heading3"/>
      </w:pPr>
      <w:r>
        <w:rPr/>
        <w:t>Elementos medibles de AAQ.7.2.</w:t>
      </w:r>
    </w:p>
    <w:p>
      <w:pPr>
        <w:pStyle w:val="ListParagraph"/>
        <w:numPr>
          <w:ilvl w:val="1"/>
          <w:numId w:val="92"/>
        </w:numPr>
        <w:tabs>
          <w:tab w:pos="604" w:val="left" w:leader="none"/>
        </w:tabs>
        <w:spacing w:line="360" w:lineRule="auto" w:before="141" w:after="0"/>
        <w:ind w:left="603" w:right="122" w:hanging="360"/>
        <w:jc w:val="both"/>
        <w:rPr>
          <w:sz w:val="24"/>
        </w:rPr>
      </w:pPr>
      <w:r>
        <w:rPr>
          <w:sz w:val="24"/>
        </w:rPr>
        <w:t>Existe una evaluación previa a la sedación, realizada y documentada, que incluye como mínimo los elementos para evaluar el riesgo y la idoneidad de la sedación de procedimiento para el</w:t>
      </w:r>
      <w:r>
        <w:rPr>
          <w:spacing w:val="-20"/>
          <w:sz w:val="24"/>
        </w:rPr>
        <w:t> </w:t>
      </w:r>
      <w:r>
        <w:rPr>
          <w:sz w:val="24"/>
        </w:rPr>
        <w:t>paciente.</w:t>
      </w:r>
    </w:p>
    <w:p>
      <w:pPr>
        <w:pStyle w:val="ListParagraph"/>
        <w:numPr>
          <w:ilvl w:val="1"/>
          <w:numId w:val="92"/>
        </w:numPr>
        <w:tabs>
          <w:tab w:pos="604" w:val="left" w:leader="none"/>
        </w:tabs>
        <w:spacing w:line="360" w:lineRule="auto" w:before="0" w:after="0"/>
        <w:ind w:left="603" w:right="116" w:hanging="360"/>
        <w:jc w:val="both"/>
        <w:rPr>
          <w:sz w:val="24"/>
        </w:rPr>
      </w:pPr>
      <w:r>
        <w:rPr>
          <w:sz w:val="24"/>
        </w:rPr>
        <w:t>El personal de enfermería certificada o habilitada monitoriza al paciente durante el período de sedación y documenta la</w:t>
      </w:r>
      <w:r>
        <w:rPr>
          <w:spacing w:val="-27"/>
          <w:sz w:val="24"/>
        </w:rPr>
        <w:t> </w:t>
      </w:r>
      <w:r>
        <w:rPr>
          <w:sz w:val="24"/>
        </w:rPr>
        <w:t>monitorización.</w:t>
      </w:r>
    </w:p>
    <w:p>
      <w:pPr>
        <w:pStyle w:val="ListParagraph"/>
        <w:numPr>
          <w:ilvl w:val="1"/>
          <w:numId w:val="92"/>
        </w:numPr>
        <w:tabs>
          <w:tab w:pos="604" w:val="left" w:leader="none"/>
        </w:tabs>
        <w:spacing w:line="345" w:lineRule="auto" w:before="0" w:after="0"/>
        <w:ind w:left="603" w:right="115" w:hanging="360"/>
        <w:jc w:val="both"/>
        <w:rPr>
          <w:rFonts w:ascii="Calibri" w:hAnsi="Calibri"/>
          <w:sz w:val="24"/>
        </w:rPr>
      </w:pPr>
      <w:r>
        <w:rPr>
          <w:sz w:val="24"/>
        </w:rPr>
        <w:t>Se</w:t>
      </w:r>
      <w:r>
        <w:rPr>
          <w:spacing w:val="-9"/>
          <w:sz w:val="24"/>
        </w:rPr>
        <w:t> </w:t>
      </w:r>
      <w:r>
        <w:rPr>
          <w:sz w:val="24"/>
        </w:rPr>
        <w:t>usan</w:t>
      </w:r>
      <w:r>
        <w:rPr>
          <w:spacing w:val="-9"/>
          <w:sz w:val="24"/>
        </w:rPr>
        <w:t> </w:t>
      </w:r>
      <w:r>
        <w:rPr>
          <w:sz w:val="24"/>
        </w:rPr>
        <w:t>y</w:t>
      </w:r>
      <w:r>
        <w:rPr>
          <w:spacing w:val="-13"/>
          <w:sz w:val="24"/>
        </w:rPr>
        <w:t> </w:t>
      </w:r>
      <w:r>
        <w:rPr>
          <w:sz w:val="24"/>
        </w:rPr>
        <w:t>documentan</w:t>
      </w:r>
      <w:r>
        <w:rPr>
          <w:spacing w:val="-10"/>
          <w:sz w:val="24"/>
        </w:rPr>
        <w:t> </w:t>
      </w:r>
      <w:r>
        <w:rPr>
          <w:sz w:val="24"/>
        </w:rPr>
        <w:t>los</w:t>
      </w:r>
      <w:r>
        <w:rPr>
          <w:spacing w:val="-10"/>
          <w:sz w:val="24"/>
        </w:rPr>
        <w:t> </w:t>
      </w:r>
      <w:r>
        <w:rPr>
          <w:sz w:val="24"/>
        </w:rPr>
        <w:t>criterios</w:t>
      </w:r>
      <w:r>
        <w:rPr>
          <w:spacing w:val="-10"/>
          <w:sz w:val="24"/>
        </w:rPr>
        <w:t> </w:t>
      </w:r>
      <w:r>
        <w:rPr>
          <w:sz w:val="24"/>
        </w:rPr>
        <w:t>establecidos</w:t>
      </w:r>
      <w:r>
        <w:rPr>
          <w:spacing w:val="-12"/>
          <w:sz w:val="24"/>
        </w:rPr>
        <w:t> </w:t>
      </w:r>
      <w:r>
        <w:rPr>
          <w:sz w:val="24"/>
        </w:rPr>
        <w:t>en</w:t>
      </w:r>
      <w:r>
        <w:rPr>
          <w:spacing w:val="-9"/>
          <w:sz w:val="24"/>
        </w:rPr>
        <w:t> </w:t>
      </w:r>
      <w:r>
        <w:rPr>
          <w:sz w:val="24"/>
        </w:rPr>
        <w:t>la</w:t>
      </w:r>
      <w:r>
        <w:rPr>
          <w:spacing w:val="-12"/>
          <w:sz w:val="24"/>
        </w:rPr>
        <w:t> </w:t>
      </w:r>
      <w:r>
        <w:rPr>
          <w:sz w:val="24"/>
        </w:rPr>
        <w:t>sala</w:t>
      </w:r>
      <w:r>
        <w:rPr>
          <w:spacing w:val="-11"/>
          <w:sz w:val="24"/>
        </w:rPr>
        <w:t> </w:t>
      </w:r>
      <w:r>
        <w:rPr>
          <w:sz w:val="24"/>
        </w:rPr>
        <w:t>de</w:t>
      </w:r>
      <w:r>
        <w:rPr>
          <w:spacing w:val="-9"/>
          <w:sz w:val="24"/>
        </w:rPr>
        <w:t> </w:t>
      </w:r>
      <w:r>
        <w:rPr>
          <w:sz w:val="24"/>
        </w:rPr>
        <w:t>recuperación</w:t>
      </w:r>
      <w:r>
        <w:rPr>
          <w:spacing w:val="-8"/>
          <w:sz w:val="24"/>
        </w:rPr>
        <w:t> </w:t>
      </w:r>
      <w:r>
        <w:rPr>
          <w:sz w:val="24"/>
        </w:rPr>
        <w:t>para el alta del</w:t>
      </w:r>
      <w:r>
        <w:rPr>
          <w:spacing w:val="-7"/>
          <w:sz w:val="24"/>
        </w:rPr>
        <w:t> </w:t>
      </w:r>
      <w:r>
        <w:rPr>
          <w:sz w:val="24"/>
        </w:rPr>
        <w:t>paciente</w:t>
      </w:r>
      <w:r>
        <w:rPr>
          <w:rFonts w:ascii="Calibri" w:hAnsi="Calibri"/>
          <w:sz w:val="24"/>
        </w:rPr>
        <w:t>.</w:t>
      </w:r>
    </w:p>
    <w:p>
      <w:pPr>
        <w:pStyle w:val="Heading3"/>
        <w:spacing w:before="179"/>
      </w:pPr>
      <w:r>
        <w:rPr/>
        <w:t>Estándar AAQ.7.3. (Necesario).</w:t>
      </w:r>
    </w:p>
    <w:p>
      <w:pPr>
        <w:pStyle w:val="BodyText"/>
        <w:spacing w:line="360" w:lineRule="auto" w:before="141"/>
        <w:ind w:left="102" w:right="120"/>
      </w:pPr>
      <w:r>
        <w:rPr/>
        <w:t>Los riesgos, beneficios y alternativas que se relacionan con la sedación de procedimiento se discuten con el paciente, sus familiares o quienes toman decisiones en su nombre.</w:t>
      </w:r>
    </w:p>
    <w:p>
      <w:pPr>
        <w:pStyle w:val="Heading3"/>
      </w:pPr>
      <w:r>
        <w:rPr/>
        <w:t>Intención de AAQ.7.3.</w:t>
      </w:r>
    </w:p>
    <w:p>
      <w:pPr>
        <w:pStyle w:val="BodyText"/>
        <w:spacing w:line="360" w:lineRule="auto" w:before="141"/>
        <w:ind w:left="102" w:right="118"/>
      </w:pPr>
      <w:r>
        <w:rPr/>
        <w:t>El</w:t>
      </w:r>
      <w:r>
        <w:rPr>
          <w:spacing w:val="-13"/>
        </w:rPr>
        <w:t> </w:t>
      </w:r>
      <w:r>
        <w:rPr/>
        <w:t>proceso</w:t>
      </w:r>
      <w:r>
        <w:rPr>
          <w:spacing w:val="-14"/>
        </w:rPr>
        <w:t> </w:t>
      </w:r>
      <w:r>
        <w:rPr/>
        <w:t>de</w:t>
      </w:r>
      <w:r>
        <w:rPr>
          <w:spacing w:val="-15"/>
        </w:rPr>
        <w:t> </w:t>
      </w:r>
      <w:r>
        <w:rPr/>
        <w:t>planificación</w:t>
      </w:r>
      <w:r>
        <w:rPr>
          <w:spacing w:val="-13"/>
        </w:rPr>
        <w:t> </w:t>
      </w:r>
      <w:r>
        <w:rPr/>
        <w:t>de</w:t>
      </w:r>
      <w:r>
        <w:rPr>
          <w:spacing w:val="-11"/>
        </w:rPr>
        <w:t> </w:t>
      </w:r>
      <w:r>
        <w:rPr/>
        <w:t>la</w:t>
      </w:r>
      <w:r>
        <w:rPr>
          <w:spacing w:val="-13"/>
        </w:rPr>
        <w:t> </w:t>
      </w:r>
      <w:r>
        <w:rPr/>
        <w:t>sedación</w:t>
      </w:r>
      <w:r>
        <w:rPr>
          <w:spacing w:val="-12"/>
        </w:rPr>
        <w:t> </w:t>
      </w:r>
      <w:r>
        <w:rPr/>
        <w:t>incluye</w:t>
      </w:r>
      <w:r>
        <w:rPr>
          <w:spacing w:val="-13"/>
        </w:rPr>
        <w:t> </w:t>
      </w:r>
      <w:r>
        <w:rPr/>
        <w:t>educar</w:t>
      </w:r>
      <w:r>
        <w:rPr>
          <w:spacing w:val="-13"/>
        </w:rPr>
        <w:t> </w:t>
      </w:r>
      <w:r>
        <w:rPr/>
        <w:t>al</w:t>
      </w:r>
      <w:r>
        <w:rPr>
          <w:spacing w:val="-13"/>
        </w:rPr>
        <w:t> </w:t>
      </w:r>
      <w:r>
        <w:rPr/>
        <w:t>paciente,</w:t>
      </w:r>
      <w:r>
        <w:rPr>
          <w:spacing w:val="-12"/>
        </w:rPr>
        <w:t> </w:t>
      </w:r>
      <w:r>
        <w:rPr/>
        <w:t>a</w:t>
      </w:r>
      <w:r>
        <w:rPr>
          <w:spacing w:val="-15"/>
        </w:rPr>
        <w:t> </w:t>
      </w:r>
      <w:r>
        <w:rPr/>
        <w:t>sus</w:t>
      </w:r>
      <w:r>
        <w:rPr>
          <w:spacing w:val="-13"/>
        </w:rPr>
        <w:t> </w:t>
      </w:r>
      <w:r>
        <w:rPr/>
        <w:t>familiares o a quien toma decisiones sobre los riesgos, beneficios y alternativas que se relacionan con la sedación. Esta discusión se produce como parte del proceso para obtener consentimiento para la</w:t>
      </w:r>
      <w:r>
        <w:rPr>
          <w:spacing w:val="-17"/>
        </w:rPr>
        <w:t> </w:t>
      </w:r>
      <w:r>
        <w:rPr/>
        <w:t>sedación.</w:t>
      </w:r>
    </w:p>
    <w:p>
      <w:pPr>
        <w:pStyle w:val="BodyText"/>
        <w:spacing w:before="9"/>
        <w:ind w:left="0"/>
        <w:jc w:val="left"/>
        <w:rPr>
          <w:sz w:val="35"/>
        </w:rPr>
      </w:pPr>
    </w:p>
    <w:p>
      <w:pPr>
        <w:pStyle w:val="Heading3"/>
      </w:pPr>
      <w:r>
        <w:rPr/>
        <w:t>Elementos medibles de AAQ.7.3.</w:t>
      </w:r>
    </w:p>
    <w:p>
      <w:pPr>
        <w:pStyle w:val="BodyText"/>
        <w:spacing w:before="140"/>
        <w:ind w:left="102"/>
      </w:pPr>
      <w:r>
        <w:rPr/>
        <w:t>El paciente, familiares o quienes toman las decisiones han recibido educación sobre:</w:t>
      </w:r>
    </w:p>
    <w:p>
      <w:pPr>
        <w:pStyle w:val="ListParagraph"/>
        <w:numPr>
          <w:ilvl w:val="0"/>
          <w:numId w:val="93"/>
        </w:numPr>
        <w:tabs>
          <w:tab w:pos="462" w:val="left" w:leader="none"/>
        </w:tabs>
        <w:spacing w:line="345" w:lineRule="auto" w:before="140" w:after="0"/>
        <w:ind w:left="462" w:right="123" w:hanging="360"/>
        <w:jc w:val="left"/>
        <w:rPr>
          <w:rFonts w:ascii="Calibri" w:hAnsi="Calibri"/>
          <w:sz w:val="24"/>
        </w:rPr>
      </w:pPr>
      <w:r>
        <w:rPr>
          <w:sz w:val="24"/>
        </w:rPr>
        <w:t>El riesgo, beneficios y alternativas de la sedación quedando documentado en el expediente</w:t>
      </w:r>
      <w:r>
        <w:rPr>
          <w:rFonts w:ascii="Calibri" w:hAnsi="Calibri"/>
          <w:sz w:val="24"/>
        </w:rPr>
        <w:t>.</w:t>
      </w:r>
    </w:p>
    <w:p>
      <w:pPr>
        <w:pStyle w:val="ListParagraph"/>
        <w:numPr>
          <w:ilvl w:val="0"/>
          <w:numId w:val="93"/>
        </w:numPr>
        <w:tabs>
          <w:tab w:pos="462" w:val="left" w:leader="none"/>
          <w:tab w:pos="1759" w:val="left" w:leader="none"/>
          <w:tab w:pos="2572" w:val="left" w:leader="none"/>
          <w:tab w:pos="2987" w:val="left" w:leader="none"/>
          <w:tab w:pos="4179" w:val="left" w:leader="none"/>
          <w:tab w:pos="5367" w:val="left" w:leader="none"/>
          <w:tab w:pos="5784" w:val="left" w:leader="none"/>
          <w:tab w:pos="7576" w:val="left" w:leader="none"/>
        </w:tabs>
        <w:spacing w:line="345" w:lineRule="auto" w:before="17" w:after="0"/>
        <w:ind w:left="462" w:right="121" w:hanging="360"/>
        <w:jc w:val="left"/>
        <w:rPr>
          <w:sz w:val="24"/>
        </w:rPr>
      </w:pPr>
      <w:r>
        <w:rPr>
          <w:sz w:val="24"/>
        </w:rPr>
        <w:t>Educación</w:t>
        <w:tab/>
        <w:t>sobre</w:t>
        <w:tab/>
        <w:t>la</w:t>
        <w:tab/>
        <w:t>analgesia</w:t>
        <w:tab/>
        <w:t>posterior</w:t>
        <w:tab/>
        <w:t>al</w:t>
        <w:tab/>
        <w:t>procedimiento,</w:t>
        <w:tab/>
        <w:t>quedando documentado en el</w:t>
      </w:r>
      <w:r>
        <w:rPr>
          <w:spacing w:val="-6"/>
          <w:sz w:val="24"/>
        </w:rPr>
        <w:t> </w:t>
      </w:r>
      <w:r>
        <w:rPr>
          <w:sz w:val="24"/>
        </w:rPr>
        <w:t>expediente.</w:t>
      </w:r>
    </w:p>
    <w:p>
      <w:pPr>
        <w:pStyle w:val="ListParagraph"/>
        <w:numPr>
          <w:ilvl w:val="0"/>
          <w:numId w:val="93"/>
        </w:numPr>
        <w:tabs>
          <w:tab w:pos="462" w:val="left" w:leader="none"/>
        </w:tabs>
        <w:spacing w:line="345" w:lineRule="auto" w:before="16" w:after="0"/>
        <w:ind w:left="462" w:right="116" w:hanging="360"/>
        <w:jc w:val="left"/>
        <w:rPr>
          <w:sz w:val="24"/>
        </w:rPr>
      </w:pPr>
      <w:r>
        <w:rPr>
          <w:sz w:val="24"/>
        </w:rPr>
        <w:t>La autorización legal o consentimiento informado del paciente o su responsable quedando documentado en el</w:t>
      </w:r>
      <w:r>
        <w:rPr>
          <w:spacing w:val="-15"/>
          <w:sz w:val="24"/>
        </w:rPr>
        <w:t> </w:t>
      </w:r>
      <w:r>
        <w:rPr>
          <w:sz w:val="24"/>
        </w:rPr>
        <w:t>expediente.</w:t>
      </w:r>
    </w:p>
    <w:p>
      <w:pPr>
        <w:pStyle w:val="Heading3"/>
        <w:spacing w:before="17"/>
      </w:pPr>
      <w:r>
        <w:rPr/>
        <w:t>Estándar AAQ.8. (Indispensable).</w:t>
      </w:r>
    </w:p>
    <w:p>
      <w:pPr>
        <w:pStyle w:val="BodyText"/>
        <w:spacing w:line="360" w:lineRule="auto" w:before="141"/>
        <w:ind w:left="102" w:right="117"/>
        <w:rPr>
          <w:rFonts w:ascii="Calibri" w:hAnsi="Calibri"/>
        </w:rPr>
      </w:pPr>
      <w:r>
        <w:rPr/>
        <w:t>Un profesional capacitado realiza una evaluación previa a la anestesia y a la inducción</w:t>
      </w:r>
      <w:r>
        <w:rPr>
          <w:rFonts w:ascii="Calibri" w:hAnsi="Calibri"/>
        </w:rPr>
        <w:t>.</w:t>
      </w:r>
    </w:p>
    <w:p>
      <w:pPr>
        <w:spacing w:after="0" w:line="360" w:lineRule="auto"/>
        <w:rPr>
          <w:rFonts w:ascii="Calibri" w:hAnsi="Calibri"/>
        </w:rPr>
        <w:sectPr>
          <w:pgSz w:w="11910" w:h="16840"/>
          <w:pgMar w:header="0" w:footer="1006" w:top="1320" w:bottom="1200" w:left="1600" w:right="1580"/>
        </w:sectPr>
      </w:pPr>
    </w:p>
    <w:p>
      <w:pPr>
        <w:pStyle w:val="Heading3"/>
        <w:spacing w:before="77"/>
      </w:pPr>
      <w:r>
        <w:rPr/>
        <w:t>Intención de AAQ.8.</w:t>
      </w:r>
    </w:p>
    <w:p>
      <w:pPr>
        <w:pStyle w:val="BodyText"/>
        <w:spacing w:line="360" w:lineRule="auto" w:before="141"/>
        <w:ind w:left="102" w:right="118"/>
      </w:pPr>
      <w:r>
        <w:rPr/>
        <w:t>Debido a que la anestesia conlleva un alto riesgo, su administración se planifica cuidadosamente. La evaluación preanestésica del paciente sirve de base para dicha planificación, identificando los hallazgos derivados de la monitorización durante la anestesia y la recuperación que son significativos para el uso de analgesia posoperatoria.</w:t>
      </w:r>
    </w:p>
    <w:p>
      <w:pPr>
        <w:pStyle w:val="BodyText"/>
        <w:ind w:left="102"/>
      </w:pPr>
      <w:r>
        <w:rPr/>
        <w:t>La evaluación previa a la anestesia ofrece información que se necesita para:</w:t>
      </w:r>
    </w:p>
    <w:p>
      <w:pPr>
        <w:pStyle w:val="ListParagraph"/>
        <w:numPr>
          <w:ilvl w:val="0"/>
          <w:numId w:val="94"/>
        </w:numPr>
        <w:tabs>
          <w:tab w:pos="462" w:val="left" w:leader="none"/>
        </w:tabs>
        <w:spacing w:line="240" w:lineRule="auto" w:before="138" w:after="0"/>
        <w:ind w:left="462" w:right="0" w:hanging="360"/>
        <w:jc w:val="both"/>
        <w:rPr>
          <w:sz w:val="24"/>
        </w:rPr>
      </w:pPr>
      <w:r>
        <w:rPr>
          <w:sz w:val="24"/>
        </w:rPr>
        <w:t>Identificar cualquier problema de las vías</w:t>
      </w:r>
      <w:r>
        <w:rPr>
          <w:spacing w:val="-19"/>
          <w:sz w:val="24"/>
        </w:rPr>
        <w:t> </w:t>
      </w:r>
      <w:r>
        <w:rPr>
          <w:sz w:val="24"/>
        </w:rPr>
        <w:t>respiratorias.</w:t>
      </w:r>
    </w:p>
    <w:p>
      <w:pPr>
        <w:pStyle w:val="ListParagraph"/>
        <w:numPr>
          <w:ilvl w:val="0"/>
          <w:numId w:val="94"/>
        </w:numPr>
        <w:tabs>
          <w:tab w:pos="462" w:val="left" w:leader="none"/>
        </w:tabs>
        <w:spacing w:line="240" w:lineRule="auto" w:before="141" w:after="0"/>
        <w:ind w:left="462" w:right="0" w:hanging="360"/>
        <w:jc w:val="both"/>
        <w:rPr>
          <w:sz w:val="24"/>
        </w:rPr>
      </w:pPr>
      <w:r>
        <w:rPr>
          <w:sz w:val="24"/>
        </w:rPr>
        <w:t>Seleccionar el tipo de</w:t>
      </w:r>
      <w:r>
        <w:rPr>
          <w:spacing w:val="-8"/>
          <w:sz w:val="24"/>
        </w:rPr>
        <w:t> </w:t>
      </w:r>
      <w:r>
        <w:rPr>
          <w:sz w:val="24"/>
        </w:rPr>
        <w:t>anestesia.</w:t>
      </w:r>
    </w:p>
    <w:p>
      <w:pPr>
        <w:pStyle w:val="ListParagraph"/>
        <w:numPr>
          <w:ilvl w:val="0"/>
          <w:numId w:val="94"/>
        </w:numPr>
        <w:tabs>
          <w:tab w:pos="462" w:val="left" w:leader="none"/>
        </w:tabs>
        <w:spacing w:line="362" w:lineRule="auto" w:before="141" w:after="0"/>
        <w:ind w:left="462" w:right="116" w:hanging="360"/>
        <w:jc w:val="left"/>
        <w:rPr>
          <w:sz w:val="24"/>
        </w:rPr>
      </w:pPr>
      <w:r>
        <w:rPr>
          <w:sz w:val="24"/>
        </w:rPr>
        <w:t>La</w:t>
      </w:r>
      <w:r>
        <w:rPr>
          <w:spacing w:val="-10"/>
          <w:sz w:val="24"/>
        </w:rPr>
        <w:t> </w:t>
      </w:r>
      <w:r>
        <w:rPr>
          <w:sz w:val="24"/>
        </w:rPr>
        <w:t>administración</w:t>
      </w:r>
      <w:r>
        <w:rPr>
          <w:spacing w:val="-10"/>
          <w:sz w:val="24"/>
        </w:rPr>
        <w:t> </w:t>
      </w:r>
      <w:r>
        <w:rPr>
          <w:sz w:val="24"/>
        </w:rPr>
        <w:t>deberá</w:t>
      </w:r>
      <w:r>
        <w:rPr>
          <w:spacing w:val="-10"/>
          <w:sz w:val="24"/>
        </w:rPr>
        <w:t> </w:t>
      </w:r>
      <w:r>
        <w:rPr>
          <w:sz w:val="24"/>
        </w:rPr>
        <w:t>ser</w:t>
      </w:r>
      <w:r>
        <w:rPr>
          <w:spacing w:val="-9"/>
          <w:sz w:val="24"/>
        </w:rPr>
        <w:t> </w:t>
      </w:r>
      <w:r>
        <w:rPr>
          <w:sz w:val="24"/>
        </w:rPr>
        <w:t>de</w:t>
      </w:r>
      <w:r>
        <w:rPr>
          <w:spacing w:val="-10"/>
          <w:sz w:val="24"/>
        </w:rPr>
        <w:t> </w:t>
      </w:r>
      <w:r>
        <w:rPr>
          <w:sz w:val="24"/>
        </w:rPr>
        <w:t>forma</w:t>
      </w:r>
      <w:r>
        <w:rPr>
          <w:spacing w:val="-11"/>
          <w:sz w:val="24"/>
        </w:rPr>
        <w:t> </w:t>
      </w:r>
      <w:r>
        <w:rPr>
          <w:sz w:val="24"/>
        </w:rPr>
        <w:t>segura</w:t>
      </w:r>
      <w:r>
        <w:rPr>
          <w:spacing w:val="-10"/>
          <w:sz w:val="24"/>
        </w:rPr>
        <w:t> </w:t>
      </w:r>
      <w:r>
        <w:rPr>
          <w:sz w:val="24"/>
        </w:rPr>
        <w:t>de</w:t>
      </w:r>
      <w:r>
        <w:rPr>
          <w:spacing w:val="-10"/>
          <w:sz w:val="24"/>
        </w:rPr>
        <w:t> </w:t>
      </w:r>
      <w:r>
        <w:rPr>
          <w:sz w:val="24"/>
        </w:rPr>
        <w:t>acuerdo</w:t>
      </w:r>
      <w:r>
        <w:rPr>
          <w:spacing w:val="-10"/>
          <w:sz w:val="24"/>
        </w:rPr>
        <w:t> </w:t>
      </w:r>
      <w:r>
        <w:rPr>
          <w:sz w:val="24"/>
        </w:rPr>
        <w:t>con</w:t>
      </w:r>
      <w:r>
        <w:rPr>
          <w:spacing w:val="-11"/>
          <w:sz w:val="24"/>
        </w:rPr>
        <w:t> </w:t>
      </w:r>
      <w:r>
        <w:rPr>
          <w:sz w:val="24"/>
        </w:rPr>
        <w:t>el</w:t>
      </w:r>
      <w:r>
        <w:rPr>
          <w:spacing w:val="-11"/>
          <w:sz w:val="24"/>
        </w:rPr>
        <w:t> </w:t>
      </w:r>
      <w:r>
        <w:rPr>
          <w:sz w:val="24"/>
        </w:rPr>
        <w:t>anestésico,</w:t>
      </w:r>
      <w:r>
        <w:rPr>
          <w:spacing w:val="-10"/>
          <w:sz w:val="24"/>
        </w:rPr>
        <w:t> </w:t>
      </w:r>
      <w:r>
        <w:rPr>
          <w:sz w:val="24"/>
        </w:rPr>
        <w:t>a</w:t>
      </w:r>
      <w:r>
        <w:rPr>
          <w:spacing w:val="-10"/>
          <w:sz w:val="24"/>
        </w:rPr>
        <w:t> </w:t>
      </w:r>
      <w:r>
        <w:rPr>
          <w:sz w:val="24"/>
        </w:rPr>
        <w:t>los riesgos identificados y el tipo de</w:t>
      </w:r>
      <w:r>
        <w:rPr>
          <w:spacing w:val="-10"/>
          <w:sz w:val="24"/>
        </w:rPr>
        <w:t> </w:t>
      </w:r>
      <w:r>
        <w:rPr>
          <w:sz w:val="24"/>
        </w:rPr>
        <w:t>cirugía.</w:t>
      </w:r>
    </w:p>
    <w:p>
      <w:pPr>
        <w:pStyle w:val="BodyText"/>
        <w:spacing w:line="360" w:lineRule="auto" w:before="152"/>
        <w:ind w:left="102" w:right="115"/>
      </w:pPr>
      <w:r>
        <w:rPr/>
        <w:t>Un médico anestesiólogo, licenciado en anestesiología e inhaloterapia realiza una evaluación previa a la anestesia, dicha evaluación puede realizarse antes de la admisión, antes del procedimiento quirúrgico o durante el procedimiento quirúrgico, como en los pacientes de emergencia o las pacientes obstétricas. La evaluación previa a la inducción es independiente de la evaluación previa a la anestesia, ya que se enfoca en la estabilidad fisiológica y en la disposición del paciente para la anestesia ocurriendo inmediatamente antes de la inducción anestésica. Cuando se debe proporcionar anestesia de emergencia, la evaluación previa a la anestesia y a la inducción pueden realizarse inmediatamente, una tras la otra, o simultáneamente, pero se documentan de forma independiente.</w:t>
      </w:r>
    </w:p>
    <w:p>
      <w:pPr>
        <w:pStyle w:val="BodyText"/>
        <w:spacing w:before="11"/>
        <w:ind w:left="0"/>
        <w:jc w:val="left"/>
        <w:rPr>
          <w:sz w:val="35"/>
        </w:rPr>
      </w:pPr>
    </w:p>
    <w:p>
      <w:pPr>
        <w:pStyle w:val="Heading3"/>
      </w:pPr>
      <w:r>
        <w:rPr/>
        <w:t>Elementos medibles de AAQ.8.</w:t>
      </w:r>
    </w:p>
    <w:p>
      <w:pPr>
        <w:pStyle w:val="ListParagraph"/>
        <w:numPr>
          <w:ilvl w:val="0"/>
          <w:numId w:val="95"/>
        </w:numPr>
        <w:tabs>
          <w:tab w:pos="462" w:val="left" w:leader="none"/>
        </w:tabs>
        <w:spacing w:line="240" w:lineRule="auto" w:before="140" w:after="0"/>
        <w:ind w:left="462" w:right="0" w:hanging="360"/>
        <w:jc w:val="both"/>
        <w:rPr>
          <w:sz w:val="24"/>
        </w:rPr>
      </w:pPr>
      <w:r>
        <w:rPr>
          <w:sz w:val="24"/>
        </w:rPr>
        <w:t>Se realiza una evaluación previa a la anestesia para cada</w:t>
      </w:r>
      <w:r>
        <w:rPr>
          <w:spacing w:val="-22"/>
          <w:sz w:val="24"/>
        </w:rPr>
        <w:t> </w:t>
      </w:r>
      <w:r>
        <w:rPr>
          <w:sz w:val="24"/>
        </w:rPr>
        <w:t>paciente.</w:t>
      </w:r>
    </w:p>
    <w:p>
      <w:pPr>
        <w:pStyle w:val="ListParagraph"/>
        <w:numPr>
          <w:ilvl w:val="0"/>
          <w:numId w:val="95"/>
        </w:numPr>
        <w:tabs>
          <w:tab w:pos="462" w:val="left" w:leader="none"/>
        </w:tabs>
        <w:spacing w:line="357" w:lineRule="auto" w:before="140" w:after="0"/>
        <w:ind w:left="462" w:right="122" w:hanging="360"/>
        <w:jc w:val="left"/>
        <w:rPr>
          <w:sz w:val="24"/>
        </w:rPr>
      </w:pPr>
      <w:r>
        <w:rPr>
          <w:sz w:val="24"/>
        </w:rPr>
        <w:t>Se realiza una evaluación previa a la inducción independiente para reevaluar a los pacientes inmediatamente antes de la inducción de la</w:t>
      </w:r>
      <w:r>
        <w:rPr>
          <w:spacing w:val="-31"/>
          <w:sz w:val="24"/>
        </w:rPr>
        <w:t> </w:t>
      </w:r>
      <w:r>
        <w:rPr>
          <w:sz w:val="24"/>
        </w:rPr>
        <w:t>anestesia.</w:t>
      </w:r>
    </w:p>
    <w:p>
      <w:pPr>
        <w:pStyle w:val="ListParagraph"/>
        <w:numPr>
          <w:ilvl w:val="0"/>
          <w:numId w:val="95"/>
        </w:numPr>
        <w:tabs>
          <w:tab w:pos="462" w:val="left" w:leader="none"/>
        </w:tabs>
        <w:spacing w:line="360" w:lineRule="auto" w:before="3" w:after="0"/>
        <w:ind w:left="462" w:right="115" w:hanging="360"/>
        <w:jc w:val="left"/>
        <w:rPr>
          <w:sz w:val="24"/>
        </w:rPr>
      </w:pPr>
      <w:r>
        <w:rPr>
          <w:sz w:val="24"/>
        </w:rPr>
        <w:t>Las dos evaluaciones las realizan una o varios profesionales certificados y se documentan en el registro del</w:t>
      </w:r>
      <w:r>
        <w:rPr>
          <w:spacing w:val="-15"/>
          <w:sz w:val="24"/>
        </w:rPr>
        <w:t> </w:t>
      </w:r>
      <w:r>
        <w:rPr>
          <w:sz w:val="24"/>
        </w:rPr>
        <w:t>paciente.</w:t>
      </w:r>
    </w:p>
    <w:p>
      <w:pPr>
        <w:pStyle w:val="Heading3"/>
      </w:pPr>
      <w:r>
        <w:rPr/>
        <w:t>Estándar AAQ .9. (Indispensable).</w:t>
      </w:r>
    </w:p>
    <w:p>
      <w:pPr>
        <w:pStyle w:val="BodyText"/>
        <w:spacing w:line="360" w:lineRule="auto" w:before="140"/>
        <w:ind w:left="102" w:right="45"/>
        <w:jc w:val="left"/>
      </w:pPr>
      <w:r>
        <w:rPr/>
        <w:t>Se planifica y documenta la atención de anestesia de cada paciente y se documentan la anestesia y la técnica en el expediente del paciente.</w:t>
      </w:r>
    </w:p>
    <w:p>
      <w:pPr>
        <w:spacing w:after="0" w:line="360" w:lineRule="auto"/>
        <w:jc w:val="left"/>
        <w:sectPr>
          <w:pgSz w:w="11910" w:h="16840"/>
          <w:pgMar w:header="0" w:footer="1006" w:top="1320" w:bottom="1200" w:left="1600" w:right="1580"/>
        </w:sectPr>
      </w:pPr>
    </w:p>
    <w:p>
      <w:pPr>
        <w:pStyle w:val="Heading3"/>
        <w:spacing w:before="77"/>
        <w:jc w:val="left"/>
      </w:pPr>
      <w:r>
        <w:rPr/>
        <w:t>Intención de AAQ.9. (Indispensable).</w:t>
      </w:r>
    </w:p>
    <w:p>
      <w:pPr>
        <w:pStyle w:val="BodyText"/>
        <w:spacing w:line="360" w:lineRule="auto" w:before="141"/>
        <w:ind w:left="102" w:right="115"/>
      </w:pPr>
      <w:r>
        <w:rPr/>
        <w:t>La atención de anestesia se planifica cuidadosamente y se documenta en el registro de anestesia. El plan incluye información proveniente de otras evaluaciones de pacientes e identifica la anestesia a utilizar, el método de administración, otros medicamentos y líquidos endovenosos, procedimientos de monitorización y atención prevista posterior a la anestesia. El agente anestésico, la dosis (cuando corresponda) y la técnica anestésica se documentan en el registro de anestesia del paciente.</w:t>
      </w:r>
    </w:p>
    <w:p>
      <w:pPr>
        <w:pStyle w:val="Heading3"/>
        <w:jc w:val="left"/>
      </w:pPr>
      <w:r>
        <w:rPr/>
        <w:t>Elementos medibles de AAQ.9.</w:t>
      </w:r>
    </w:p>
    <w:p>
      <w:pPr>
        <w:pStyle w:val="ListParagraph"/>
        <w:numPr>
          <w:ilvl w:val="0"/>
          <w:numId w:val="96"/>
        </w:numPr>
        <w:tabs>
          <w:tab w:pos="462" w:val="left" w:leader="none"/>
        </w:tabs>
        <w:spacing w:line="360" w:lineRule="auto" w:before="141" w:after="0"/>
        <w:ind w:left="462" w:right="123" w:hanging="360"/>
        <w:jc w:val="left"/>
        <w:rPr>
          <w:sz w:val="24"/>
        </w:rPr>
      </w:pPr>
      <w:r>
        <w:rPr>
          <w:sz w:val="24"/>
        </w:rPr>
        <w:t>La atención de anestesia de cada paciente se planifica y documenta en el expediente del</w:t>
      </w:r>
      <w:r>
        <w:rPr>
          <w:spacing w:val="-11"/>
          <w:sz w:val="24"/>
        </w:rPr>
        <w:t> </w:t>
      </w:r>
      <w:r>
        <w:rPr>
          <w:sz w:val="24"/>
        </w:rPr>
        <w:t>paciente.</w:t>
      </w:r>
    </w:p>
    <w:p>
      <w:pPr>
        <w:pStyle w:val="ListParagraph"/>
        <w:numPr>
          <w:ilvl w:val="0"/>
          <w:numId w:val="96"/>
        </w:numPr>
        <w:tabs>
          <w:tab w:pos="462" w:val="left" w:leader="none"/>
        </w:tabs>
        <w:spacing w:line="360" w:lineRule="auto" w:before="0" w:after="0"/>
        <w:ind w:left="462" w:right="122" w:hanging="360"/>
        <w:jc w:val="left"/>
        <w:rPr>
          <w:sz w:val="24"/>
        </w:rPr>
      </w:pPr>
      <w:r>
        <w:rPr>
          <w:sz w:val="24"/>
        </w:rPr>
        <w:t>El agente anestésico, la dosis (cuando corresponda) y la técnica anestésica se documentan en el registro de anestesia del</w:t>
      </w:r>
      <w:r>
        <w:rPr>
          <w:spacing w:val="-17"/>
          <w:sz w:val="24"/>
        </w:rPr>
        <w:t> </w:t>
      </w:r>
      <w:r>
        <w:rPr>
          <w:sz w:val="24"/>
        </w:rPr>
        <w:t>paciente.</w:t>
      </w:r>
    </w:p>
    <w:p>
      <w:pPr>
        <w:pStyle w:val="ListParagraph"/>
        <w:numPr>
          <w:ilvl w:val="0"/>
          <w:numId w:val="96"/>
        </w:numPr>
        <w:tabs>
          <w:tab w:pos="462" w:val="left" w:leader="none"/>
        </w:tabs>
        <w:spacing w:line="360" w:lineRule="auto" w:before="0" w:after="0"/>
        <w:ind w:left="462" w:right="118" w:hanging="360"/>
        <w:jc w:val="both"/>
        <w:rPr>
          <w:sz w:val="24"/>
        </w:rPr>
      </w:pPr>
      <w:r>
        <w:rPr>
          <w:sz w:val="24"/>
        </w:rPr>
        <w:t>El médico (a) anestesiólogo, licenciado (a) en enfermería, licenciado(a) en anestesiología y los asistentes de anestesia se identifican en el registro de anestesia del</w:t>
      </w:r>
      <w:r>
        <w:rPr>
          <w:spacing w:val="-11"/>
          <w:sz w:val="24"/>
        </w:rPr>
        <w:t> </w:t>
      </w:r>
      <w:r>
        <w:rPr>
          <w:sz w:val="24"/>
        </w:rPr>
        <w:t>paciente.</w:t>
      </w:r>
    </w:p>
    <w:p>
      <w:pPr>
        <w:pStyle w:val="Heading3"/>
        <w:spacing w:before="158"/>
        <w:jc w:val="left"/>
      </w:pPr>
      <w:r>
        <w:rPr/>
        <w:t>Estándar AAQ 10. (Necesario).</w:t>
      </w:r>
    </w:p>
    <w:p>
      <w:pPr>
        <w:pStyle w:val="BodyText"/>
        <w:spacing w:line="357" w:lineRule="auto" w:before="141"/>
        <w:ind w:left="102" w:right="120"/>
        <w:rPr>
          <w:rFonts w:ascii="Calibri"/>
        </w:rPr>
      </w:pPr>
      <w:r>
        <w:rPr/>
        <w:t>Los riesgos, beneficios y alternativas que se relacionan con la anestesia se discuten con el paciente, sus familiares o quienes toman </w:t>
      </w:r>
      <w:r>
        <w:rPr>
          <w:rFonts w:ascii="Calibri"/>
        </w:rPr>
        <w:t>decisiones en su nombre.</w:t>
      </w:r>
    </w:p>
    <w:p>
      <w:pPr>
        <w:pStyle w:val="Heading3"/>
        <w:spacing w:before="5"/>
        <w:jc w:val="left"/>
      </w:pPr>
      <w:r>
        <w:rPr/>
        <w:t>Intención de AAQ.10.</w:t>
      </w:r>
    </w:p>
    <w:p>
      <w:pPr>
        <w:pStyle w:val="BodyText"/>
        <w:spacing w:line="360" w:lineRule="auto" w:before="138"/>
        <w:ind w:left="102" w:right="121"/>
        <w:rPr>
          <w:rFonts w:ascii="Calibri" w:hAnsi="Calibri"/>
        </w:rPr>
      </w:pPr>
      <w:r>
        <w:rPr/>
        <w:t>El proceso de planificación de anestesia incluye educar al paciente, familiares o a quien toma decisiones sobre los riesgos, beneficios y alternativas que se relacionan con la anestesia planificada y la analgesia posoperatoria. Esta planificación se produce como parte del proceso para obtener consentimiento para anestesia. Un médico anestesiólogo u otro profesional certificado imparte esta educación</w:t>
      </w:r>
      <w:r>
        <w:rPr>
          <w:rFonts w:ascii="Calibri" w:hAnsi="Calibri"/>
        </w:rPr>
        <w:t>.</w:t>
      </w:r>
    </w:p>
    <w:p>
      <w:pPr>
        <w:pStyle w:val="Heading3"/>
        <w:jc w:val="left"/>
      </w:pPr>
      <w:r>
        <w:rPr/>
        <w:t>Elementos medibles de AAQ.10.</w:t>
      </w:r>
    </w:p>
    <w:p>
      <w:pPr>
        <w:pStyle w:val="ListParagraph"/>
        <w:numPr>
          <w:ilvl w:val="0"/>
          <w:numId w:val="97"/>
        </w:numPr>
        <w:tabs>
          <w:tab w:pos="462" w:val="left" w:leader="none"/>
        </w:tabs>
        <w:spacing w:line="360" w:lineRule="auto" w:before="141" w:after="0"/>
        <w:ind w:left="462" w:right="124" w:hanging="360"/>
        <w:jc w:val="left"/>
        <w:rPr>
          <w:sz w:val="24"/>
        </w:rPr>
      </w:pPr>
      <w:r>
        <w:rPr>
          <w:sz w:val="24"/>
        </w:rPr>
        <w:t>El paciente, familiares o quienes toman las decisiones han recibido educación sobre los riesgos, beneficios y alternativas de la</w:t>
      </w:r>
      <w:r>
        <w:rPr>
          <w:spacing w:val="-19"/>
          <w:sz w:val="24"/>
        </w:rPr>
        <w:t> </w:t>
      </w:r>
      <w:r>
        <w:rPr>
          <w:sz w:val="24"/>
        </w:rPr>
        <w:t>anestesia.</w:t>
      </w:r>
    </w:p>
    <w:p>
      <w:pPr>
        <w:pStyle w:val="ListParagraph"/>
        <w:numPr>
          <w:ilvl w:val="0"/>
          <w:numId w:val="97"/>
        </w:numPr>
        <w:tabs>
          <w:tab w:pos="462" w:val="left" w:leader="none"/>
        </w:tabs>
        <w:spacing w:line="357" w:lineRule="auto" w:before="0" w:after="0"/>
        <w:ind w:left="462" w:right="122" w:hanging="360"/>
        <w:jc w:val="left"/>
        <w:rPr>
          <w:sz w:val="24"/>
        </w:rPr>
      </w:pPr>
      <w:r>
        <w:rPr>
          <w:sz w:val="24"/>
        </w:rPr>
        <w:t>El paciente, familiares o quienes toman las decisiones reciben educación acerca de la analgesia</w:t>
      </w:r>
      <w:r>
        <w:rPr>
          <w:spacing w:val="-14"/>
          <w:sz w:val="24"/>
        </w:rPr>
        <w:t> </w:t>
      </w:r>
      <w:r>
        <w:rPr>
          <w:sz w:val="24"/>
        </w:rPr>
        <w:t>posoperatoria.</w:t>
      </w:r>
    </w:p>
    <w:p>
      <w:pPr>
        <w:pStyle w:val="ListParagraph"/>
        <w:numPr>
          <w:ilvl w:val="0"/>
          <w:numId w:val="97"/>
        </w:numPr>
        <w:tabs>
          <w:tab w:pos="462" w:val="left" w:leader="none"/>
        </w:tabs>
        <w:spacing w:line="240" w:lineRule="auto" w:before="5" w:after="0"/>
        <w:ind w:left="462" w:right="0" w:hanging="360"/>
        <w:jc w:val="left"/>
        <w:rPr>
          <w:sz w:val="24"/>
        </w:rPr>
      </w:pPr>
      <w:r>
        <w:rPr>
          <w:sz w:val="24"/>
        </w:rPr>
        <w:t>El anestesiólogo u otro profesional certificado imparte y registra la</w:t>
      </w:r>
      <w:r>
        <w:rPr>
          <w:spacing w:val="-25"/>
          <w:sz w:val="24"/>
        </w:rPr>
        <w:t> </w:t>
      </w:r>
      <w:r>
        <w:rPr>
          <w:sz w:val="24"/>
        </w:rPr>
        <w:t>educación.</w:t>
      </w:r>
    </w:p>
    <w:p>
      <w:pPr>
        <w:spacing w:after="0" w:line="240" w:lineRule="auto"/>
        <w:jc w:val="left"/>
        <w:rPr>
          <w:sz w:val="24"/>
        </w:rPr>
        <w:sectPr>
          <w:pgSz w:w="11910" w:h="16840"/>
          <w:pgMar w:header="0" w:footer="1006" w:top="1320" w:bottom="1200" w:left="1600" w:right="1580"/>
        </w:sectPr>
      </w:pPr>
    </w:p>
    <w:p>
      <w:pPr>
        <w:pStyle w:val="Heading3"/>
        <w:spacing w:before="77"/>
      </w:pPr>
      <w:r>
        <w:rPr/>
        <w:t>Estándar AAQ.11. (Indispensable).</w:t>
      </w:r>
    </w:p>
    <w:p>
      <w:pPr>
        <w:pStyle w:val="BodyText"/>
        <w:spacing w:line="360" w:lineRule="auto" w:before="141"/>
        <w:ind w:left="102" w:right="121"/>
      </w:pPr>
      <w:r>
        <w:rPr/>
        <w:t>Se</w:t>
      </w:r>
      <w:r>
        <w:rPr>
          <w:spacing w:val="-7"/>
        </w:rPr>
        <w:t> </w:t>
      </w:r>
      <w:r>
        <w:rPr/>
        <w:t>monitoriza</w:t>
      </w:r>
      <w:r>
        <w:rPr>
          <w:spacing w:val="-7"/>
        </w:rPr>
        <w:t> </w:t>
      </w:r>
      <w:r>
        <w:rPr/>
        <w:t>el</w:t>
      </w:r>
      <w:r>
        <w:rPr>
          <w:spacing w:val="-7"/>
        </w:rPr>
        <w:t> </w:t>
      </w:r>
      <w:r>
        <w:rPr/>
        <w:t>estado</w:t>
      </w:r>
      <w:r>
        <w:rPr>
          <w:spacing w:val="-10"/>
        </w:rPr>
        <w:t> </w:t>
      </w:r>
      <w:r>
        <w:rPr/>
        <w:t>fisiológico</w:t>
      </w:r>
      <w:r>
        <w:rPr>
          <w:spacing w:val="-6"/>
        </w:rPr>
        <w:t> </w:t>
      </w:r>
      <w:r>
        <w:rPr/>
        <w:t>de</w:t>
      </w:r>
      <w:r>
        <w:rPr>
          <w:spacing w:val="-7"/>
        </w:rPr>
        <w:t> </w:t>
      </w:r>
      <w:r>
        <w:rPr/>
        <w:t>cada</w:t>
      </w:r>
      <w:r>
        <w:rPr>
          <w:spacing w:val="-9"/>
        </w:rPr>
        <w:t> </w:t>
      </w:r>
      <w:r>
        <w:rPr/>
        <w:t>paciente</w:t>
      </w:r>
      <w:r>
        <w:rPr>
          <w:spacing w:val="-7"/>
        </w:rPr>
        <w:t> </w:t>
      </w:r>
      <w:r>
        <w:rPr/>
        <w:t>durante</w:t>
      </w:r>
      <w:r>
        <w:rPr>
          <w:spacing w:val="-7"/>
        </w:rPr>
        <w:t> </w:t>
      </w:r>
      <w:r>
        <w:rPr/>
        <w:t>la</w:t>
      </w:r>
      <w:r>
        <w:rPr>
          <w:spacing w:val="-9"/>
        </w:rPr>
        <w:t> </w:t>
      </w:r>
      <w:r>
        <w:rPr/>
        <w:t>anestesia</w:t>
      </w:r>
      <w:r>
        <w:rPr>
          <w:spacing w:val="-9"/>
        </w:rPr>
        <w:t> </w:t>
      </w:r>
      <w:r>
        <w:rPr/>
        <w:t>y</w:t>
      </w:r>
      <w:r>
        <w:rPr>
          <w:spacing w:val="-8"/>
        </w:rPr>
        <w:t> </w:t>
      </w:r>
      <w:r>
        <w:rPr/>
        <w:t>la</w:t>
      </w:r>
      <w:r>
        <w:rPr>
          <w:spacing w:val="-7"/>
        </w:rPr>
        <w:t> </w:t>
      </w:r>
      <w:r>
        <w:rPr/>
        <w:t>cirugía, de acuerdo con las directrices de práctica profesional y se deja constancia en la historia clínica del</w:t>
      </w:r>
      <w:r>
        <w:rPr>
          <w:spacing w:val="-9"/>
        </w:rPr>
        <w:t> </w:t>
      </w:r>
      <w:r>
        <w:rPr/>
        <w:t>paciente.</w:t>
      </w:r>
    </w:p>
    <w:p>
      <w:pPr>
        <w:pStyle w:val="Heading3"/>
      </w:pPr>
      <w:r>
        <w:rPr/>
        <w:t>Intención de AAQ.11.</w:t>
      </w:r>
    </w:p>
    <w:p>
      <w:pPr>
        <w:pStyle w:val="BodyText"/>
        <w:spacing w:line="360" w:lineRule="auto" w:before="140"/>
        <w:ind w:left="102" w:right="116"/>
      </w:pPr>
      <w:r>
        <w:rPr/>
        <w:t>La monitorización fisiológica proporciona información fiable acerca del estado del paciente durante la anestesia (general, espinal, regional y local) y el período de recuperación. Los resultados de la monitorización desencadenan decisiones intraoperatorias, así como decisiones posoperatorias claves, tales como regresar a cirugía, traslado a otro nivel de atención o dar el alta. La información de monitorización guía la atención; asimismo, identifica la necesidad de servicios de diagnóstico y de otro tipo. Los hallazgos de la monitorización se ingresan en el expediente del paciente.</w:t>
      </w:r>
    </w:p>
    <w:p>
      <w:pPr>
        <w:pStyle w:val="BodyText"/>
        <w:spacing w:line="360" w:lineRule="auto"/>
        <w:ind w:left="102" w:right="122"/>
      </w:pPr>
      <w:r>
        <w:rPr/>
        <w:t>Los métodos de monitorización dependen del estado previo a la anestesia del paciente,</w:t>
      </w:r>
      <w:r>
        <w:rPr>
          <w:spacing w:val="-11"/>
        </w:rPr>
        <w:t> </w:t>
      </w:r>
      <w:r>
        <w:rPr/>
        <w:t>de</w:t>
      </w:r>
      <w:r>
        <w:rPr>
          <w:spacing w:val="-12"/>
        </w:rPr>
        <w:t> </w:t>
      </w:r>
      <w:r>
        <w:rPr/>
        <w:t>la</w:t>
      </w:r>
      <w:r>
        <w:rPr>
          <w:spacing w:val="-12"/>
        </w:rPr>
        <w:t> </w:t>
      </w:r>
      <w:r>
        <w:rPr/>
        <w:t>opción</w:t>
      </w:r>
      <w:r>
        <w:rPr>
          <w:spacing w:val="-12"/>
        </w:rPr>
        <w:t> </w:t>
      </w:r>
      <w:r>
        <w:rPr/>
        <w:t>de</w:t>
      </w:r>
      <w:r>
        <w:rPr>
          <w:spacing w:val="-12"/>
        </w:rPr>
        <w:t> </w:t>
      </w:r>
      <w:r>
        <w:rPr/>
        <w:t>anestesia</w:t>
      </w:r>
      <w:r>
        <w:rPr>
          <w:spacing w:val="-12"/>
        </w:rPr>
        <w:t> </w:t>
      </w:r>
      <w:r>
        <w:rPr/>
        <w:t>y</w:t>
      </w:r>
      <w:r>
        <w:rPr>
          <w:spacing w:val="-13"/>
        </w:rPr>
        <w:t> </w:t>
      </w:r>
      <w:r>
        <w:rPr/>
        <w:t>de</w:t>
      </w:r>
      <w:r>
        <w:rPr>
          <w:spacing w:val="-12"/>
        </w:rPr>
        <w:t> </w:t>
      </w:r>
      <w:r>
        <w:rPr/>
        <w:t>la</w:t>
      </w:r>
      <w:r>
        <w:rPr>
          <w:spacing w:val="-12"/>
        </w:rPr>
        <w:t> </w:t>
      </w:r>
      <w:r>
        <w:rPr/>
        <w:t>complejidad</w:t>
      </w:r>
      <w:r>
        <w:rPr>
          <w:spacing w:val="-11"/>
        </w:rPr>
        <w:t> </w:t>
      </w:r>
      <w:r>
        <w:rPr/>
        <w:t>del</w:t>
      </w:r>
      <w:r>
        <w:rPr>
          <w:spacing w:val="-12"/>
        </w:rPr>
        <w:t> </w:t>
      </w:r>
      <w:r>
        <w:rPr/>
        <w:t>procedimiento</w:t>
      </w:r>
      <w:r>
        <w:rPr>
          <w:spacing w:val="-12"/>
        </w:rPr>
        <w:t> </w:t>
      </w:r>
      <w:r>
        <w:rPr/>
        <w:t>quirúrgico o de otro tipo que se realiza durante la anestesia. En todos los casos la monitorización general durante la anestesia y la cirugía es congruente con la práctica profesional y se define en la política del establecimiento. Los resultados de monitorización se documentan en el expediente del</w:t>
      </w:r>
      <w:r>
        <w:rPr>
          <w:spacing w:val="-27"/>
        </w:rPr>
        <w:t> </w:t>
      </w:r>
      <w:r>
        <w:rPr/>
        <w:t>paciente.</w:t>
      </w:r>
    </w:p>
    <w:p>
      <w:pPr>
        <w:pStyle w:val="Heading3"/>
      </w:pPr>
      <w:r>
        <w:rPr/>
        <w:t>Elementos Medibles de AAQ.11.</w:t>
      </w:r>
    </w:p>
    <w:p>
      <w:pPr>
        <w:pStyle w:val="ListParagraph"/>
        <w:numPr>
          <w:ilvl w:val="0"/>
          <w:numId w:val="98"/>
        </w:numPr>
        <w:tabs>
          <w:tab w:pos="462" w:val="left" w:leader="none"/>
        </w:tabs>
        <w:spacing w:line="357" w:lineRule="auto" w:before="140" w:after="0"/>
        <w:ind w:left="462" w:right="121" w:hanging="360"/>
        <w:jc w:val="left"/>
        <w:rPr>
          <w:sz w:val="24"/>
        </w:rPr>
      </w:pPr>
      <w:r>
        <w:rPr>
          <w:sz w:val="24"/>
        </w:rPr>
        <w:t>Existe una hoja de registro para el monitoreo de los signos vitales del desde el ingreso hasta el</w:t>
      </w:r>
      <w:r>
        <w:rPr>
          <w:spacing w:val="-6"/>
          <w:sz w:val="24"/>
        </w:rPr>
        <w:t> </w:t>
      </w:r>
      <w:r>
        <w:rPr>
          <w:sz w:val="24"/>
        </w:rPr>
        <w:t>alta.</w:t>
      </w:r>
    </w:p>
    <w:p>
      <w:pPr>
        <w:pStyle w:val="ListParagraph"/>
        <w:numPr>
          <w:ilvl w:val="0"/>
          <w:numId w:val="98"/>
        </w:numPr>
        <w:tabs>
          <w:tab w:pos="462" w:val="left" w:leader="none"/>
        </w:tabs>
        <w:spacing w:line="362" w:lineRule="auto" w:before="2" w:after="0"/>
        <w:ind w:left="462" w:right="115" w:hanging="360"/>
        <w:jc w:val="both"/>
        <w:rPr>
          <w:sz w:val="24"/>
        </w:rPr>
      </w:pPr>
      <w:r>
        <w:rPr>
          <w:sz w:val="24"/>
        </w:rPr>
        <w:t>Existen dentro de los lineamientos la indicación de colocar notas médicas y de enfermería al visualizar cambios en alteraciones durante la detección del monitoreo de los</w:t>
      </w:r>
      <w:r>
        <w:rPr>
          <w:spacing w:val="-10"/>
          <w:sz w:val="24"/>
        </w:rPr>
        <w:t> </w:t>
      </w:r>
      <w:r>
        <w:rPr>
          <w:sz w:val="24"/>
        </w:rPr>
        <w:t>pacientes.</w:t>
      </w:r>
    </w:p>
    <w:p>
      <w:pPr>
        <w:pStyle w:val="Heading3"/>
        <w:spacing w:before="153"/>
      </w:pPr>
      <w:r>
        <w:rPr/>
        <w:t>Estándar AAQ.11.1. (Indispensable).</w:t>
      </w:r>
    </w:p>
    <w:p>
      <w:pPr>
        <w:pStyle w:val="BodyText"/>
        <w:spacing w:line="360" w:lineRule="auto" w:before="141"/>
        <w:ind w:left="102" w:right="116"/>
      </w:pPr>
      <w:r>
        <w:rPr/>
        <w:t>El estado posterior a la anestesia de cada paciente se monitoriza y documenta; además, al paciente se le da el alta del área de recuperación por parte del médico anestesiólogo o licenciado (a) en anestesiología e inhaloterapia utilizando los criterios establecidos según protocolos nacionales e internacionales.</w:t>
      </w:r>
    </w:p>
    <w:p>
      <w:pPr>
        <w:pStyle w:val="Heading3"/>
      </w:pPr>
      <w:r>
        <w:rPr/>
        <w:t>Intención de AAQ.11.1.</w:t>
      </w:r>
    </w:p>
    <w:p>
      <w:pPr>
        <w:pStyle w:val="BodyText"/>
        <w:spacing w:line="357" w:lineRule="auto" w:before="141"/>
        <w:ind w:left="102" w:right="118"/>
      </w:pPr>
      <w:r>
        <w:rPr/>
        <w:t>Debe registrarse la monitorización durante el período de anestesia y durante la recuperación  posterior  a  la   misma.  La  recopilación  y  el  análisis  constante      y</w:t>
      </w:r>
    </w:p>
    <w:p>
      <w:pPr>
        <w:spacing w:after="0" w:line="357" w:lineRule="auto"/>
        <w:sectPr>
          <w:pgSz w:w="11910" w:h="16840"/>
          <w:pgMar w:header="0" w:footer="1006" w:top="1320" w:bottom="1200" w:left="1600" w:right="1580"/>
        </w:sectPr>
      </w:pPr>
    </w:p>
    <w:p>
      <w:pPr>
        <w:pStyle w:val="BodyText"/>
        <w:spacing w:line="360" w:lineRule="auto" w:before="77"/>
        <w:ind w:left="102" w:right="116"/>
      </w:pPr>
      <w:r>
        <w:rPr/>
        <w:t>sistemático de datos sobre el estado del paciente en la recuperación respaldan las decisiones acerca del traslado del paciente a otros entornos y servicios. El registro de datos de monitorización proporciona la documentación para respaldar la interrupción de la monitorización de recuperación o las decisiones para dar el alta. Cuando el paciente se le transfiere directamente del quirófano a la unidad de recepción, la monitorización y la documentación son las mismas que se requieren en la sala de recuperación.</w:t>
      </w:r>
    </w:p>
    <w:p>
      <w:pPr>
        <w:pStyle w:val="BodyText"/>
        <w:spacing w:line="360" w:lineRule="auto"/>
        <w:ind w:left="102" w:right="115"/>
      </w:pPr>
      <w:r>
        <w:rPr/>
        <w:t>Dar el alta de las áreas de recuperación posterior a la anestesia o la interrupción de la</w:t>
      </w:r>
      <w:r>
        <w:rPr>
          <w:spacing w:val="-9"/>
        </w:rPr>
        <w:t> </w:t>
      </w:r>
      <w:r>
        <w:rPr/>
        <w:t>monitorización</w:t>
      </w:r>
      <w:r>
        <w:rPr>
          <w:spacing w:val="-9"/>
        </w:rPr>
        <w:t> </w:t>
      </w:r>
      <w:r>
        <w:rPr/>
        <w:t>que</w:t>
      </w:r>
      <w:r>
        <w:rPr>
          <w:spacing w:val="-10"/>
        </w:rPr>
        <w:t> </w:t>
      </w:r>
      <w:r>
        <w:rPr/>
        <w:t>se</w:t>
      </w:r>
      <w:r>
        <w:rPr>
          <w:spacing w:val="-9"/>
        </w:rPr>
        <w:t> </w:t>
      </w:r>
      <w:r>
        <w:rPr/>
        <w:t>realiza</w:t>
      </w:r>
      <w:r>
        <w:rPr>
          <w:spacing w:val="-9"/>
        </w:rPr>
        <w:t> </w:t>
      </w:r>
      <w:r>
        <w:rPr/>
        <w:t>por</w:t>
      </w:r>
      <w:r>
        <w:rPr>
          <w:spacing w:val="-11"/>
        </w:rPr>
        <w:t> </w:t>
      </w:r>
      <w:r>
        <w:rPr/>
        <w:t>parte</w:t>
      </w:r>
      <w:r>
        <w:rPr>
          <w:spacing w:val="-9"/>
        </w:rPr>
        <w:t> </w:t>
      </w:r>
      <w:r>
        <w:rPr/>
        <w:t>de</w:t>
      </w:r>
      <w:r>
        <w:rPr>
          <w:spacing w:val="-9"/>
        </w:rPr>
        <w:t> </w:t>
      </w:r>
      <w:r>
        <w:rPr/>
        <w:t>un</w:t>
      </w:r>
      <w:r>
        <w:rPr>
          <w:spacing w:val="-9"/>
        </w:rPr>
        <w:t> </w:t>
      </w:r>
      <w:r>
        <w:rPr/>
        <w:t>anestesiólogo</w:t>
      </w:r>
      <w:r>
        <w:rPr>
          <w:spacing w:val="-10"/>
        </w:rPr>
        <w:t> </w:t>
      </w:r>
      <w:r>
        <w:rPr/>
        <w:t>o</w:t>
      </w:r>
      <w:r>
        <w:rPr>
          <w:spacing w:val="-6"/>
        </w:rPr>
        <w:t> </w:t>
      </w:r>
      <w:r>
        <w:rPr/>
        <w:t>un</w:t>
      </w:r>
      <w:r>
        <w:rPr>
          <w:spacing w:val="-10"/>
        </w:rPr>
        <w:t> </w:t>
      </w:r>
      <w:r>
        <w:rPr/>
        <w:t>licenciado</w:t>
      </w:r>
      <w:r>
        <w:rPr>
          <w:spacing w:val="-9"/>
        </w:rPr>
        <w:t> </w:t>
      </w:r>
      <w:r>
        <w:rPr/>
        <w:t>(a)</w:t>
      </w:r>
      <w:r>
        <w:rPr>
          <w:spacing w:val="-10"/>
        </w:rPr>
        <w:t> </w:t>
      </w:r>
      <w:r>
        <w:rPr/>
        <w:t>en anestesiología e inhaloterapia, de acuerdo con los protocolos del establecimiento, dejando en el expediente del paciente la evidencia del cumplimiento terapéutico según los criterios. Al paciente se le da el alta para una unidad que sea capaz de proporcionar atención posterior a la anestesia o a la sedación anotando la hora de llegada a</w:t>
      </w:r>
      <w:r>
        <w:rPr>
          <w:spacing w:val="-7"/>
        </w:rPr>
        <w:t> </w:t>
      </w:r>
      <w:r>
        <w:rPr/>
        <w:t>esta.</w:t>
      </w:r>
    </w:p>
    <w:p>
      <w:pPr>
        <w:pStyle w:val="Heading3"/>
        <w:spacing w:line="279" w:lineRule="exact" w:before="2"/>
      </w:pPr>
      <w:r>
        <w:rPr/>
        <w:t>Elementos medibles de AAQ.11.1.</w:t>
      </w:r>
    </w:p>
    <w:p>
      <w:pPr>
        <w:pStyle w:val="ListParagraph"/>
        <w:numPr>
          <w:ilvl w:val="0"/>
          <w:numId w:val="99"/>
        </w:numPr>
        <w:tabs>
          <w:tab w:pos="462" w:val="left" w:leader="none"/>
        </w:tabs>
        <w:spacing w:line="360" w:lineRule="auto" w:before="140" w:after="0"/>
        <w:ind w:left="462" w:right="127" w:hanging="360"/>
        <w:jc w:val="left"/>
        <w:rPr>
          <w:sz w:val="24"/>
        </w:rPr>
      </w:pPr>
      <w:r>
        <w:rPr>
          <w:sz w:val="24"/>
        </w:rPr>
        <w:t>Al paciente se les monitoriza durante el período de recuperación posterior a la anestesia.</w:t>
      </w:r>
    </w:p>
    <w:p>
      <w:pPr>
        <w:pStyle w:val="ListParagraph"/>
        <w:numPr>
          <w:ilvl w:val="0"/>
          <w:numId w:val="99"/>
        </w:numPr>
        <w:tabs>
          <w:tab w:pos="514" w:val="left" w:leader="none"/>
          <w:tab w:pos="515" w:val="left" w:leader="none"/>
        </w:tabs>
        <w:spacing w:line="360" w:lineRule="auto" w:before="0" w:after="0"/>
        <w:ind w:left="462" w:right="124" w:hanging="360"/>
        <w:jc w:val="left"/>
        <w:rPr>
          <w:sz w:val="24"/>
        </w:rPr>
      </w:pPr>
      <w:r>
        <w:rPr>
          <w:sz w:val="24"/>
        </w:rPr>
        <w:t>Los hallazgos de la monitorización se documentan en el expediente clínico del paciente.</w:t>
      </w:r>
    </w:p>
    <w:p>
      <w:pPr>
        <w:pStyle w:val="ListParagraph"/>
        <w:numPr>
          <w:ilvl w:val="0"/>
          <w:numId w:val="99"/>
        </w:numPr>
        <w:tabs>
          <w:tab w:pos="462" w:val="left" w:leader="none"/>
        </w:tabs>
        <w:spacing w:line="345" w:lineRule="auto" w:before="0" w:after="0"/>
        <w:ind w:left="462" w:right="120" w:hanging="360"/>
        <w:jc w:val="left"/>
        <w:rPr>
          <w:rFonts w:ascii="Calibri" w:hAnsi="Calibri"/>
          <w:sz w:val="24"/>
        </w:rPr>
      </w:pPr>
      <w:r>
        <w:rPr>
          <w:sz w:val="24"/>
        </w:rPr>
        <w:t>A los pacientes se les da el alta de la unidad de recuperación y se les</w:t>
      </w:r>
      <w:r>
        <w:rPr>
          <w:spacing w:val="-32"/>
          <w:sz w:val="24"/>
        </w:rPr>
        <w:t> </w:t>
      </w:r>
      <w:r>
        <w:rPr>
          <w:sz w:val="24"/>
        </w:rPr>
        <w:t>interrumpe la monitorización de acuerdo con los criterios del</w:t>
      </w:r>
      <w:r>
        <w:rPr>
          <w:spacing w:val="-24"/>
          <w:sz w:val="24"/>
        </w:rPr>
        <w:t> </w:t>
      </w:r>
      <w:r>
        <w:rPr>
          <w:sz w:val="24"/>
        </w:rPr>
        <w:t>establecimiento</w:t>
      </w:r>
      <w:r>
        <w:rPr>
          <w:rFonts w:ascii="Calibri" w:hAnsi="Calibri"/>
          <w:sz w:val="24"/>
        </w:rPr>
        <w:t>.</w:t>
      </w:r>
    </w:p>
    <w:p>
      <w:pPr>
        <w:pStyle w:val="ListParagraph"/>
        <w:numPr>
          <w:ilvl w:val="0"/>
          <w:numId w:val="99"/>
        </w:numPr>
        <w:tabs>
          <w:tab w:pos="462" w:val="left" w:leader="none"/>
        </w:tabs>
        <w:spacing w:line="360" w:lineRule="auto" w:before="18" w:after="0"/>
        <w:ind w:left="462" w:right="118" w:hanging="360"/>
        <w:jc w:val="left"/>
        <w:rPr>
          <w:sz w:val="24"/>
        </w:rPr>
      </w:pPr>
      <w:r>
        <w:rPr>
          <w:sz w:val="24"/>
        </w:rPr>
        <w:t>La</w:t>
      </w:r>
      <w:r>
        <w:rPr>
          <w:spacing w:val="-14"/>
          <w:sz w:val="24"/>
        </w:rPr>
        <w:t> </w:t>
      </w:r>
      <w:r>
        <w:rPr>
          <w:sz w:val="24"/>
        </w:rPr>
        <w:t>hora</w:t>
      </w:r>
      <w:r>
        <w:rPr>
          <w:spacing w:val="-14"/>
          <w:sz w:val="24"/>
        </w:rPr>
        <w:t> </w:t>
      </w:r>
      <w:r>
        <w:rPr>
          <w:sz w:val="24"/>
        </w:rPr>
        <w:t>en</w:t>
      </w:r>
      <w:r>
        <w:rPr>
          <w:spacing w:val="-14"/>
          <w:sz w:val="24"/>
        </w:rPr>
        <w:t> </w:t>
      </w:r>
      <w:r>
        <w:rPr>
          <w:sz w:val="24"/>
        </w:rPr>
        <w:t>que</w:t>
      </w:r>
      <w:r>
        <w:rPr>
          <w:spacing w:val="-14"/>
          <w:sz w:val="24"/>
        </w:rPr>
        <w:t> </w:t>
      </w:r>
      <w:r>
        <w:rPr>
          <w:sz w:val="24"/>
        </w:rPr>
        <w:t>se</w:t>
      </w:r>
      <w:r>
        <w:rPr>
          <w:spacing w:val="-15"/>
          <w:sz w:val="24"/>
        </w:rPr>
        <w:t> </w:t>
      </w:r>
      <w:r>
        <w:rPr>
          <w:sz w:val="24"/>
        </w:rPr>
        <w:t>inicia</w:t>
      </w:r>
      <w:r>
        <w:rPr>
          <w:spacing w:val="-16"/>
          <w:sz w:val="24"/>
        </w:rPr>
        <w:t> </w:t>
      </w:r>
      <w:r>
        <w:rPr>
          <w:sz w:val="24"/>
        </w:rPr>
        <w:t>y</w:t>
      </w:r>
      <w:r>
        <w:rPr>
          <w:spacing w:val="-14"/>
          <w:sz w:val="24"/>
        </w:rPr>
        <w:t> </w:t>
      </w:r>
      <w:r>
        <w:rPr>
          <w:sz w:val="24"/>
        </w:rPr>
        <w:t>finaliza</w:t>
      </w:r>
      <w:r>
        <w:rPr>
          <w:spacing w:val="-14"/>
          <w:sz w:val="24"/>
        </w:rPr>
        <w:t> </w:t>
      </w:r>
      <w:r>
        <w:rPr>
          <w:sz w:val="24"/>
        </w:rPr>
        <w:t>la</w:t>
      </w:r>
      <w:r>
        <w:rPr>
          <w:spacing w:val="-14"/>
          <w:sz w:val="24"/>
        </w:rPr>
        <w:t> </w:t>
      </w:r>
      <w:r>
        <w:rPr>
          <w:sz w:val="24"/>
        </w:rPr>
        <w:t>recuperación</w:t>
      </w:r>
      <w:r>
        <w:rPr>
          <w:spacing w:val="-14"/>
          <w:sz w:val="24"/>
        </w:rPr>
        <w:t> </w:t>
      </w:r>
      <w:r>
        <w:rPr>
          <w:sz w:val="24"/>
        </w:rPr>
        <w:t>está</w:t>
      </w:r>
      <w:r>
        <w:rPr>
          <w:spacing w:val="-14"/>
          <w:sz w:val="24"/>
        </w:rPr>
        <w:t> </w:t>
      </w:r>
      <w:r>
        <w:rPr>
          <w:sz w:val="24"/>
        </w:rPr>
        <w:t>registrada</w:t>
      </w:r>
      <w:r>
        <w:rPr>
          <w:spacing w:val="-16"/>
          <w:sz w:val="24"/>
        </w:rPr>
        <w:t> </w:t>
      </w:r>
      <w:r>
        <w:rPr>
          <w:sz w:val="24"/>
        </w:rPr>
        <w:t>en</w:t>
      </w:r>
      <w:r>
        <w:rPr>
          <w:spacing w:val="-14"/>
          <w:sz w:val="24"/>
        </w:rPr>
        <w:t> </w:t>
      </w:r>
      <w:r>
        <w:rPr>
          <w:sz w:val="24"/>
        </w:rPr>
        <w:t>el</w:t>
      </w:r>
      <w:r>
        <w:rPr>
          <w:spacing w:val="-14"/>
          <w:sz w:val="24"/>
        </w:rPr>
        <w:t> </w:t>
      </w:r>
      <w:r>
        <w:rPr>
          <w:sz w:val="24"/>
        </w:rPr>
        <w:t>expediente del</w:t>
      </w:r>
      <w:r>
        <w:rPr>
          <w:spacing w:val="-7"/>
          <w:sz w:val="24"/>
        </w:rPr>
        <w:t> </w:t>
      </w:r>
      <w:r>
        <w:rPr>
          <w:sz w:val="24"/>
        </w:rPr>
        <w:t>paciente.</w:t>
      </w:r>
    </w:p>
    <w:p>
      <w:pPr>
        <w:pStyle w:val="Heading3"/>
      </w:pPr>
      <w:r>
        <w:rPr/>
        <w:t>Atenciones quirúrgicas.</w:t>
      </w:r>
    </w:p>
    <w:p>
      <w:pPr>
        <w:pStyle w:val="BodyText"/>
        <w:spacing w:line="360" w:lineRule="auto" w:before="138"/>
        <w:ind w:left="102" w:right="123"/>
      </w:pPr>
      <w:r>
        <w:rPr>
          <w:b/>
        </w:rPr>
        <w:t>Objetivo: </w:t>
      </w:r>
      <w:r>
        <w:rPr/>
        <w:t>Prevenir errores que involucren cirugías en el sitio, procedimientos y paciente incorrecto.</w:t>
      </w:r>
    </w:p>
    <w:p>
      <w:pPr>
        <w:pStyle w:val="Heading3"/>
        <w:spacing w:before="1"/>
      </w:pPr>
      <w:r>
        <w:rPr/>
        <w:t>Estándar AAQ.12. (Indispensable).</w:t>
      </w:r>
    </w:p>
    <w:p>
      <w:pPr>
        <w:pStyle w:val="BodyText"/>
        <w:spacing w:line="360" w:lineRule="auto" w:before="141"/>
        <w:ind w:left="102" w:right="120"/>
      </w:pPr>
      <w:r>
        <w:rPr/>
        <w:t>La atención quirúrgica de cada usuario se planifica y documenta de acuerdo con los resultados de la evaluación.</w:t>
      </w:r>
    </w:p>
    <w:p>
      <w:pPr>
        <w:pStyle w:val="Heading3"/>
      </w:pPr>
      <w:r>
        <w:rPr/>
        <w:t>Intención de AAQ.12.</w:t>
      </w:r>
    </w:p>
    <w:p>
      <w:pPr>
        <w:pStyle w:val="BodyText"/>
        <w:spacing w:line="360" w:lineRule="auto" w:before="138"/>
        <w:ind w:left="102" w:right="120"/>
      </w:pPr>
      <w:r>
        <w:rPr/>
        <w:t>Debido</w:t>
      </w:r>
      <w:r>
        <w:rPr>
          <w:spacing w:val="-5"/>
        </w:rPr>
        <w:t> </w:t>
      </w:r>
      <w:r>
        <w:rPr/>
        <w:t>a</w:t>
      </w:r>
      <w:r>
        <w:rPr>
          <w:spacing w:val="-7"/>
        </w:rPr>
        <w:t> </w:t>
      </w:r>
      <w:r>
        <w:rPr/>
        <w:t>que</w:t>
      </w:r>
      <w:r>
        <w:rPr>
          <w:spacing w:val="-5"/>
        </w:rPr>
        <w:t> </w:t>
      </w:r>
      <w:r>
        <w:rPr/>
        <w:t>la</w:t>
      </w:r>
      <w:r>
        <w:rPr>
          <w:spacing w:val="-5"/>
        </w:rPr>
        <w:t> </w:t>
      </w:r>
      <w:r>
        <w:rPr/>
        <w:t>cirugía</w:t>
      </w:r>
      <w:r>
        <w:rPr>
          <w:spacing w:val="-4"/>
        </w:rPr>
        <w:t> </w:t>
      </w:r>
      <w:r>
        <w:rPr/>
        <w:t>conlleva</w:t>
      </w:r>
      <w:r>
        <w:rPr>
          <w:spacing w:val="-5"/>
        </w:rPr>
        <w:t> </w:t>
      </w:r>
      <w:r>
        <w:rPr/>
        <w:t>un</w:t>
      </w:r>
      <w:r>
        <w:rPr>
          <w:spacing w:val="-5"/>
        </w:rPr>
        <w:t> </w:t>
      </w:r>
      <w:r>
        <w:rPr/>
        <w:t>alto</w:t>
      </w:r>
      <w:r>
        <w:rPr>
          <w:spacing w:val="-5"/>
        </w:rPr>
        <w:t> </w:t>
      </w:r>
      <w:r>
        <w:rPr/>
        <w:t>nivel</w:t>
      </w:r>
      <w:r>
        <w:rPr>
          <w:spacing w:val="-5"/>
        </w:rPr>
        <w:t> </w:t>
      </w:r>
      <w:r>
        <w:rPr/>
        <w:t>de</w:t>
      </w:r>
      <w:r>
        <w:rPr>
          <w:spacing w:val="-4"/>
        </w:rPr>
        <w:t> </w:t>
      </w:r>
      <w:r>
        <w:rPr/>
        <w:t>riesgo,</w:t>
      </w:r>
      <w:r>
        <w:rPr>
          <w:spacing w:val="-4"/>
        </w:rPr>
        <w:t> </w:t>
      </w:r>
      <w:r>
        <w:rPr/>
        <w:t>se</w:t>
      </w:r>
      <w:r>
        <w:rPr>
          <w:spacing w:val="-4"/>
        </w:rPr>
        <w:t> </w:t>
      </w:r>
      <w:r>
        <w:rPr/>
        <w:t>planifica</w:t>
      </w:r>
      <w:r>
        <w:rPr>
          <w:spacing w:val="-5"/>
        </w:rPr>
        <w:t> </w:t>
      </w:r>
      <w:r>
        <w:rPr/>
        <w:t>cuidadosamente su uso. Las evaluaciones del paciente constituyen la base para seleccionar el procedimiento</w:t>
      </w:r>
      <w:r>
        <w:rPr>
          <w:spacing w:val="39"/>
        </w:rPr>
        <w:t> </w:t>
      </w:r>
      <w:r>
        <w:rPr/>
        <w:t>quirúrgico</w:t>
      </w:r>
      <w:r>
        <w:rPr>
          <w:spacing w:val="42"/>
        </w:rPr>
        <w:t> </w:t>
      </w:r>
      <w:r>
        <w:rPr/>
        <w:t>apropiado</w:t>
      </w:r>
      <w:r>
        <w:rPr>
          <w:spacing w:val="42"/>
        </w:rPr>
        <w:t> </w:t>
      </w:r>
      <w:r>
        <w:rPr/>
        <w:t>y</w:t>
      </w:r>
      <w:r>
        <w:rPr>
          <w:spacing w:val="41"/>
        </w:rPr>
        <w:t> </w:t>
      </w:r>
      <w:r>
        <w:rPr/>
        <w:t>para</w:t>
      </w:r>
      <w:r>
        <w:rPr>
          <w:spacing w:val="40"/>
        </w:rPr>
        <w:t> </w:t>
      </w:r>
      <w:r>
        <w:rPr/>
        <w:t>identificar</w:t>
      </w:r>
      <w:r>
        <w:rPr>
          <w:spacing w:val="39"/>
        </w:rPr>
        <w:t> </w:t>
      </w:r>
      <w:r>
        <w:rPr/>
        <w:t>qué</w:t>
      </w:r>
      <w:r>
        <w:rPr>
          <w:spacing w:val="42"/>
        </w:rPr>
        <w:t> </w:t>
      </w:r>
      <w:r>
        <w:rPr/>
        <w:t>hallazgos</w:t>
      </w:r>
      <w:r>
        <w:rPr>
          <w:spacing w:val="42"/>
        </w:rPr>
        <w:t> </w:t>
      </w:r>
      <w:r>
        <w:rPr/>
        <w:t>durante</w:t>
      </w:r>
      <w:r>
        <w:rPr>
          <w:spacing w:val="43"/>
        </w:rPr>
        <w:t> </w:t>
      </w:r>
      <w:r>
        <w:rPr/>
        <w:t>la</w:t>
      </w:r>
    </w:p>
    <w:p>
      <w:pPr>
        <w:spacing w:after="0" w:line="360" w:lineRule="auto"/>
        <w:sectPr>
          <w:pgSz w:w="11910" w:h="16840"/>
          <w:pgMar w:header="0" w:footer="1006" w:top="1320" w:bottom="1200" w:left="1600" w:right="1580"/>
        </w:sectPr>
      </w:pPr>
    </w:p>
    <w:p>
      <w:pPr>
        <w:pStyle w:val="BodyText"/>
        <w:spacing w:line="360" w:lineRule="auto" w:before="77"/>
        <w:ind w:left="102" w:right="121"/>
      </w:pPr>
      <w:r>
        <w:rPr/>
        <w:t>monitorización pueden ser significativos. Las evaluaciones ofrecen información necesaria para:</w:t>
      </w:r>
    </w:p>
    <w:p>
      <w:pPr>
        <w:pStyle w:val="ListParagraph"/>
        <w:numPr>
          <w:ilvl w:val="0"/>
          <w:numId w:val="100"/>
        </w:numPr>
        <w:tabs>
          <w:tab w:pos="462" w:val="left" w:leader="none"/>
        </w:tabs>
        <w:spacing w:line="240" w:lineRule="auto" w:before="0" w:after="0"/>
        <w:ind w:left="462" w:right="0" w:hanging="360"/>
        <w:jc w:val="both"/>
        <w:rPr>
          <w:sz w:val="24"/>
        </w:rPr>
      </w:pPr>
      <w:r>
        <w:rPr>
          <w:sz w:val="24"/>
        </w:rPr>
        <w:t>Seleccionar el procedimiento apropiado y el momento</w:t>
      </w:r>
      <w:r>
        <w:rPr>
          <w:spacing w:val="-13"/>
          <w:sz w:val="24"/>
        </w:rPr>
        <w:t> </w:t>
      </w:r>
      <w:r>
        <w:rPr>
          <w:sz w:val="24"/>
        </w:rPr>
        <w:t>óptimo.</w:t>
      </w:r>
    </w:p>
    <w:p>
      <w:pPr>
        <w:pStyle w:val="ListParagraph"/>
        <w:numPr>
          <w:ilvl w:val="0"/>
          <w:numId w:val="100"/>
        </w:numPr>
        <w:tabs>
          <w:tab w:pos="462" w:val="left" w:leader="none"/>
        </w:tabs>
        <w:spacing w:line="240" w:lineRule="auto" w:before="141" w:after="0"/>
        <w:ind w:left="462" w:right="0" w:hanging="360"/>
        <w:jc w:val="both"/>
        <w:rPr>
          <w:sz w:val="24"/>
        </w:rPr>
      </w:pPr>
      <w:r>
        <w:rPr>
          <w:sz w:val="24"/>
        </w:rPr>
        <w:t>Realizar los procedimientos de manera</w:t>
      </w:r>
      <w:r>
        <w:rPr>
          <w:spacing w:val="-11"/>
          <w:sz w:val="24"/>
        </w:rPr>
        <w:t> </w:t>
      </w:r>
      <w:r>
        <w:rPr>
          <w:sz w:val="24"/>
        </w:rPr>
        <w:t>segura.</w:t>
      </w:r>
    </w:p>
    <w:p>
      <w:pPr>
        <w:pStyle w:val="ListParagraph"/>
        <w:numPr>
          <w:ilvl w:val="0"/>
          <w:numId w:val="100"/>
        </w:numPr>
        <w:tabs>
          <w:tab w:pos="515" w:val="left" w:leader="none"/>
        </w:tabs>
        <w:spacing w:line="240" w:lineRule="auto" w:before="143" w:after="0"/>
        <w:ind w:left="514" w:right="0" w:hanging="412"/>
        <w:jc w:val="both"/>
        <w:rPr>
          <w:sz w:val="24"/>
        </w:rPr>
      </w:pPr>
      <w:r>
        <w:rPr>
          <w:sz w:val="24"/>
        </w:rPr>
        <w:t>Interpretar los hallazgos de la monitorización del</w:t>
      </w:r>
      <w:r>
        <w:rPr>
          <w:spacing w:val="-31"/>
          <w:sz w:val="24"/>
        </w:rPr>
        <w:t> </w:t>
      </w:r>
      <w:r>
        <w:rPr>
          <w:sz w:val="24"/>
        </w:rPr>
        <w:t>paciente.</w:t>
      </w:r>
    </w:p>
    <w:p>
      <w:pPr>
        <w:pStyle w:val="BodyText"/>
        <w:spacing w:before="3"/>
        <w:ind w:left="0"/>
        <w:jc w:val="left"/>
        <w:rPr>
          <w:sz w:val="25"/>
        </w:rPr>
      </w:pPr>
    </w:p>
    <w:p>
      <w:pPr>
        <w:pStyle w:val="BodyText"/>
        <w:spacing w:line="360" w:lineRule="auto"/>
        <w:ind w:left="102" w:right="116"/>
      </w:pPr>
      <w:r>
        <w:rPr/>
        <w:t>La selección del procedimiento se considera de acuerdo con la información resultado de la evaluación al momento de la admisión del paciente, la prueba de diagnóstico depende de la historia, la condición física, los datos de diagnóstico del paciente, los riesgos y beneficios. El proceso de evaluación se lleva a cabo en un plazo abreviado cuando un paciente necesita cirugía de emergencia.</w:t>
      </w:r>
    </w:p>
    <w:p>
      <w:pPr>
        <w:pStyle w:val="BodyText"/>
        <w:spacing w:line="360" w:lineRule="auto"/>
        <w:ind w:left="102" w:right="118"/>
      </w:pPr>
      <w:r>
        <w:rPr/>
        <w:t>La atención quirúrgica planificada para el paciente se documenta en el expediente de este, donde se incluye un diagnóstico preoperatorio y el nombre del médico cirujano</w:t>
      </w:r>
      <w:r>
        <w:rPr>
          <w:spacing w:val="-10"/>
        </w:rPr>
        <w:t> </w:t>
      </w:r>
      <w:r>
        <w:rPr/>
        <w:t>que</w:t>
      </w:r>
      <w:r>
        <w:rPr>
          <w:spacing w:val="-11"/>
        </w:rPr>
        <w:t> </w:t>
      </w:r>
      <w:r>
        <w:rPr/>
        <w:t>realizará</w:t>
      </w:r>
      <w:r>
        <w:rPr>
          <w:spacing w:val="-10"/>
        </w:rPr>
        <w:t> </w:t>
      </w:r>
      <w:r>
        <w:rPr/>
        <w:t>el</w:t>
      </w:r>
      <w:r>
        <w:rPr>
          <w:spacing w:val="-11"/>
        </w:rPr>
        <w:t> </w:t>
      </w:r>
      <w:r>
        <w:rPr/>
        <w:t>procedimiento.</w:t>
      </w:r>
      <w:r>
        <w:rPr>
          <w:spacing w:val="-10"/>
        </w:rPr>
        <w:t> </w:t>
      </w:r>
      <w:r>
        <w:rPr/>
        <w:t>El</w:t>
      </w:r>
      <w:r>
        <w:rPr>
          <w:spacing w:val="-11"/>
        </w:rPr>
        <w:t> </w:t>
      </w:r>
      <w:r>
        <w:rPr/>
        <w:t>nombre</w:t>
      </w:r>
      <w:r>
        <w:rPr>
          <w:spacing w:val="-10"/>
        </w:rPr>
        <w:t> </w:t>
      </w:r>
      <w:r>
        <w:rPr/>
        <w:t>del</w:t>
      </w:r>
      <w:r>
        <w:rPr>
          <w:spacing w:val="-11"/>
        </w:rPr>
        <w:t> </w:t>
      </w:r>
      <w:r>
        <w:rPr/>
        <w:t>procedimiento</w:t>
      </w:r>
      <w:r>
        <w:rPr>
          <w:spacing w:val="-10"/>
        </w:rPr>
        <w:t> </w:t>
      </w:r>
      <w:r>
        <w:rPr/>
        <w:t>quirúrgico</w:t>
      </w:r>
      <w:r>
        <w:rPr>
          <w:spacing w:val="-9"/>
        </w:rPr>
        <w:t> </w:t>
      </w:r>
      <w:r>
        <w:rPr/>
        <w:t>en sí no constituye un</w:t>
      </w:r>
      <w:r>
        <w:rPr>
          <w:spacing w:val="-14"/>
        </w:rPr>
        <w:t> </w:t>
      </w:r>
      <w:r>
        <w:rPr/>
        <w:t>diagnóstico.</w:t>
      </w:r>
    </w:p>
    <w:p>
      <w:pPr>
        <w:pStyle w:val="Heading3"/>
      </w:pPr>
      <w:r>
        <w:rPr/>
        <w:t>Elementos medibles de AAQ.12.</w:t>
      </w:r>
    </w:p>
    <w:p>
      <w:pPr>
        <w:pStyle w:val="ListParagraph"/>
        <w:numPr>
          <w:ilvl w:val="0"/>
          <w:numId w:val="101"/>
        </w:numPr>
        <w:tabs>
          <w:tab w:pos="285" w:val="left" w:leader="none"/>
        </w:tabs>
        <w:spacing w:line="360" w:lineRule="auto" w:before="140" w:after="0"/>
        <w:ind w:left="102" w:right="122" w:firstLine="0"/>
        <w:jc w:val="both"/>
        <w:rPr>
          <w:sz w:val="24"/>
        </w:rPr>
      </w:pPr>
      <w:r>
        <w:rPr>
          <w:sz w:val="24"/>
        </w:rPr>
        <w:t>Antes de realizar el procedimiento, el médico responsable incluye en la historia clínica del paciente la información de evaluación utilizada para desarrollar y respaldar el procedimiento invasivo o no invasivo</w:t>
      </w:r>
      <w:r>
        <w:rPr>
          <w:spacing w:val="-24"/>
          <w:sz w:val="24"/>
        </w:rPr>
        <w:t> </w:t>
      </w:r>
      <w:r>
        <w:rPr>
          <w:sz w:val="24"/>
        </w:rPr>
        <w:t>planificado.</w:t>
      </w:r>
    </w:p>
    <w:p>
      <w:pPr>
        <w:pStyle w:val="ListParagraph"/>
        <w:numPr>
          <w:ilvl w:val="0"/>
          <w:numId w:val="101"/>
        </w:numPr>
        <w:tabs>
          <w:tab w:pos="340" w:val="left" w:leader="none"/>
        </w:tabs>
        <w:spacing w:line="357" w:lineRule="auto" w:before="53" w:after="0"/>
        <w:ind w:left="102" w:right="123" w:firstLine="0"/>
        <w:jc w:val="both"/>
        <w:rPr>
          <w:sz w:val="24"/>
        </w:rPr>
      </w:pPr>
      <w:r>
        <w:rPr>
          <w:sz w:val="24"/>
        </w:rPr>
        <w:t>La atención quirúrgica de cada paciente se planifica basándose en la información de la</w:t>
      </w:r>
      <w:r>
        <w:rPr>
          <w:spacing w:val="-5"/>
          <w:sz w:val="24"/>
        </w:rPr>
        <w:t> </w:t>
      </w:r>
      <w:r>
        <w:rPr>
          <w:sz w:val="24"/>
        </w:rPr>
        <w:t>evaluación.</w:t>
      </w:r>
    </w:p>
    <w:p>
      <w:pPr>
        <w:pStyle w:val="ListParagraph"/>
        <w:numPr>
          <w:ilvl w:val="0"/>
          <w:numId w:val="101"/>
        </w:numPr>
        <w:tabs>
          <w:tab w:pos="407" w:val="left" w:leader="none"/>
        </w:tabs>
        <w:spacing w:line="360" w:lineRule="auto" w:before="56" w:after="0"/>
        <w:ind w:left="102" w:right="123" w:firstLine="0"/>
        <w:jc w:val="both"/>
        <w:rPr>
          <w:sz w:val="24"/>
        </w:rPr>
      </w:pPr>
      <w:r>
        <w:rPr>
          <w:sz w:val="24"/>
        </w:rPr>
        <w:t>Antes del procedimiento se incluyen en la historia clínica del paciente un diagnóstico preoperatorio y el procedimiento</w:t>
      </w:r>
      <w:r>
        <w:rPr>
          <w:spacing w:val="-18"/>
          <w:sz w:val="24"/>
        </w:rPr>
        <w:t> </w:t>
      </w:r>
      <w:r>
        <w:rPr>
          <w:sz w:val="24"/>
        </w:rPr>
        <w:t>planificado.</w:t>
      </w:r>
    </w:p>
    <w:p>
      <w:pPr>
        <w:pStyle w:val="Heading3"/>
      </w:pPr>
      <w:r>
        <w:rPr/>
        <w:t>Estándar AAQ.12.1. (Indispensable).</w:t>
      </w:r>
    </w:p>
    <w:p>
      <w:pPr>
        <w:pStyle w:val="BodyText"/>
        <w:spacing w:line="360" w:lineRule="auto" w:before="140"/>
        <w:ind w:left="102" w:right="120"/>
      </w:pPr>
      <w:r>
        <w:rPr/>
        <w:t>La</w:t>
      </w:r>
      <w:r>
        <w:rPr>
          <w:spacing w:val="-5"/>
        </w:rPr>
        <w:t> </w:t>
      </w:r>
      <w:r>
        <w:rPr/>
        <w:t>información</w:t>
      </w:r>
      <w:r>
        <w:rPr>
          <w:spacing w:val="-4"/>
        </w:rPr>
        <w:t> </w:t>
      </w:r>
      <w:r>
        <w:rPr/>
        <w:t>acerca</w:t>
      </w:r>
      <w:r>
        <w:rPr>
          <w:spacing w:val="-4"/>
        </w:rPr>
        <w:t> </w:t>
      </w:r>
      <w:r>
        <w:rPr/>
        <w:t>del</w:t>
      </w:r>
      <w:r>
        <w:rPr>
          <w:spacing w:val="-5"/>
        </w:rPr>
        <w:t> </w:t>
      </w:r>
      <w:r>
        <w:rPr/>
        <w:t>procedimiento</w:t>
      </w:r>
      <w:r>
        <w:rPr>
          <w:spacing w:val="-5"/>
        </w:rPr>
        <w:t> </w:t>
      </w:r>
      <w:r>
        <w:rPr/>
        <w:t>quirúrgico</w:t>
      </w:r>
      <w:r>
        <w:rPr>
          <w:spacing w:val="-5"/>
        </w:rPr>
        <w:t> </w:t>
      </w:r>
      <w:r>
        <w:rPr/>
        <w:t>se</w:t>
      </w:r>
      <w:r>
        <w:rPr>
          <w:spacing w:val="-4"/>
        </w:rPr>
        <w:t> </w:t>
      </w:r>
      <w:r>
        <w:rPr/>
        <w:t>documenta</w:t>
      </w:r>
      <w:r>
        <w:rPr>
          <w:spacing w:val="-5"/>
        </w:rPr>
        <w:t> </w:t>
      </w:r>
      <w:r>
        <w:rPr/>
        <w:t>en</w:t>
      </w:r>
      <w:r>
        <w:rPr>
          <w:spacing w:val="-4"/>
        </w:rPr>
        <w:t> </w:t>
      </w:r>
      <w:r>
        <w:rPr/>
        <w:t>el</w:t>
      </w:r>
      <w:r>
        <w:rPr>
          <w:spacing w:val="-7"/>
        </w:rPr>
        <w:t> </w:t>
      </w:r>
      <w:r>
        <w:rPr/>
        <w:t>expediente del paciente para facilitar una atención</w:t>
      </w:r>
      <w:r>
        <w:rPr>
          <w:spacing w:val="-20"/>
        </w:rPr>
        <w:t> </w:t>
      </w:r>
      <w:r>
        <w:rPr/>
        <w:t>continua.</w:t>
      </w:r>
    </w:p>
    <w:p>
      <w:pPr>
        <w:pStyle w:val="Heading3"/>
      </w:pPr>
      <w:r>
        <w:rPr/>
        <w:t>Intención de AAQ .12.1.</w:t>
      </w:r>
    </w:p>
    <w:p>
      <w:pPr>
        <w:pStyle w:val="BodyText"/>
        <w:spacing w:line="360" w:lineRule="auto" w:before="139"/>
        <w:ind w:left="102" w:right="117"/>
      </w:pPr>
      <w:r>
        <w:rPr/>
        <w:t>La</w:t>
      </w:r>
      <w:r>
        <w:rPr>
          <w:spacing w:val="-5"/>
        </w:rPr>
        <w:t> </w:t>
      </w:r>
      <w:r>
        <w:rPr/>
        <w:t>atención</w:t>
      </w:r>
      <w:r>
        <w:rPr>
          <w:spacing w:val="-4"/>
        </w:rPr>
        <w:t> </w:t>
      </w:r>
      <w:r>
        <w:rPr/>
        <w:t>posterior</w:t>
      </w:r>
      <w:r>
        <w:rPr>
          <w:spacing w:val="-6"/>
        </w:rPr>
        <w:t> </w:t>
      </w:r>
      <w:r>
        <w:rPr/>
        <w:t>a</w:t>
      </w:r>
      <w:r>
        <w:rPr>
          <w:spacing w:val="-5"/>
        </w:rPr>
        <w:t> </w:t>
      </w:r>
      <w:r>
        <w:rPr/>
        <w:t>la</w:t>
      </w:r>
      <w:r>
        <w:rPr>
          <w:spacing w:val="-5"/>
        </w:rPr>
        <w:t> </w:t>
      </w:r>
      <w:r>
        <w:rPr/>
        <w:t>cirugía</w:t>
      </w:r>
      <w:r>
        <w:rPr>
          <w:spacing w:val="-4"/>
        </w:rPr>
        <w:t> </w:t>
      </w:r>
      <w:r>
        <w:rPr/>
        <w:t>de</w:t>
      </w:r>
      <w:r>
        <w:rPr>
          <w:spacing w:val="-4"/>
        </w:rPr>
        <w:t> </w:t>
      </w:r>
      <w:r>
        <w:rPr/>
        <w:t>un</w:t>
      </w:r>
      <w:r>
        <w:rPr>
          <w:spacing w:val="-5"/>
        </w:rPr>
        <w:t> </w:t>
      </w:r>
      <w:r>
        <w:rPr/>
        <w:t>paciente</w:t>
      </w:r>
      <w:r>
        <w:rPr>
          <w:spacing w:val="-4"/>
        </w:rPr>
        <w:t> </w:t>
      </w:r>
      <w:r>
        <w:rPr/>
        <w:t>depende</w:t>
      </w:r>
      <w:r>
        <w:rPr>
          <w:spacing w:val="-4"/>
        </w:rPr>
        <w:t> </w:t>
      </w:r>
      <w:r>
        <w:rPr/>
        <w:t>de</w:t>
      </w:r>
      <w:r>
        <w:rPr>
          <w:spacing w:val="-4"/>
        </w:rPr>
        <w:t> </w:t>
      </w:r>
      <w:r>
        <w:rPr/>
        <w:t>los</w:t>
      </w:r>
      <w:r>
        <w:rPr>
          <w:spacing w:val="-1"/>
        </w:rPr>
        <w:t> </w:t>
      </w:r>
      <w:r>
        <w:rPr/>
        <w:t>eventos</w:t>
      </w:r>
      <w:r>
        <w:rPr>
          <w:spacing w:val="-4"/>
        </w:rPr>
        <w:t> </w:t>
      </w:r>
      <w:r>
        <w:rPr/>
        <w:t>y</w:t>
      </w:r>
      <w:r>
        <w:rPr>
          <w:spacing w:val="-6"/>
        </w:rPr>
        <w:t> </w:t>
      </w:r>
      <w:r>
        <w:rPr/>
        <w:t>hallazgos del procedimiento quirúrgico. El aspecto más importante es que todas las acciones y resultados esenciales para la condición del paciente se ingresan al expediente de este. Para apoyar la continuidad de la atención posterior a la cirugía, la</w:t>
      </w:r>
      <w:r>
        <w:rPr>
          <w:spacing w:val="-36"/>
        </w:rPr>
        <w:t> </w:t>
      </w:r>
      <w:r>
        <w:rPr/>
        <w:t>información se registra en el resumen post quirúrgico y se agrega al expediente del paciente inmediatamente</w:t>
      </w:r>
      <w:r>
        <w:rPr>
          <w:spacing w:val="41"/>
        </w:rPr>
        <w:t> </w:t>
      </w:r>
      <w:r>
        <w:rPr/>
        <w:t>después</w:t>
      </w:r>
      <w:r>
        <w:rPr>
          <w:spacing w:val="41"/>
        </w:rPr>
        <w:t> </w:t>
      </w:r>
      <w:r>
        <w:rPr/>
        <w:t>de</w:t>
      </w:r>
      <w:r>
        <w:rPr>
          <w:spacing w:val="41"/>
        </w:rPr>
        <w:t> </w:t>
      </w:r>
      <w:r>
        <w:rPr/>
        <w:t>la</w:t>
      </w:r>
      <w:r>
        <w:rPr>
          <w:spacing w:val="41"/>
        </w:rPr>
        <w:t> </w:t>
      </w:r>
      <w:r>
        <w:rPr/>
        <w:t>cirugía</w:t>
      </w:r>
      <w:r>
        <w:rPr>
          <w:spacing w:val="43"/>
        </w:rPr>
        <w:t> </w:t>
      </w:r>
      <w:r>
        <w:rPr/>
        <w:t>y</w:t>
      </w:r>
      <w:r>
        <w:rPr>
          <w:spacing w:val="40"/>
        </w:rPr>
        <w:t> </w:t>
      </w:r>
      <w:r>
        <w:rPr/>
        <w:t>antes</w:t>
      </w:r>
      <w:r>
        <w:rPr>
          <w:spacing w:val="41"/>
        </w:rPr>
        <w:t> </w:t>
      </w:r>
      <w:r>
        <w:rPr/>
        <w:t>de</w:t>
      </w:r>
      <w:r>
        <w:rPr>
          <w:spacing w:val="41"/>
        </w:rPr>
        <w:t> </w:t>
      </w:r>
      <w:r>
        <w:rPr/>
        <w:t>ser</w:t>
      </w:r>
      <w:r>
        <w:rPr>
          <w:spacing w:val="40"/>
        </w:rPr>
        <w:t> </w:t>
      </w:r>
      <w:r>
        <w:rPr/>
        <w:t>trasladado</w:t>
      </w:r>
      <w:r>
        <w:rPr>
          <w:spacing w:val="40"/>
        </w:rPr>
        <w:t> </w:t>
      </w:r>
      <w:r>
        <w:rPr/>
        <w:t>a</w:t>
      </w:r>
      <w:r>
        <w:rPr>
          <w:spacing w:val="41"/>
        </w:rPr>
        <w:t> </w:t>
      </w:r>
      <w:r>
        <w:rPr/>
        <w:t>otra</w:t>
      </w:r>
      <w:r>
        <w:rPr>
          <w:spacing w:val="41"/>
        </w:rPr>
        <w:t> </w:t>
      </w:r>
      <w:r>
        <w:rPr/>
        <w:t>área.</w:t>
      </w:r>
      <w:r>
        <w:rPr>
          <w:spacing w:val="42"/>
        </w:rPr>
        <w:t> </w:t>
      </w:r>
      <w:r>
        <w:rPr/>
        <w:t>El</w:t>
      </w:r>
    </w:p>
    <w:p>
      <w:pPr>
        <w:spacing w:after="0" w:line="360" w:lineRule="auto"/>
        <w:sectPr>
          <w:pgSz w:w="11910" w:h="16840"/>
          <w:pgMar w:header="0" w:footer="1006" w:top="1320" w:bottom="1200" w:left="1600" w:right="1580"/>
        </w:sectPr>
      </w:pPr>
    </w:p>
    <w:p>
      <w:pPr>
        <w:pStyle w:val="BodyText"/>
        <w:spacing w:line="360" w:lineRule="auto" w:before="77"/>
        <w:ind w:left="102" w:right="23"/>
        <w:jc w:val="left"/>
      </w:pPr>
      <w:r>
        <w:rPr/>
        <w:t>resumen postquirúrgico quedará documentado en el expediente clínico del paciente e incluirá, como mínimo:</w:t>
      </w:r>
    </w:p>
    <w:p>
      <w:pPr>
        <w:pStyle w:val="ListParagraph"/>
        <w:numPr>
          <w:ilvl w:val="0"/>
          <w:numId w:val="102"/>
        </w:numPr>
        <w:tabs>
          <w:tab w:pos="462" w:val="left" w:leader="none"/>
        </w:tabs>
        <w:spacing w:line="240" w:lineRule="auto" w:before="0" w:after="0"/>
        <w:ind w:left="462" w:right="0" w:hanging="360"/>
        <w:jc w:val="left"/>
        <w:rPr>
          <w:sz w:val="24"/>
        </w:rPr>
      </w:pPr>
      <w:r>
        <w:rPr>
          <w:sz w:val="24"/>
        </w:rPr>
        <w:t>Diagnóstico</w:t>
      </w:r>
      <w:r>
        <w:rPr>
          <w:spacing w:val="-6"/>
          <w:sz w:val="24"/>
        </w:rPr>
        <w:t> </w:t>
      </w:r>
      <w:r>
        <w:rPr>
          <w:sz w:val="24"/>
        </w:rPr>
        <w:t>preoperatorio.</w:t>
      </w:r>
    </w:p>
    <w:p>
      <w:pPr>
        <w:pStyle w:val="ListParagraph"/>
        <w:numPr>
          <w:ilvl w:val="0"/>
          <w:numId w:val="102"/>
        </w:numPr>
        <w:tabs>
          <w:tab w:pos="462" w:val="left" w:leader="none"/>
        </w:tabs>
        <w:spacing w:line="240" w:lineRule="auto" w:before="141" w:after="0"/>
        <w:ind w:left="462" w:right="0" w:hanging="360"/>
        <w:jc w:val="left"/>
        <w:rPr>
          <w:sz w:val="24"/>
        </w:rPr>
      </w:pPr>
      <w:r>
        <w:rPr>
          <w:sz w:val="24"/>
        </w:rPr>
        <w:t>Diagnóstico</w:t>
      </w:r>
      <w:r>
        <w:rPr>
          <w:spacing w:val="-5"/>
          <w:sz w:val="24"/>
        </w:rPr>
        <w:t> </w:t>
      </w:r>
      <w:r>
        <w:rPr>
          <w:sz w:val="24"/>
        </w:rPr>
        <w:t>posperatorio.</w:t>
      </w:r>
    </w:p>
    <w:p>
      <w:pPr>
        <w:pStyle w:val="ListParagraph"/>
        <w:numPr>
          <w:ilvl w:val="0"/>
          <w:numId w:val="102"/>
        </w:numPr>
        <w:tabs>
          <w:tab w:pos="462" w:val="left" w:leader="none"/>
        </w:tabs>
        <w:spacing w:line="240" w:lineRule="auto" w:before="140" w:after="0"/>
        <w:ind w:left="462" w:right="0" w:hanging="360"/>
        <w:jc w:val="left"/>
        <w:rPr>
          <w:sz w:val="24"/>
        </w:rPr>
      </w:pPr>
      <w:r>
        <w:rPr>
          <w:sz w:val="24"/>
        </w:rPr>
        <w:t>Nombre del primer cirujano</w:t>
      </w:r>
      <w:r>
        <w:rPr>
          <w:spacing w:val="-9"/>
          <w:sz w:val="24"/>
        </w:rPr>
        <w:t> </w:t>
      </w:r>
      <w:r>
        <w:rPr>
          <w:sz w:val="24"/>
        </w:rPr>
        <w:t>responsable.</w:t>
      </w:r>
    </w:p>
    <w:p>
      <w:pPr>
        <w:pStyle w:val="ListParagraph"/>
        <w:numPr>
          <w:ilvl w:val="0"/>
          <w:numId w:val="102"/>
        </w:numPr>
        <w:tabs>
          <w:tab w:pos="462" w:val="left" w:leader="none"/>
        </w:tabs>
        <w:spacing w:line="240" w:lineRule="auto" w:before="140" w:after="0"/>
        <w:ind w:left="462" w:right="0" w:hanging="360"/>
        <w:jc w:val="left"/>
        <w:rPr>
          <w:sz w:val="24"/>
        </w:rPr>
      </w:pPr>
      <w:r>
        <w:rPr>
          <w:sz w:val="24"/>
        </w:rPr>
        <w:t>Hora y fecha de la</w:t>
      </w:r>
      <w:r>
        <w:rPr>
          <w:spacing w:val="-7"/>
          <w:sz w:val="24"/>
        </w:rPr>
        <w:t> </w:t>
      </w:r>
      <w:r>
        <w:rPr>
          <w:sz w:val="24"/>
        </w:rPr>
        <w:t>cirugía.</w:t>
      </w:r>
    </w:p>
    <w:p>
      <w:pPr>
        <w:pStyle w:val="ListParagraph"/>
        <w:numPr>
          <w:ilvl w:val="0"/>
          <w:numId w:val="102"/>
        </w:numPr>
        <w:tabs>
          <w:tab w:pos="462" w:val="left" w:leader="none"/>
        </w:tabs>
        <w:spacing w:line="357" w:lineRule="auto" w:before="140" w:after="0"/>
        <w:ind w:left="462" w:right="120" w:hanging="360"/>
        <w:jc w:val="left"/>
        <w:rPr>
          <w:sz w:val="24"/>
        </w:rPr>
      </w:pPr>
      <w:r>
        <w:rPr>
          <w:sz w:val="24"/>
        </w:rPr>
        <w:t>Nombre</w:t>
      </w:r>
      <w:r>
        <w:rPr>
          <w:spacing w:val="-14"/>
          <w:sz w:val="24"/>
        </w:rPr>
        <w:t> </w:t>
      </w:r>
      <w:r>
        <w:rPr>
          <w:sz w:val="24"/>
        </w:rPr>
        <w:t>del</w:t>
      </w:r>
      <w:r>
        <w:rPr>
          <w:spacing w:val="-14"/>
          <w:sz w:val="24"/>
        </w:rPr>
        <w:t> </w:t>
      </w:r>
      <w:r>
        <w:rPr>
          <w:sz w:val="24"/>
        </w:rPr>
        <w:t>personal</w:t>
      </w:r>
      <w:r>
        <w:rPr>
          <w:spacing w:val="-15"/>
          <w:sz w:val="24"/>
        </w:rPr>
        <w:t> </w:t>
      </w:r>
      <w:r>
        <w:rPr>
          <w:sz w:val="24"/>
        </w:rPr>
        <w:t>de</w:t>
      </w:r>
      <w:r>
        <w:rPr>
          <w:spacing w:val="-15"/>
          <w:sz w:val="24"/>
        </w:rPr>
        <w:t> </w:t>
      </w:r>
      <w:r>
        <w:rPr>
          <w:sz w:val="24"/>
        </w:rPr>
        <w:t>enfermería,</w:t>
      </w:r>
      <w:r>
        <w:rPr>
          <w:spacing w:val="-14"/>
          <w:sz w:val="24"/>
        </w:rPr>
        <w:t> </w:t>
      </w:r>
      <w:r>
        <w:rPr>
          <w:sz w:val="24"/>
        </w:rPr>
        <w:t>circular</w:t>
      </w:r>
      <w:r>
        <w:rPr>
          <w:spacing w:val="-15"/>
          <w:sz w:val="24"/>
        </w:rPr>
        <w:t> </w:t>
      </w:r>
      <w:r>
        <w:rPr>
          <w:sz w:val="24"/>
        </w:rPr>
        <w:t>e</w:t>
      </w:r>
      <w:r>
        <w:rPr>
          <w:spacing w:val="-14"/>
          <w:sz w:val="24"/>
        </w:rPr>
        <w:t> </w:t>
      </w:r>
      <w:r>
        <w:rPr>
          <w:sz w:val="24"/>
        </w:rPr>
        <w:t>instrumentistas</w:t>
      </w:r>
      <w:r>
        <w:rPr>
          <w:spacing w:val="-14"/>
          <w:sz w:val="24"/>
        </w:rPr>
        <w:t> </w:t>
      </w:r>
      <w:r>
        <w:rPr>
          <w:sz w:val="24"/>
        </w:rPr>
        <w:t>y</w:t>
      </w:r>
      <w:r>
        <w:rPr>
          <w:spacing w:val="-15"/>
          <w:sz w:val="24"/>
        </w:rPr>
        <w:t> </w:t>
      </w:r>
      <w:r>
        <w:rPr>
          <w:sz w:val="24"/>
        </w:rPr>
        <w:t>otro</w:t>
      </w:r>
      <w:r>
        <w:rPr>
          <w:spacing w:val="-15"/>
          <w:sz w:val="24"/>
        </w:rPr>
        <w:t> </w:t>
      </w:r>
      <w:r>
        <w:rPr>
          <w:sz w:val="24"/>
        </w:rPr>
        <w:t>profesional que</w:t>
      </w:r>
      <w:r>
        <w:rPr>
          <w:spacing w:val="-7"/>
          <w:sz w:val="24"/>
        </w:rPr>
        <w:t> </w:t>
      </w:r>
      <w:r>
        <w:rPr>
          <w:sz w:val="24"/>
        </w:rPr>
        <w:t>participe.</w:t>
      </w:r>
    </w:p>
    <w:p>
      <w:pPr>
        <w:pStyle w:val="ListParagraph"/>
        <w:numPr>
          <w:ilvl w:val="0"/>
          <w:numId w:val="102"/>
        </w:numPr>
        <w:tabs>
          <w:tab w:pos="517" w:val="left" w:leader="none"/>
          <w:tab w:pos="518" w:val="left" w:leader="none"/>
        </w:tabs>
        <w:spacing w:line="240" w:lineRule="auto" w:before="2" w:after="0"/>
        <w:ind w:left="517" w:right="0" w:hanging="415"/>
        <w:jc w:val="left"/>
        <w:rPr>
          <w:sz w:val="24"/>
        </w:rPr>
      </w:pPr>
      <w:r>
        <w:rPr>
          <w:sz w:val="24"/>
        </w:rPr>
        <w:t>La descripción de cada hallazgo de los</w:t>
      </w:r>
      <w:r>
        <w:rPr>
          <w:spacing w:val="-8"/>
          <w:sz w:val="24"/>
        </w:rPr>
        <w:t> </w:t>
      </w:r>
      <w:r>
        <w:rPr>
          <w:sz w:val="24"/>
        </w:rPr>
        <w:t>procedimientos.</w:t>
      </w:r>
    </w:p>
    <w:p>
      <w:pPr>
        <w:pStyle w:val="ListParagraph"/>
        <w:numPr>
          <w:ilvl w:val="0"/>
          <w:numId w:val="102"/>
        </w:numPr>
        <w:tabs>
          <w:tab w:pos="462" w:val="left" w:leader="none"/>
        </w:tabs>
        <w:spacing w:line="240" w:lineRule="auto" w:before="141" w:after="0"/>
        <w:ind w:left="462" w:right="0" w:hanging="360"/>
        <w:jc w:val="left"/>
        <w:rPr>
          <w:sz w:val="24"/>
        </w:rPr>
      </w:pPr>
      <w:r>
        <w:rPr>
          <w:sz w:val="24"/>
        </w:rPr>
        <w:t>Complicaciones</w:t>
      </w:r>
      <w:r>
        <w:rPr>
          <w:spacing w:val="-11"/>
          <w:sz w:val="24"/>
        </w:rPr>
        <w:t> </w:t>
      </w:r>
      <w:r>
        <w:rPr>
          <w:sz w:val="24"/>
        </w:rPr>
        <w:t>perioperatorias.</w:t>
      </w:r>
    </w:p>
    <w:p>
      <w:pPr>
        <w:pStyle w:val="ListParagraph"/>
        <w:numPr>
          <w:ilvl w:val="0"/>
          <w:numId w:val="102"/>
        </w:numPr>
        <w:tabs>
          <w:tab w:pos="462" w:val="left" w:leader="none"/>
        </w:tabs>
        <w:spacing w:line="360" w:lineRule="auto" w:before="140" w:after="0"/>
        <w:ind w:left="462" w:right="119" w:hanging="360"/>
        <w:jc w:val="left"/>
        <w:rPr>
          <w:sz w:val="24"/>
        </w:rPr>
      </w:pPr>
      <w:r>
        <w:rPr>
          <w:sz w:val="24"/>
        </w:rPr>
        <w:t>Descripción</w:t>
      </w:r>
      <w:r>
        <w:rPr>
          <w:spacing w:val="-15"/>
          <w:sz w:val="24"/>
        </w:rPr>
        <w:t> </w:t>
      </w:r>
      <w:r>
        <w:rPr>
          <w:sz w:val="24"/>
        </w:rPr>
        <w:t>de</w:t>
      </w:r>
      <w:r>
        <w:rPr>
          <w:spacing w:val="-15"/>
          <w:sz w:val="24"/>
        </w:rPr>
        <w:t> </w:t>
      </w:r>
      <w:r>
        <w:rPr>
          <w:sz w:val="24"/>
        </w:rPr>
        <w:t>las</w:t>
      </w:r>
      <w:r>
        <w:rPr>
          <w:spacing w:val="-15"/>
          <w:sz w:val="24"/>
        </w:rPr>
        <w:t> </w:t>
      </w:r>
      <w:r>
        <w:rPr>
          <w:sz w:val="24"/>
        </w:rPr>
        <w:t>piezas</w:t>
      </w:r>
      <w:r>
        <w:rPr>
          <w:spacing w:val="-15"/>
          <w:sz w:val="24"/>
        </w:rPr>
        <w:t> </w:t>
      </w:r>
      <w:r>
        <w:rPr>
          <w:sz w:val="24"/>
        </w:rPr>
        <w:t>anatómicas</w:t>
      </w:r>
      <w:r>
        <w:rPr>
          <w:spacing w:val="-15"/>
          <w:sz w:val="24"/>
        </w:rPr>
        <w:t> </w:t>
      </w:r>
      <w:r>
        <w:rPr>
          <w:sz w:val="24"/>
        </w:rPr>
        <w:t>u</w:t>
      </w:r>
      <w:r>
        <w:rPr>
          <w:spacing w:val="-16"/>
          <w:sz w:val="24"/>
        </w:rPr>
        <w:t> </w:t>
      </w:r>
      <w:r>
        <w:rPr>
          <w:sz w:val="24"/>
        </w:rPr>
        <w:t>otras</w:t>
      </w:r>
      <w:r>
        <w:rPr>
          <w:spacing w:val="-15"/>
          <w:sz w:val="24"/>
        </w:rPr>
        <w:t> </w:t>
      </w:r>
      <w:r>
        <w:rPr>
          <w:sz w:val="24"/>
        </w:rPr>
        <w:t>muestras</w:t>
      </w:r>
      <w:r>
        <w:rPr>
          <w:spacing w:val="-15"/>
          <w:sz w:val="24"/>
        </w:rPr>
        <w:t> </w:t>
      </w:r>
      <w:r>
        <w:rPr>
          <w:sz w:val="24"/>
        </w:rPr>
        <w:t>quirúrgicas</w:t>
      </w:r>
      <w:r>
        <w:rPr>
          <w:spacing w:val="-15"/>
          <w:sz w:val="24"/>
        </w:rPr>
        <w:t> </w:t>
      </w:r>
      <w:r>
        <w:rPr>
          <w:sz w:val="24"/>
        </w:rPr>
        <w:t>enviadas</w:t>
      </w:r>
      <w:r>
        <w:rPr>
          <w:spacing w:val="-15"/>
          <w:sz w:val="24"/>
        </w:rPr>
        <w:t> </w:t>
      </w:r>
      <w:r>
        <w:rPr>
          <w:sz w:val="24"/>
        </w:rPr>
        <w:t>para biopsias.</w:t>
      </w:r>
    </w:p>
    <w:p>
      <w:pPr>
        <w:pStyle w:val="ListParagraph"/>
        <w:numPr>
          <w:ilvl w:val="0"/>
          <w:numId w:val="102"/>
        </w:numPr>
        <w:tabs>
          <w:tab w:pos="461" w:val="left" w:leader="none"/>
          <w:tab w:pos="462" w:val="left" w:leader="none"/>
        </w:tabs>
        <w:spacing w:line="240" w:lineRule="auto" w:before="0" w:after="0"/>
        <w:ind w:left="462" w:right="0" w:hanging="360"/>
        <w:jc w:val="left"/>
        <w:rPr>
          <w:sz w:val="24"/>
        </w:rPr>
      </w:pPr>
      <w:r>
        <w:rPr>
          <w:sz w:val="24"/>
        </w:rPr>
        <w:t>Cantidad de sangre perdida, cantidad y tipo de sangre</w:t>
      </w:r>
      <w:r>
        <w:rPr>
          <w:spacing w:val="-16"/>
          <w:sz w:val="24"/>
        </w:rPr>
        <w:t> </w:t>
      </w:r>
      <w:r>
        <w:rPr>
          <w:sz w:val="24"/>
        </w:rPr>
        <w:t>transfundida.</w:t>
      </w:r>
    </w:p>
    <w:p>
      <w:pPr>
        <w:pStyle w:val="ListParagraph"/>
        <w:numPr>
          <w:ilvl w:val="0"/>
          <w:numId w:val="102"/>
        </w:numPr>
        <w:tabs>
          <w:tab w:pos="461" w:val="left" w:leader="none"/>
          <w:tab w:pos="462" w:val="left" w:leader="none"/>
        </w:tabs>
        <w:spacing w:line="357" w:lineRule="auto" w:before="141" w:after="0"/>
        <w:ind w:left="462" w:right="115" w:hanging="360"/>
        <w:jc w:val="left"/>
        <w:rPr>
          <w:sz w:val="24"/>
        </w:rPr>
      </w:pPr>
      <w:r>
        <w:rPr>
          <w:sz w:val="24"/>
        </w:rPr>
        <w:t>Número de registro de todos los dispositivos implantables con su respectiva fecha de</w:t>
      </w:r>
      <w:r>
        <w:rPr>
          <w:spacing w:val="-2"/>
          <w:sz w:val="24"/>
        </w:rPr>
        <w:t> </w:t>
      </w:r>
      <w:r>
        <w:rPr>
          <w:sz w:val="24"/>
        </w:rPr>
        <w:t>vencimiento.</w:t>
      </w:r>
    </w:p>
    <w:p>
      <w:pPr>
        <w:pStyle w:val="ListParagraph"/>
        <w:numPr>
          <w:ilvl w:val="0"/>
          <w:numId w:val="102"/>
        </w:numPr>
        <w:tabs>
          <w:tab w:pos="462" w:val="left" w:leader="none"/>
        </w:tabs>
        <w:spacing w:line="360" w:lineRule="auto" w:before="2" w:after="0"/>
        <w:ind w:left="462" w:right="115" w:hanging="360"/>
        <w:jc w:val="left"/>
        <w:rPr>
          <w:sz w:val="24"/>
        </w:rPr>
      </w:pPr>
      <w:r>
        <w:rPr>
          <w:sz w:val="24"/>
        </w:rPr>
        <w:t>Registro del instrumental quirúrgico de entrada y de salida en cualquier medio impreso o</w:t>
      </w:r>
      <w:r>
        <w:rPr>
          <w:spacing w:val="-2"/>
          <w:sz w:val="24"/>
        </w:rPr>
        <w:t> </w:t>
      </w:r>
      <w:r>
        <w:rPr>
          <w:sz w:val="24"/>
        </w:rPr>
        <w:t>electrónico.</w:t>
      </w:r>
    </w:p>
    <w:p>
      <w:pPr>
        <w:pStyle w:val="ListParagraph"/>
        <w:numPr>
          <w:ilvl w:val="0"/>
          <w:numId w:val="102"/>
        </w:numPr>
        <w:tabs>
          <w:tab w:pos="461" w:val="left" w:leader="none"/>
          <w:tab w:pos="462" w:val="left" w:leader="none"/>
        </w:tabs>
        <w:spacing w:line="240" w:lineRule="auto" w:before="2" w:after="0"/>
        <w:ind w:left="462" w:right="0" w:hanging="360"/>
        <w:jc w:val="left"/>
        <w:rPr>
          <w:sz w:val="24"/>
        </w:rPr>
      </w:pPr>
      <w:r>
        <w:rPr>
          <w:sz w:val="24"/>
        </w:rPr>
        <w:t>Lista de medicamentos administrados, dosis y vía de</w:t>
      </w:r>
      <w:r>
        <w:rPr>
          <w:spacing w:val="-15"/>
          <w:sz w:val="24"/>
        </w:rPr>
        <w:t> </w:t>
      </w:r>
      <w:r>
        <w:rPr>
          <w:sz w:val="24"/>
        </w:rPr>
        <w:t>aplicación.</w:t>
      </w:r>
    </w:p>
    <w:p>
      <w:pPr>
        <w:pStyle w:val="BodyText"/>
        <w:spacing w:before="4"/>
        <w:ind w:left="0"/>
        <w:jc w:val="left"/>
        <w:rPr>
          <w:sz w:val="25"/>
        </w:rPr>
      </w:pPr>
    </w:p>
    <w:p>
      <w:pPr>
        <w:pStyle w:val="BodyText"/>
        <w:spacing w:line="360" w:lineRule="auto"/>
        <w:ind w:left="102" w:right="119"/>
      </w:pPr>
      <w:r>
        <w:rPr/>
        <w:t>Alguna</w:t>
      </w:r>
      <w:r>
        <w:rPr>
          <w:spacing w:val="-5"/>
        </w:rPr>
        <w:t> </w:t>
      </w:r>
      <w:r>
        <w:rPr/>
        <w:t>información</w:t>
      </w:r>
      <w:r>
        <w:rPr>
          <w:spacing w:val="-5"/>
        </w:rPr>
        <w:t> </w:t>
      </w:r>
      <w:r>
        <w:rPr/>
        <w:t>puede</w:t>
      </w:r>
      <w:r>
        <w:rPr>
          <w:spacing w:val="-5"/>
        </w:rPr>
        <w:t> </w:t>
      </w:r>
      <w:r>
        <w:rPr/>
        <w:t>estar</w:t>
      </w:r>
      <w:r>
        <w:rPr>
          <w:spacing w:val="-6"/>
        </w:rPr>
        <w:t> </w:t>
      </w:r>
      <w:r>
        <w:rPr/>
        <w:t>contenida</w:t>
      </w:r>
      <w:r>
        <w:rPr>
          <w:spacing w:val="-6"/>
        </w:rPr>
        <w:t> </w:t>
      </w:r>
      <w:r>
        <w:rPr/>
        <w:t>en</w:t>
      </w:r>
      <w:r>
        <w:rPr>
          <w:spacing w:val="-5"/>
        </w:rPr>
        <w:t> </w:t>
      </w:r>
      <w:r>
        <w:rPr/>
        <w:t>otras</w:t>
      </w:r>
      <w:r>
        <w:rPr>
          <w:spacing w:val="-5"/>
        </w:rPr>
        <w:t> </w:t>
      </w:r>
      <w:r>
        <w:rPr/>
        <w:t>anotaciones</w:t>
      </w:r>
      <w:r>
        <w:rPr>
          <w:spacing w:val="-8"/>
        </w:rPr>
        <w:t> </w:t>
      </w:r>
      <w:r>
        <w:rPr/>
        <w:t>del</w:t>
      </w:r>
      <w:r>
        <w:rPr>
          <w:spacing w:val="-6"/>
        </w:rPr>
        <w:t> </w:t>
      </w:r>
      <w:r>
        <w:rPr/>
        <w:t>expediente.</w:t>
      </w:r>
      <w:r>
        <w:rPr>
          <w:spacing w:val="-7"/>
        </w:rPr>
        <w:t> </w:t>
      </w:r>
      <w:r>
        <w:rPr/>
        <w:t>Por ejemplo,</w:t>
      </w:r>
      <w:r>
        <w:rPr>
          <w:spacing w:val="-6"/>
        </w:rPr>
        <w:t> </w:t>
      </w:r>
      <w:r>
        <w:rPr/>
        <w:t>la</w:t>
      </w:r>
      <w:r>
        <w:rPr>
          <w:spacing w:val="-7"/>
        </w:rPr>
        <w:t> </w:t>
      </w:r>
      <w:r>
        <w:rPr/>
        <w:t>cantidad</w:t>
      </w:r>
      <w:r>
        <w:rPr>
          <w:spacing w:val="-6"/>
        </w:rPr>
        <w:t> </w:t>
      </w:r>
      <w:r>
        <w:rPr/>
        <w:t>de</w:t>
      </w:r>
      <w:r>
        <w:rPr>
          <w:spacing w:val="-9"/>
        </w:rPr>
        <w:t> </w:t>
      </w:r>
      <w:r>
        <w:rPr/>
        <w:t>sangre</w:t>
      </w:r>
      <w:r>
        <w:rPr>
          <w:spacing w:val="-7"/>
        </w:rPr>
        <w:t> </w:t>
      </w:r>
      <w:r>
        <w:rPr/>
        <w:t>perdida</w:t>
      </w:r>
      <w:r>
        <w:rPr>
          <w:spacing w:val="-7"/>
        </w:rPr>
        <w:t> </w:t>
      </w:r>
      <w:r>
        <w:rPr/>
        <w:t>y</w:t>
      </w:r>
      <w:r>
        <w:rPr>
          <w:spacing w:val="-8"/>
        </w:rPr>
        <w:t> </w:t>
      </w:r>
      <w:r>
        <w:rPr/>
        <w:t>sangre</w:t>
      </w:r>
      <w:r>
        <w:rPr>
          <w:spacing w:val="-5"/>
        </w:rPr>
        <w:t> </w:t>
      </w:r>
      <w:r>
        <w:rPr/>
        <w:t>transfundida</w:t>
      </w:r>
      <w:r>
        <w:rPr>
          <w:spacing w:val="-7"/>
        </w:rPr>
        <w:t> </w:t>
      </w:r>
      <w:r>
        <w:rPr/>
        <w:t>pueden</w:t>
      </w:r>
      <w:r>
        <w:rPr>
          <w:spacing w:val="-7"/>
        </w:rPr>
        <w:t> </w:t>
      </w:r>
      <w:r>
        <w:rPr/>
        <w:t>anotarse</w:t>
      </w:r>
      <w:r>
        <w:rPr>
          <w:spacing w:val="-7"/>
        </w:rPr>
        <w:t> </w:t>
      </w:r>
      <w:r>
        <w:rPr/>
        <w:t>en</w:t>
      </w:r>
      <w:r>
        <w:rPr>
          <w:spacing w:val="-7"/>
        </w:rPr>
        <w:t> </w:t>
      </w:r>
      <w:r>
        <w:rPr/>
        <w:t>el registro de anestesia, o bien, se puede mostrar información acerca de dispositivos implantables al emplear un adhesivo preimpreso del</w:t>
      </w:r>
      <w:r>
        <w:rPr>
          <w:spacing w:val="-27"/>
        </w:rPr>
        <w:t> </w:t>
      </w:r>
      <w:r>
        <w:rPr/>
        <w:t>fabricante.</w:t>
      </w:r>
    </w:p>
    <w:p>
      <w:pPr>
        <w:pStyle w:val="BodyText"/>
        <w:spacing w:line="360" w:lineRule="auto"/>
        <w:ind w:left="102" w:right="118"/>
      </w:pPr>
      <w:r>
        <w:rPr/>
        <w:t>Las</w:t>
      </w:r>
      <w:r>
        <w:rPr>
          <w:spacing w:val="-14"/>
        </w:rPr>
        <w:t> </w:t>
      </w:r>
      <w:r>
        <w:rPr/>
        <w:t>necesidades</w:t>
      </w:r>
      <w:r>
        <w:rPr>
          <w:spacing w:val="-14"/>
        </w:rPr>
        <w:t> </w:t>
      </w:r>
      <w:r>
        <w:rPr/>
        <w:t>posquirúrgicas</w:t>
      </w:r>
      <w:r>
        <w:rPr>
          <w:spacing w:val="-14"/>
        </w:rPr>
        <w:t> </w:t>
      </w:r>
      <w:r>
        <w:rPr/>
        <w:t>pueden</w:t>
      </w:r>
      <w:r>
        <w:rPr>
          <w:spacing w:val="-14"/>
        </w:rPr>
        <w:t> </w:t>
      </w:r>
      <w:r>
        <w:rPr/>
        <w:t>cambiar</w:t>
      </w:r>
      <w:r>
        <w:rPr>
          <w:spacing w:val="-15"/>
        </w:rPr>
        <w:t> </w:t>
      </w:r>
      <w:r>
        <w:rPr/>
        <w:t>como</w:t>
      </w:r>
      <w:r>
        <w:rPr>
          <w:spacing w:val="-15"/>
        </w:rPr>
        <w:t> </w:t>
      </w:r>
      <w:r>
        <w:rPr/>
        <w:t>resultado</w:t>
      </w:r>
      <w:r>
        <w:rPr>
          <w:spacing w:val="-15"/>
        </w:rPr>
        <w:t> </w:t>
      </w:r>
      <w:r>
        <w:rPr/>
        <w:t>de</w:t>
      </w:r>
      <w:r>
        <w:rPr>
          <w:spacing w:val="-14"/>
        </w:rPr>
        <w:t> </w:t>
      </w:r>
      <w:r>
        <w:rPr/>
        <w:t>la</w:t>
      </w:r>
      <w:r>
        <w:rPr>
          <w:spacing w:val="-14"/>
        </w:rPr>
        <w:t> </w:t>
      </w:r>
      <w:r>
        <w:rPr/>
        <w:t>mejora</w:t>
      </w:r>
      <w:r>
        <w:rPr>
          <w:spacing w:val="-14"/>
        </w:rPr>
        <w:t> </w:t>
      </w:r>
      <w:r>
        <w:rPr/>
        <w:t>clínica o</w:t>
      </w:r>
      <w:r>
        <w:rPr>
          <w:spacing w:val="-12"/>
        </w:rPr>
        <w:t> </w:t>
      </w:r>
      <w:r>
        <w:rPr/>
        <w:t>de</w:t>
      </w:r>
      <w:r>
        <w:rPr>
          <w:spacing w:val="-12"/>
        </w:rPr>
        <w:t> </w:t>
      </w:r>
      <w:r>
        <w:rPr/>
        <w:t>nueva</w:t>
      </w:r>
      <w:r>
        <w:rPr>
          <w:spacing w:val="-14"/>
        </w:rPr>
        <w:t> </w:t>
      </w:r>
      <w:r>
        <w:rPr/>
        <w:t>información</w:t>
      </w:r>
      <w:r>
        <w:rPr>
          <w:spacing w:val="-14"/>
        </w:rPr>
        <w:t> </w:t>
      </w:r>
      <w:r>
        <w:rPr/>
        <w:t>procedente</w:t>
      </w:r>
      <w:r>
        <w:rPr>
          <w:spacing w:val="-14"/>
        </w:rPr>
        <w:t> </w:t>
      </w:r>
      <w:r>
        <w:rPr/>
        <w:t>de</w:t>
      </w:r>
      <w:r>
        <w:rPr>
          <w:spacing w:val="-14"/>
        </w:rPr>
        <w:t> </w:t>
      </w:r>
      <w:r>
        <w:rPr/>
        <w:t>una</w:t>
      </w:r>
      <w:r>
        <w:rPr>
          <w:spacing w:val="-12"/>
        </w:rPr>
        <w:t> </w:t>
      </w:r>
      <w:r>
        <w:rPr/>
        <w:t>reevaluación</w:t>
      </w:r>
      <w:r>
        <w:rPr>
          <w:spacing w:val="-11"/>
        </w:rPr>
        <w:t> </w:t>
      </w:r>
      <w:r>
        <w:rPr/>
        <w:t>normal,</w:t>
      </w:r>
      <w:r>
        <w:rPr>
          <w:spacing w:val="-12"/>
        </w:rPr>
        <w:t> </w:t>
      </w:r>
      <w:r>
        <w:rPr/>
        <w:t>o</w:t>
      </w:r>
      <w:r>
        <w:rPr>
          <w:spacing w:val="-12"/>
        </w:rPr>
        <w:t> </w:t>
      </w:r>
      <w:r>
        <w:rPr/>
        <w:t>bien</w:t>
      </w:r>
      <w:r>
        <w:rPr>
          <w:spacing w:val="-14"/>
        </w:rPr>
        <w:t> </w:t>
      </w:r>
      <w:r>
        <w:rPr/>
        <w:t>evidenciarse por un cambio repentino en la condición del paciente. El plan de atención posquirúrgica se modifica en función de estos cambios y se deja constancia en la historia clínica como notas al plan inicial o como un plan de atención modificado o nuevo.</w:t>
      </w:r>
    </w:p>
    <w:p>
      <w:pPr>
        <w:pStyle w:val="Heading3"/>
        <w:jc w:val="left"/>
      </w:pPr>
      <w:r>
        <w:rPr/>
        <w:t>Elementos medibles de AAQ.12.1.</w:t>
      </w:r>
    </w:p>
    <w:p>
      <w:pPr>
        <w:pStyle w:val="ListParagraph"/>
        <w:numPr>
          <w:ilvl w:val="0"/>
          <w:numId w:val="103"/>
        </w:numPr>
        <w:tabs>
          <w:tab w:pos="462" w:val="left" w:leader="none"/>
        </w:tabs>
        <w:spacing w:line="360" w:lineRule="auto" w:before="140" w:after="0"/>
        <w:ind w:left="462" w:right="120" w:hanging="360"/>
        <w:jc w:val="left"/>
        <w:rPr>
          <w:sz w:val="24"/>
        </w:rPr>
      </w:pPr>
      <w:r>
        <w:rPr>
          <w:sz w:val="24"/>
        </w:rPr>
        <w:t>Los</w:t>
      </w:r>
      <w:r>
        <w:rPr>
          <w:spacing w:val="-11"/>
          <w:sz w:val="24"/>
        </w:rPr>
        <w:t> </w:t>
      </w:r>
      <w:r>
        <w:rPr>
          <w:sz w:val="24"/>
        </w:rPr>
        <w:t>informes</w:t>
      </w:r>
      <w:r>
        <w:rPr>
          <w:spacing w:val="-11"/>
          <w:sz w:val="24"/>
        </w:rPr>
        <w:t> </w:t>
      </w:r>
      <w:r>
        <w:rPr>
          <w:sz w:val="24"/>
        </w:rPr>
        <w:t>quirúrgicos,</w:t>
      </w:r>
      <w:r>
        <w:rPr>
          <w:spacing w:val="-10"/>
          <w:sz w:val="24"/>
        </w:rPr>
        <w:t> </w:t>
      </w:r>
      <w:r>
        <w:rPr>
          <w:sz w:val="24"/>
        </w:rPr>
        <w:t>plantillas</w:t>
      </w:r>
      <w:r>
        <w:rPr>
          <w:spacing w:val="-11"/>
          <w:sz w:val="24"/>
        </w:rPr>
        <w:t> </w:t>
      </w:r>
      <w:r>
        <w:rPr>
          <w:sz w:val="24"/>
        </w:rPr>
        <w:t>o</w:t>
      </w:r>
      <w:r>
        <w:rPr>
          <w:spacing w:val="-11"/>
          <w:sz w:val="24"/>
        </w:rPr>
        <w:t> </w:t>
      </w:r>
      <w:r>
        <w:rPr>
          <w:sz w:val="24"/>
        </w:rPr>
        <w:t>notas</w:t>
      </w:r>
      <w:r>
        <w:rPr>
          <w:spacing w:val="-11"/>
          <w:sz w:val="24"/>
        </w:rPr>
        <w:t> </w:t>
      </w:r>
      <w:r>
        <w:rPr>
          <w:sz w:val="24"/>
        </w:rPr>
        <w:t>operativas</w:t>
      </w:r>
      <w:r>
        <w:rPr>
          <w:spacing w:val="-11"/>
          <w:sz w:val="24"/>
        </w:rPr>
        <w:t> </w:t>
      </w:r>
      <w:r>
        <w:rPr>
          <w:sz w:val="24"/>
        </w:rPr>
        <w:t>de</w:t>
      </w:r>
      <w:r>
        <w:rPr>
          <w:spacing w:val="-10"/>
          <w:sz w:val="24"/>
        </w:rPr>
        <w:t> </w:t>
      </w:r>
      <w:r>
        <w:rPr>
          <w:sz w:val="24"/>
        </w:rPr>
        <w:t>avance</w:t>
      </w:r>
      <w:r>
        <w:rPr>
          <w:spacing w:val="-10"/>
          <w:sz w:val="24"/>
        </w:rPr>
        <w:t> </w:t>
      </w:r>
      <w:r>
        <w:rPr>
          <w:sz w:val="24"/>
        </w:rPr>
        <w:t>incluyen,</w:t>
      </w:r>
      <w:r>
        <w:rPr>
          <w:spacing w:val="-10"/>
          <w:sz w:val="24"/>
        </w:rPr>
        <w:t> </w:t>
      </w:r>
      <w:r>
        <w:rPr>
          <w:sz w:val="24"/>
        </w:rPr>
        <w:t>como mínimo, los siguientes</w:t>
      </w:r>
      <w:r>
        <w:rPr>
          <w:spacing w:val="-15"/>
          <w:sz w:val="24"/>
        </w:rPr>
        <w:t> </w:t>
      </w:r>
      <w:r>
        <w:rPr>
          <w:sz w:val="24"/>
        </w:rPr>
        <w:t>elementos:</w:t>
      </w:r>
    </w:p>
    <w:p>
      <w:pPr>
        <w:pStyle w:val="ListParagraph"/>
        <w:numPr>
          <w:ilvl w:val="0"/>
          <w:numId w:val="104"/>
        </w:numPr>
        <w:tabs>
          <w:tab w:pos="462" w:val="left" w:leader="none"/>
        </w:tabs>
        <w:spacing w:line="240" w:lineRule="auto" w:before="0" w:after="0"/>
        <w:ind w:left="462" w:right="0" w:hanging="360"/>
        <w:jc w:val="left"/>
        <w:rPr>
          <w:sz w:val="24"/>
        </w:rPr>
      </w:pPr>
      <w:r>
        <w:rPr>
          <w:sz w:val="24"/>
        </w:rPr>
        <w:t>Diagnóstico</w:t>
      </w:r>
      <w:r>
        <w:rPr>
          <w:spacing w:val="-6"/>
          <w:sz w:val="24"/>
        </w:rPr>
        <w:t> </w:t>
      </w:r>
      <w:r>
        <w:rPr>
          <w:sz w:val="24"/>
        </w:rPr>
        <w:t>preoperatorio.</w:t>
      </w:r>
    </w:p>
    <w:p>
      <w:pPr>
        <w:pStyle w:val="ListParagraph"/>
        <w:numPr>
          <w:ilvl w:val="0"/>
          <w:numId w:val="104"/>
        </w:numPr>
        <w:tabs>
          <w:tab w:pos="462" w:val="left" w:leader="none"/>
        </w:tabs>
        <w:spacing w:line="240" w:lineRule="auto" w:before="139" w:after="0"/>
        <w:ind w:left="462" w:right="0" w:hanging="360"/>
        <w:jc w:val="left"/>
        <w:rPr>
          <w:sz w:val="24"/>
        </w:rPr>
      </w:pPr>
      <w:r>
        <w:rPr>
          <w:sz w:val="24"/>
        </w:rPr>
        <w:t>Diagnostico</w:t>
      </w:r>
      <w:r>
        <w:rPr>
          <w:spacing w:val="-7"/>
          <w:sz w:val="24"/>
        </w:rPr>
        <w:t> </w:t>
      </w:r>
      <w:r>
        <w:rPr>
          <w:sz w:val="24"/>
        </w:rPr>
        <w:t>posoperatorio.</w:t>
      </w:r>
    </w:p>
    <w:p>
      <w:pPr>
        <w:spacing w:after="0" w:line="240" w:lineRule="auto"/>
        <w:jc w:val="left"/>
        <w:rPr>
          <w:sz w:val="24"/>
        </w:rPr>
        <w:sectPr>
          <w:pgSz w:w="11910" w:h="16840"/>
          <w:pgMar w:header="0" w:footer="1006" w:top="1320" w:bottom="1200" w:left="1600" w:right="1580"/>
        </w:sectPr>
      </w:pPr>
    </w:p>
    <w:p>
      <w:pPr>
        <w:pStyle w:val="ListParagraph"/>
        <w:numPr>
          <w:ilvl w:val="0"/>
          <w:numId w:val="104"/>
        </w:numPr>
        <w:tabs>
          <w:tab w:pos="462" w:val="left" w:leader="none"/>
        </w:tabs>
        <w:spacing w:line="240" w:lineRule="auto" w:before="77" w:after="0"/>
        <w:ind w:left="462" w:right="0" w:hanging="360"/>
        <w:jc w:val="both"/>
        <w:rPr>
          <w:sz w:val="24"/>
        </w:rPr>
      </w:pPr>
      <w:r>
        <w:rPr>
          <w:sz w:val="24"/>
        </w:rPr>
        <w:t>Nombre del primer cirujano</w:t>
      </w:r>
      <w:r>
        <w:rPr>
          <w:spacing w:val="-9"/>
          <w:sz w:val="24"/>
        </w:rPr>
        <w:t> </w:t>
      </w:r>
      <w:r>
        <w:rPr>
          <w:sz w:val="24"/>
        </w:rPr>
        <w:t>responsable.</w:t>
      </w:r>
    </w:p>
    <w:p>
      <w:pPr>
        <w:pStyle w:val="ListParagraph"/>
        <w:numPr>
          <w:ilvl w:val="0"/>
          <w:numId w:val="104"/>
        </w:numPr>
        <w:tabs>
          <w:tab w:pos="462" w:val="left" w:leader="none"/>
        </w:tabs>
        <w:spacing w:line="240" w:lineRule="auto" w:before="141" w:after="0"/>
        <w:ind w:left="462" w:right="0" w:hanging="360"/>
        <w:jc w:val="both"/>
        <w:rPr>
          <w:sz w:val="24"/>
        </w:rPr>
      </w:pPr>
      <w:r>
        <w:rPr>
          <w:sz w:val="24"/>
        </w:rPr>
        <w:t>Hora y fecha de la</w:t>
      </w:r>
      <w:r>
        <w:rPr>
          <w:spacing w:val="-7"/>
          <w:sz w:val="24"/>
        </w:rPr>
        <w:t> </w:t>
      </w:r>
      <w:r>
        <w:rPr>
          <w:sz w:val="24"/>
        </w:rPr>
        <w:t>cirugía.</w:t>
      </w:r>
    </w:p>
    <w:p>
      <w:pPr>
        <w:pStyle w:val="ListParagraph"/>
        <w:numPr>
          <w:ilvl w:val="0"/>
          <w:numId w:val="104"/>
        </w:numPr>
        <w:tabs>
          <w:tab w:pos="462" w:val="left" w:leader="none"/>
        </w:tabs>
        <w:spacing w:line="360" w:lineRule="auto" w:before="141" w:after="0"/>
        <w:ind w:left="462" w:right="119" w:hanging="360"/>
        <w:jc w:val="left"/>
        <w:rPr>
          <w:sz w:val="24"/>
        </w:rPr>
      </w:pPr>
      <w:r>
        <w:rPr>
          <w:sz w:val="24"/>
        </w:rPr>
        <w:t>Nombre</w:t>
      </w:r>
      <w:r>
        <w:rPr>
          <w:spacing w:val="-9"/>
          <w:sz w:val="24"/>
        </w:rPr>
        <w:t> </w:t>
      </w:r>
      <w:r>
        <w:rPr>
          <w:sz w:val="24"/>
        </w:rPr>
        <w:t>del</w:t>
      </w:r>
      <w:r>
        <w:rPr>
          <w:spacing w:val="-10"/>
          <w:sz w:val="24"/>
        </w:rPr>
        <w:t> </w:t>
      </w:r>
      <w:r>
        <w:rPr>
          <w:sz w:val="24"/>
        </w:rPr>
        <w:t>personal</w:t>
      </w:r>
      <w:r>
        <w:rPr>
          <w:spacing w:val="-10"/>
          <w:sz w:val="24"/>
        </w:rPr>
        <w:t> </w:t>
      </w:r>
      <w:r>
        <w:rPr>
          <w:sz w:val="24"/>
        </w:rPr>
        <w:t>de</w:t>
      </w:r>
      <w:r>
        <w:rPr>
          <w:spacing w:val="-10"/>
          <w:sz w:val="24"/>
        </w:rPr>
        <w:t> </w:t>
      </w:r>
      <w:r>
        <w:rPr>
          <w:sz w:val="24"/>
        </w:rPr>
        <w:t>enfermería</w:t>
      </w:r>
      <w:r>
        <w:rPr>
          <w:spacing w:val="-9"/>
          <w:sz w:val="24"/>
        </w:rPr>
        <w:t> </w:t>
      </w:r>
      <w:r>
        <w:rPr>
          <w:sz w:val="24"/>
        </w:rPr>
        <w:t>circular</w:t>
      </w:r>
      <w:r>
        <w:rPr>
          <w:spacing w:val="-9"/>
          <w:sz w:val="24"/>
        </w:rPr>
        <w:t> </w:t>
      </w:r>
      <w:r>
        <w:rPr>
          <w:sz w:val="24"/>
        </w:rPr>
        <w:t>e</w:t>
      </w:r>
      <w:r>
        <w:rPr>
          <w:spacing w:val="-9"/>
          <w:sz w:val="24"/>
        </w:rPr>
        <w:t> </w:t>
      </w:r>
      <w:r>
        <w:rPr>
          <w:sz w:val="24"/>
        </w:rPr>
        <w:t>instrumentistas</w:t>
      </w:r>
      <w:r>
        <w:rPr>
          <w:spacing w:val="-9"/>
          <w:sz w:val="24"/>
        </w:rPr>
        <w:t> </w:t>
      </w:r>
      <w:r>
        <w:rPr>
          <w:sz w:val="24"/>
        </w:rPr>
        <w:t>y</w:t>
      </w:r>
      <w:r>
        <w:rPr>
          <w:spacing w:val="-11"/>
          <w:sz w:val="24"/>
        </w:rPr>
        <w:t> </w:t>
      </w:r>
      <w:r>
        <w:rPr>
          <w:sz w:val="24"/>
        </w:rPr>
        <w:t>otro</w:t>
      </w:r>
      <w:r>
        <w:rPr>
          <w:spacing w:val="-10"/>
          <w:sz w:val="24"/>
        </w:rPr>
        <w:t> </w:t>
      </w:r>
      <w:r>
        <w:rPr>
          <w:sz w:val="24"/>
        </w:rPr>
        <w:t>profesional que</w:t>
      </w:r>
      <w:r>
        <w:rPr>
          <w:spacing w:val="-7"/>
          <w:sz w:val="24"/>
        </w:rPr>
        <w:t> </w:t>
      </w:r>
      <w:r>
        <w:rPr>
          <w:sz w:val="24"/>
        </w:rPr>
        <w:t>participe.</w:t>
      </w:r>
    </w:p>
    <w:p>
      <w:pPr>
        <w:pStyle w:val="ListParagraph"/>
        <w:numPr>
          <w:ilvl w:val="0"/>
          <w:numId w:val="104"/>
        </w:numPr>
        <w:tabs>
          <w:tab w:pos="462" w:val="left" w:leader="none"/>
        </w:tabs>
        <w:spacing w:line="240" w:lineRule="auto" w:before="0" w:after="0"/>
        <w:ind w:left="462" w:right="0" w:hanging="360"/>
        <w:jc w:val="both"/>
        <w:rPr>
          <w:sz w:val="24"/>
        </w:rPr>
      </w:pPr>
      <w:r>
        <w:rPr>
          <w:sz w:val="24"/>
        </w:rPr>
        <w:t>La descripción de cada hallazgo de los</w:t>
      </w:r>
      <w:r>
        <w:rPr>
          <w:spacing w:val="-10"/>
          <w:sz w:val="24"/>
        </w:rPr>
        <w:t> </w:t>
      </w:r>
      <w:r>
        <w:rPr>
          <w:sz w:val="24"/>
        </w:rPr>
        <w:t>procedimientos.</w:t>
      </w:r>
    </w:p>
    <w:p>
      <w:pPr>
        <w:pStyle w:val="ListParagraph"/>
        <w:numPr>
          <w:ilvl w:val="0"/>
          <w:numId w:val="104"/>
        </w:numPr>
        <w:tabs>
          <w:tab w:pos="462" w:val="left" w:leader="none"/>
        </w:tabs>
        <w:spacing w:line="240" w:lineRule="auto" w:before="141" w:after="0"/>
        <w:ind w:left="462" w:right="0" w:hanging="360"/>
        <w:jc w:val="both"/>
        <w:rPr>
          <w:sz w:val="24"/>
        </w:rPr>
      </w:pPr>
      <w:r>
        <w:rPr>
          <w:sz w:val="24"/>
        </w:rPr>
        <w:t>Complicaciones</w:t>
      </w:r>
      <w:r>
        <w:rPr>
          <w:spacing w:val="-10"/>
          <w:sz w:val="24"/>
        </w:rPr>
        <w:t> </w:t>
      </w:r>
      <w:r>
        <w:rPr>
          <w:sz w:val="24"/>
        </w:rPr>
        <w:t>perioperatorias.</w:t>
      </w:r>
    </w:p>
    <w:p>
      <w:pPr>
        <w:pStyle w:val="ListParagraph"/>
        <w:numPr>
          <w:ilvl w:val="0"/>
          <w:numId w:val="103"/>
        </w:numPr>
        <w:tabs>
          <w:tab w:pos="462" w:val="left" w:leader="none"/>
        </w:tabs>
        <w:spacing w:line="360" w:lineRule="auto" w:before="140" w:after="0"/>
        <w:ind w:left="462" w:right="119" w:hanging="360"/>
        <w:jc w:val="left"/>
        <w:rPr>
          <w:sz w:val="24"/>
        </w:rPr>
      </w:pPr>
      <w:r>
        <w:rPr>
          <w:sz w:val="24"/>
        </w:rPr>
        <w:t>Descripción</w:t>
      </w:r>
      <w:r>
        <w:rPr>
          <w:spacing w:val="-12"/>
          <w:sz w:val="24"/>
        </w:rPr>
        <w:t> </w:t>
      </w:r>
      <w:r>
        <w:rPr>
          <w:rFonts w:ascii="Calibri" w:hAnsi="Calibri"/>
          <w:sz w:val="24"/>
        </w:rPr>
        <w:t>de</w:t>
      </w:r>
      <w:r>
        <w:rPr>
          <w:rFonts w:ascii="Calibri" w:hAnsi="Calibri"/>
          <w:spacing w:val="-15"/>
          <w:sz w:val="24"/>
        </w:rPr>
        <w:t> </w:t>
      </w:r>
      <w:r>
        <w:rPr>
          <w:sz w:val="24"/>
        </w:rPr>
        <w:t>las</w:t>
      </w:r>
      <w:r>
        <w:rPr>
          <w:spacing w:val="-14"/>
          <w:sz w:val="24"/>
        </w:rPr>
        <w:t> </w:t>
      </w:r>
      <w:r>
        <w:rPr>
          <w:sz w:val="24"/>
        </w:rPr>
        <w:t>piezas</w:t>
      </w:r>
      <w:r>
        <w:rPr>
          <w:spacing w:val="-14"/>
          <w:sz w:val="24"/>
        </w:rPr>
        <w:t> </w:t>
      </w:r>
      <w:r>
        <w:rPr>
          <w:sz w:val="24"/>
        </w:rPr>
        <w:t>anatómicas</w:t>
      </w:r>
      <w:r>
        <w:rPr>
          <w:spacing w:val="-14"/>
          <w:sz w:val="24"/>
        </w:rPr>
        <w:t> </w:t>
      </w:r>
      <w:r>
        <w:rPr>
          <w:sz w:val="24"/>
        </w:rPr>
        <w:t>u</w:t>
      </w:r>
      <w:r>
        <w:rPr>
          <w:spacing w:val="-15"/>
          <w:sz w:val="24"/>
        </w:rPr>
        <w:t> </w:t>
      </w:r>
      <w:r>
        <w:rPr>
          <w:sz w:val="24"/>
        </w:rPr>
        <w:t>otras</w:t>
      </w:r>
      <w:r>
        <w:rPr>
          <w:spacing w:val="-14"/>
          <w:sz w:val="24"/>
        </w:rPr>
        <w:t> </w:t>
      </w:r>
      <w:r>
        <w:rPr>
          <w:sz w:val="24"/>
        </w:rPr>
        <w:t>muestras</w:t>
      </w:r>
      <w:r>
        <w:rPr>
          <w:spacing w:val="-14"/>
          <w:sz w:val="24"/>
        </w:rPr>
        <w:t> </w:t>
      </w:r>
      <w:r>
        <w:rPr>
          <w:sz w:val="24"/>
        </w:rPr>
        <w:t>quirúrgicas</w:t>
      </w:r>
      <w:r>
        <w:rPr>
          <w:spacing w:val="-14"/>
          <w:sz w:val="24"/>
        </w:rPr>
        <w:t> </w:t>
      </w:r>
      <w:r>
        <w:rPr>
          <w:sz w:val="24"/>
        </w:rPr>
        <w:t>enviadas</w:t>
      </w:r>
      <w:r>
        <w:rPr>
          <w:spacing w:val="-14"/>
          <w:sz w:val="24"/>
        </w:rPr>
        <w:t> </w:t>
      </w:r>
      <w:r>
        <w:rPr>
          <w:sz w:val="24"/>
        </w:rPr>
        <w:t>para biopsias.</w:t>
      </w:r>
    </w:p>
    <w:p>
      <w:pPr>
        <w:pStyle w:val="ListParagraph"/>
        <w:numPr>
          <w:ilvl w:val="0"/>
          <w:numId w:val="103"/>
        </w:numPr>
        <w:tabs>
          <w:tab w:pos="462" w:val="left" w:leader="none"/>
        </w:tabs>
        <w:spacing w:line="240" w:lineRule="auto" w:before="0" w:after="0"/>
        <w:ind w:left="462" w:right="0" w:hanging="360"/>
        <w:jc w:val="both"/>
        <w:rPr>
          <w:sz w:val="24"/>
        </w:rPr>
      </w:pPr>
      <w:r>
        <w:rPr>
          <w:sz w:val="24"/>
        </w:rPr>
        <w:t>Cantidad de sangre perdida, cantidad y tipo de sangre</w:t>
      </w:r>
      <w:r>
        <w:rPr>
          <w:spacing w:val="-18"/>
          <w:sz w:val="24"/>
        </w:rPr>
        <w:t> </w:t>
      </w:r>
      <w:r>
        <w:rPr>
          <w:sz w:val="24"/>
        </w:rPr>
        <w:t>transfundida.</w:t>
      </w:r>
    </w:p>
    <w:p>
      <w:pPr>
        <w:pStyle w:val="ListParagraph"/>
        <w:numPr>
          <w:ilvl w:val="0"/>
          <w:numId w:val="103"/>
        </w:numPr>
        <w:tabs>
          <w:tab w:pos="462" w:val="left" w:leader="none"/>
        </w:tabs>
        <w:spacing w:line="360" w:lineRule="auto" w:before="139" w:after="0"/>
        <w:ind w:left="462" w:right="115" w:hanging="360"/>
        <w:jc w:val="left"/>
        <w:rPr>
          <w:sz w:val="24"/>
        </w:rPr>
      </w:pPr>
      <w:r>
        <w:rPr>
          <w:sz w:val="24"/>
        </w:rPr>
        <w:t>Número de registro de todos los dispositivos implantables con su respectiva fecha de</w:t>
      </w:r>
      <w:r>
        <w:rPr>
          <w:spacing w:val="-2"/>
          <w:sz w:val="24"/>
        </w:rPr>
        <w:t> </w:t>
      </w:r>
      <w:r>
        <w:rPr>
          <w:sz w:val="24"/>
        </w:rPr>
        <w:t>vencimiento.</w:t>
      </w:r>
    </w:p>
    <w:p>
      <w:pPr>
        <w:pStyle w:val="ListParagraph"/>
        <w:numPr>
          <w:ilvl w:val="0"/>
          <w:numId w:val="103"/>
        </w:numPr>
        <w:tabs>
          <w:tab w:pos="462" w:val="left" w:leader="none"/>
        </w:tabs>
        <w:spacing w:line="360" w:lineRule="auto" w:before="0" w:after="0"/>
        <w:ind w:left="462" w:right="116" w:hanging="360"/>
        <w:jc w:val="left"/>
        <w:rPr>
          <w:sz w:val="24"/>
        </w:rPr>
      </w:pPr>
      <w:r>
        <w:rPr>
          <w:sz w:val="24"/>
        </w:rPr>
        <w:t>Registro del instrumental quirúrgico de entrada y de salida por medio impreso o</w:t>
      </w:r>
      <w:r>
        <w:rPr>
          <w:spacing w:val="-1"/>
          <w:sz w:val="24"/>
        </w:rPr>
        <w:t> </w:t>
      </w:r>
      <w:r>
        <w:rPr>
          <w:sz w:val="24"/>
        </w:rPr>
        <w:t>electrónico.</w:t>
      </w:r>
    </w:p>
    <w:p>
      <w:pPr>
        <w:pStyle w:val="ListParagraph"/>
        <w:numPr>
          <w:ilvl w:val="0"/>
          <w:numId w:val="103"/>
        </w:numPr>
        <w:tabs>
          <w:tab w:pos="462" w:val="left" w:leader="none"/>
        </w:tabs>
        <w:spacing w:line="240" w:lineRule="auto" w:before="3" w:after="0"/>
        <w:ind w:left="462" w:right="0" w:hanging="360"/>
        <w:jc w:val="both"/>
        <w:rPr>
          <w:sz w:val="24"/>
        </w:rPr>
      </w:pPr>
      <w:r>
        <w:rPr>
          <w:sz w:val="24"/>
        </w:rPr>
        <w:t>Lista de medicamentos administrados, dosis y vía de</w:t>
      </w:r>
      <w:r>
        <w:rPr>
          <w:spacing w:val="-15"/>
          <w:sz w:val="24"/>
        </w:rPr>
        <w:t> </w:t>
      </w:r>
      <w:r>
        <w:rPr>
          <w:sz w:val="24"/>
        </w:rPr>
        <w:t>aplicación.</w:t>
      </w:r>
    </w:p>
    <w:p>
      <w:pPr>
        <w:pStyle w:val="BodyText"/>
        <w:spacing w:before="3"/>
        <w:ind w:left="0"/>
        <w:jc w:val="left"/>
        <w:rPr>
          <w:sz w:val="25"/>
        </w:rPr>
      </w:pPr>
    </w:p>
    <w:p>
      <w:pPr>
        <w:pStyle w:val="Heading3"/>
        <w:spacing w:before="1"/>
      </w:pPr>
      <w:r>
        <w:rPr/>
        <w:t>Estándar AAQ.12.2. (Indispensable).</w:t>
      </w:r>
    </w:p>
    <w:p>
      <w:pPr>
        <w:pStyle w:val="BodyText"/>
        <w:spacing w:line="360" w:lineRule="auto" w:before="141"/>
        <w:ind w:left="102" w:right="123"/>
      </w:pPr>
      <w:r>
        <w:rPr/>
        <w:t>La atención del paciente después de la cirugía se planifica y documenta en el expediente clínico impreso o virtual.</w:t>
      </w:r>
    </w:p>
    <w:p>
      <w:pPr>
        <w:pStyle w:val="Heading3"/>
      </w:pPr>
      <w:r>
        <w:rPr/>
        <w:t>Intención de AAQ.12.2.</w:t>
      </w:r>
    </w:p>
    <w:p>
      <w:pPr>
        <w:pStyle w:val="BodyText"/>
        <w:spacing w:line="360" w:lineRule="auto" w:before="140"/>
        <w:ind w:left="102" w:right="116"/>
      </w:pPr>
      <w:r>
        <w:rPr/>
        <w:t>Las necesidades de atención posterior a la cirugía difieren según el procedimiento quirúrgico realizado y el historial médico del paciente. Además, algunos pacientes pueden requerir atención de otros servicios. En consecuencia, es necesario planificar tal atención, incluido el nivel y el entorno de esta, la monitorización o el tratamiento de seguimiento y la necesidad de medicamento u otro tratamiento y servicio.</w:t>
      </w:r>
    </w:p>
    <w:p>
      <w:pPr>
        <w:pStyle w:val="BodyText"/>
        <w:spacing w:line="360" w:lineRule="auto"/>
        <w:ind w:left="102" w:right="115"/>
      </w:pPr>
      <w:r>
        <w:rPr/>
        <w:t>La planificación de la atención posquirúrgica puede iniciar antes de la cirugía con base en las necesidades evaluadas y condición del paciente, así como el tipo de cirugía</w:t>
      </w:r>
      <w:r>
        <w:rPr>
          <w:spacing w:val="-10"/>
        </w:rPr>
        <w:t> </w:t>
      </w:r>
      <w:r>
        <w:rPr/>
        <w:t>que</w:t>
      </w:r>
      <w:r>
        <w:rPr>
          <w:spacing w:val="-11"/>
        </w:rPr>
        <w:t> </w:t>
      </w:r>
      <w:r>
        <w:rPr/>
        <w:t>se</w:t>
      </w:r>
      <w:r>
        <w:rPr>
          <w:spacing w:val="-10"/>
        </w:rPr>
        <w:t> </w:t>
      </w:r>
      <w:r>
        <w:rPr/>
        <w:t>esté</w:t>
      </w:r>
      <w:r>
        <w:rPr>
          <w:spacing w:val="-10"/>
        </w:rPr>
        <w:t> </w:t>
      </w:r>
      <w:r>
        <w:rPr/>
        <w:t>realizando.</w:t>
      </w:r>
      <w:r>
        <w:rPr>
          <w:spacing w:val="-10"/>
        </w:rPr>
        <w:t> </w:t>
      </w:r>
      <w:r>
        <w:rPr/>
        <w:t>El</w:t>
      </w:r>
      <w:r>
        <w:rPr>
          <w:spacing w:val="-13"/>
        </w:rPr>
        <w:t> </w:t>
      </w:r>
      <w:r>
        <w:rPr/>
        <w:t>plan</w:t>
      </w:r>
      <w:r>
        <w:rPr>
          <w:spacing w:val="-10"/>
        </w:rPr>
        <w:t> </w:t>
      </w:r>
      <w:r>
        <w:rPr/>
        <w:t>de</w:t>
      </w:r>
      <w:r>
        <w:rPr>
          <w:spacing w:val="-13"/>
        </w:rPr>
        <w:t> </w:t>
      </w:r>
      <w:r>
        <w:rPr/>
        <w:t>atención</w:t>
      </w:r>
      <w:r>
        <w:rPr>
          <w:spacing w:val="-11"/>
        </w:rPr>
        <w:t> </w:t>
      </w:r>
      <w:r>
        <w:rPr/>
        <w:t>posquirúrgica</w:t>
      </w:r>
      <w:r>
        <w:rPr>
          <w:spacing w:val="-10"/>
        </w:rPr>
        <w:t> </w:t>
      </w:r>
      <w:r>
        <w:rPr/>
        <w:t>también</w:t>
      </w:r>
      <w:r>
        <w:rPr>
          <w:spacing w:val="-10"/>
        </w:rPr>
        <w:t> </w:t>
      </w:r>
      <w:r>
        <w:rPr/>
        <w:t>incluye</w:t>
      </w:r>
      <w:r>
        <w:rPr>
          <w:spacing w:val="-10"/>
        </w:rPr>
        <w:t> </w:t>
      </w:r>
      <w:r>
        <w:rPr/>
        <w:t>las necesidades posoperatorias inmediatas del</w:t>
      </w:r>
      <w:r>
        <w:rPr>
          <w:spacing w:val="-15"/>
        </w:rPr>
        <w:t> </w:t>
      </w:r>
      <w:r>
        <w:rPr/>
        <w:t>paciente.</w:t>
      </w:r>
    </w:p>
    <w:p>
      <w:pPr>
        <w:pStyle w:val="BodyText"/>
        <w:spacing w:line="360" w:lineRule="auto"/>
        <w:ind w:left="102" w:right="119"/>
      </w:pPr>
      <w:r>
        <w:rPr/>
        <w:t>Existe un procedimiento de agendamientos de cita antes del alta posquirúrgica utilizando</w:t>
      </w:r>
      <w:r>
        <w:rPr>
          <w:spacing w:val="-10"/>
        </w:rPr>
        <w:t> </w:t>
      </w:r>
      <w:r>
        <w:rPr/>
        <w:t>un</w:t>
      </w:r>
      <w:r>
        <w:rPr>
          <w:spacing w:val="-10"/>
        </w:rPr>
        <w:t> </w:t>
      </w:r>
      <w:r>
        <w:rPr/>
        <w:t>sistema</w:t>
      </w:r>
      <w:r>
        <w:rPr>
          <w:spacing w:val="-8"/>
        </w:rPr>
        <w:t> </w:t>
      </w:r>
      <w:r>
        <w:rPr/>
        <w:t>Triage.</w:t>
      </w:r>
      <w:r>
        <w:rPr>
          <w:spacing w:val="-8"/>
        </w:rPr>
        <w:t> </w:t>
      </w:r>
      <w:r>
        <w:rPr/>
        <w:t>La</w:t>
      </w:r>
      <w:r>
        <w:rPr>
          <w:spacing w:val="-9"/>
        </w:rPr>
        <w:t> </w:t>
      </w:r>
      <w:r>
        <w:rPr/>
        <w:t>atención</w:t>
      </w:r>
      <w:r>
        <w:rPr>
          <w:spacing w:val="-9"/>
        </w:rPr>
        <w:t> </w:t>
      </w:r>
      <w:r>
        <w:rPr/>
        <w:t>planificada</w:t>
      </w:r>
      <w:r>
        <w:rPr>
          <w:spacing w:val="-9"/>
        </w:rPr>
        <w:t> </w:t>
      </w:r>
      <w:r>
        <w:rPr/>
        <w:t>se</w:t>
      </w:r>
      <w:r>
        <w:rPr>
          <w:spacing w:val="-9"/>
        </w:rPr>
        <w:t> </w:t>
      </w:r>
      <w:r>
        <w:rPr/>
        <w:t>documenta</w:t>
      </w:r>
      <w:r>
        <w:rPr>
          <w:spacing w:val="-9"/>
        </w:rPr>
        <w:t> </w:t>
      </w:r>
      <w:r>
        <w:rPr/>
        <w:t>en</w:t>
      </w:r>
      <w:r>
        <w:rPr>
          <w:spacing w:val="-9"/>
        </w:rPr>
        <w:t> </w:t>
      </w:r>
      <w:r>
        <w:rPr/>
        <w:t>el</w:t>
      </w:r>
      <w:r>
        <w:rPr>
          <w:spacing w:val="-10"/>
        </w:rPr>
        <w:t> </w:t>
      </w:r>
      <w:r>
        <w:rPr/>
        <w:t>expediente y se verifica por medio del servicio responsable, con el fin de garantizar la continuidad de los servicios durante el período de recuperación o</w:t>
      </w:r>
      <w:r>
        <w:rPr>
          <w:spacing w:val="-25"/>
        </w:rPr>
        <w:t> </w:t>
      </w:r>
      <w:r>
        <w:rPr/>
        <w:t>rehabilitación.</w:t>
      </w:r>
    </w:p>
    <w:p>
      <w:pPr>
        <w:spacing w:after="0" w:line="360" w:lineRule="auto"/>
        <w:sectPr>
          <w:pgSz w:w="11910" w:h="16840"/>
          <w:pgMar w:header="0" w:footer="1006" w:top="1320" w:bottom="1200" w:left="1600" w:right="1580"/>
        </w:sectPr>
      </w:pPr>
    </w:p>
    <w:p>
      <w:pPr>
        <w:pStyle w:val="BodyText"/>
        <w:spacing w:line="360" w:lineRule="auto" w:before="77"/>
        <w:ind w:left="102" w:right="115"/>
      </w:pPr>
      <w:r>
        <w:rPr/>
        <w:t>Las</w:t>
      </w:r>
      <w:r>
        <w:rPr>
          <w:spacing w:val="-9"/>
        </w:rPr>
        <w:t> </w:t>
      </w:r>
      <w:r>
        <w:rPr/>
        <w:t>necesidades</w:t>
      </w:r>
      <w:r>
        <w:rPr>
          <w:spacing w:val="-9"/>
        </w:rPr>
        <w:t> </w:t>
      </w:r>
      <w:r>
        <w:rPr/>
        <w:t>posquirúrgicas</w:t>
      </w:r>
      <w:r>
        <w:rPr>
          <w:spacing w:val="-9"/>
        </w:rPr>
        <w:t> </w:t>
      </w:r>
      <w:r>
        <w:rPr/>
        <w:t>pueden</w:t>
      </w:r>
      <w:r>
        <w:rPr>
          <w:spacing w:val="-9"/>
        </w:rPr>
        <w:t> </w:t>
      </w:r>
      <w:r>
        <w:rPr/>
        <w:t>cambiar</w:t>
      </w:r>
      <w:r>
        <w:rPr>
          <w:spacing w:val="-10"/>
        </w:rPr>
        <w:t> </w:t>
      </w:r>
      <w:r>
        <w:rPr/>
        <w:t>como</w:t>
      </w:r>
      <w:r>
        <w:rPr>
          <w:spacing w:val="-8"/>
        </w:rPr>
        <w:t> </w:t>
      </w:r>
      <w:r>
        <w:rPr/>
        <w:t>resultado</w:t>
      </w:r>
      <w:r>
        <w:rPr>
          <w:spacing w:val="-10"/>
        </w:rPr>
        <w:t> </w:t>
      </w:r>
      <w:r>
        <w:rPr/>
        <w:t>de</w:t>
      </w:r>
      <w:r>
        <w:rPr>
          <w:spacing w:val="-9"/>
        </w:rPr>
        <w:t> </w:t>
      </w:r>
      <w:r>
        <w:rPr/>
        <w:t>la</w:t>
      </w:r>
      <w:r>
        <w:rPr>
          <w:spacing w:val="-8"/>
        </w:rPr>
        <w:t> </w:t>
      </w:r>
      <w:r>
        <w:rPr/>
        <w:t>mejora,</w:t>
      </w:r>
      <w:r>
        <w:rPr>
          <w:spacing w:val="-7"/>
        </w:rPr>
        <w:t> </w:t>
      </w:r>
      <w:r>
        <w:rPr/>
        <w:t>de</w:t>
      </w:r>
      <w:r>
        <w:rPr>
          <w:spacing w:val="-9"/>
        </w:rPr>
        <w:t> </w:t>
      </w:r>
      <w:r>
        <w:rPr/>
        <w:t>un cambio repentino o una nueva evaluación de rutina en la condición del paciente. El plan de atención posquirúrgica se modifica con base en estos cambios y se documenta en el registro como notas al plan inicial o como un plan de atención modificado o</w:t>
      </w:r>
      <w:r>
        <w:rPr>
          <w:spacing w:val="-3"/>
        </w:rPr>
        <w:t> </w:t>
      </w:r>
      <w:r>
        <w:rPr/>
        <w:t>nuevo.</w:t>
      </w:r>
    </w:p>
    <w:p>
      <w:pPr>
        <w:pStyle w:val="BodyText"/>
        <w:spacing w:line="360" w:lineRule="auto"/>
        <w:ind w:left="102" w:right="118"/>
      </w:pPr>
      <w:r>
        <w:rPr/>
        <w:t>En</w:t>
      </w:r>
      <w:r>
        <w:rPr>
          <w:spacing w:val="-5"/>
        </w:rPr>
        <w:t> </w:t>
      </w:r>
      <w:r>
        <w:rPr/>
        <w:t>los</w:t>
      </w:r>
      <w:r>
        <w:rPr>
          <w:spacing w:val="-6"/>
        </w:rPr>
        <w:t> </w:t>
      </w:r>
      <w:r>
        <w:rPr/>
        <w:t>centros</w:t>
      </w:r>
      <w:r>
        <w:rPr>
          <w:spacing w:val="-6"/>
        </w:rPr>
        <w:t> </w:t>
      </w:r>
      <w:r>
        <w:rPr/>
        <w:t>de</w:t>
      </w:r>
      <w:r>
        <w:rPr>
          <w:spacing w:val="-8"/>
        </w:rPr>
        <w:t> </w:t>
      </w:r>
      <w:r>
        <w:rPr/>
        <w:t>atención</w:t>
      </w:r>
      <w:r>
        <w:rPr>
          <w:spacing w:val="-6"/>
        </w:rPr>
        <w:t> </w:t>
      </w:r>
      <w:r>
        <w:rPr/>
        <w:t>en</w:t>
      </w:r>
      <w:r>
        <w:rPr>
          <w:spacing w:val="-8"/>
        </w:rPr>
        <w:t> </w:t>
      </w:r>
      <w:r>
        <w:rPr/>
        <w:t>donde</w:t>
      </w:r>
      <w:r>
        <w:rPr>
          <w:spacing w:val="-5"/>
        </w:rPr>
        <w:t> </w:t>
      </w:r>
      <w:r>
        <w:rPr/>
        <w:t>se</w:t>
      </w:r>
      <w:r>
        <w:rPr>
          <w:spacing w:val="-8"/>
        </w:rPr>
        <w:t> </w:t>
      </w:r>
      <w:r>
        <w:rPr/>
        <w:t>reciban</w:t>
      </w:r>
      <w:r>
        <w:rPr>
          <w:spacing w:val="-10"/>
        </w:rPr>
        <w:t> </w:t>
      </w:r>
      <w:r>
        <w:rPr/>
        <w:t>referencias,</w:t>
      </w:r>
      <w:r>
        <w:rPr>
          <w:spacing w:val="-4"/>
        </w:rPr>
        <w:t> </w:t>
      </w:r>
      <w:r>
        <w:rPr/>
        <w:t>retornos,</w:t>
      </w:r>
      <w:r>
        <w:rPr>
          <w:spacing w:val="-7"/>
        </w:rPr>
        <w:t> </w:t>
      </w:r>
      <w:r>
        <w:rPr/>
        <w:t>interconsultas o solicitud de estudios postquirúrgicas, deberá gestionarse las diferentes agendas de los profesionales y servicios de salud a su cargo, para la concertación de citas en los</w:t>
      </w:r>
      <w:r>
        <w:rPr>
          <w:spacing w:val="-7"/>
        </w:rPr>
        <w:t> </w:t>
      </w:r>
      <w:r>
        <w:rPr/>
        <w:t>días</w:t>
      </w:r>
      <w:r>
        <w:rPr>
          <w:spacing w:val="-7"/>
        </w:rPr>
        <w:t> </w:t>
      </w:r>
      <w:r>
        <w:rPr/>
        <w:t>y</w:t>
      </w:r>
      <w:r>
        <w:rPr>
          <w:spacing w:val="-8"/>
        </w:rPr>
        <w:t> </w:t>
      </w:r>
      <w:r>
        <w:rPr/>
        <w:t>franjas</w:t>
      </w:r>
      <w:r>
        <w:rPr>
          <w:spacing w:val="-7"/>
        </w:rPr>
        <w:t> </w:t>
      </w:r>
      <w:r>
        <w:rPr/>
        <w:t>horarias</w:t>
      </w:r>
      <w:r>
        <w:rPr>
          <w:spacing w:val="-7"/>
        </w:rPr>
        <w:t> </w:t>
      </w:r>
      <w:r>
        <w:rPr/>
        <w:t>de</w:t>
      </w:r>
      <w:r>
        <w:rPr>
          <w:spacing w:val="-7"/>
        </w:rPr>
        <w:t> </w:t>
      </w:r>
      <w:r>
        <w:rPr/>
        <w:t>menor</w:t>
      </w:r>
      <w:r>
        <w:rPr>
          <w:spacing w:val="-8"/>
        </w:rPr>
        <w:t> </w:t>
      </w:r>
      <w:r>
        <w:rPr/>
        <w:t>demanda,</w:t>
      </w:r>
      <w:r>
        <w:rPr>
          <w:spacing w:val="-6"/>
        </w:rPr>
        <w:t> </w:t>
      </w:r>
      <w:r>
        <w:rPr/>
        <w:t>conforme</w:t>
      </w:r>
      <w:r>
        <w:rPr>
          <w:spacing w:val="-7"/>
        </w:rPr>
        <w:t> </w:t>
      </w:r>
      <w:r>
        <w:rPr/>
        <w:t>a</w:t>
      </w:r>
      <w:r>
        <w:rPr>
          <w:spacing w:val="-7"/>
        </w:rPr>
        <w:t> </w:t>
      </w:r>
      <w:r>
        <w:rPr/>
        <w:t>lo</w:t>
      </w:r>
      <w:r>
        <w:rPr>
          <w:spacing w:val="-8"/>
        </w:rPr>
        <w:t> </w:t>
      </w:r>
      <w:r>
        <w:rPr/>
        <w:t>establecido</w:t>
      </w:r>
      <w:r>
        <w:rPr>
          <w:spacing w:val="-8"/>
        </w:rPr>
        <w:t> </w:t>
      </w:r>
      <w:r>
        <w:rPr/>
        <w:t>de</w:t>
      </w:r>
      <w:r>
        <w:rPr>
          <w:spacing w:val="-7"/>
        </w:rPr>
        <w:t> </w:t>
      </w:r>
      <w:r>
        <w:rPr/>
        <w:t>acuerdo con la política</w:t>
      </w:r>
      <w:r>
        <w:rPr>
          <w:spacing w:val="-13"/>
        </w:rPr>
        <w:t> </w:t>
      </w:r>
      <w:r>
        <w:rPr/>
        <w:t>institucional.</w:t>
      </w:r>
    </w:p>
    <w:p>
      <w:pPr>
        <w:pStyle w:val="Heading3"/>
      </w:pPr>
      <w:r>
        <w:rPr/>
        <w:t>Elementos medibles de AAQ. 12.2.</w:t>
      </w:r>
    </w:p>
    <w:p>
      <w:pPr>
        <w:pStyle w:val="ListParagraph"/>
        <w:numPr>
          <w:ilvl w:val="0"/>
          <w:numId w:val="105"/>
        </w:numPr>
        <w:tabs>
          <w:tab w:pos="518" w:val="left" w:leader="none"/>
        </w:tabs>
        <w:spacing w:line="360" w:lineRule="auto" w:before="140" w:after="0"/>
        <w:ind w:left="462" w:right="125" w:hanging="360"/>
        <w:jc w:val="both"/>
        <w:rPr>
          <w:sz w:val="24"/>
        </w:rPr>
      </w:pPr>
      <w:r>
        <w:rPr>
          <w:sz w:val="24"/>
        </w:rPr>
        <w:t>La atención posquirúrgica proporcionada por los profesionales de la salud satisface las necesidades inmediatas del</w:t>
      </w:r>
      <w:r>
        <w:rPr>
          <w:spacing w:val="-16"/>
          <w:sz w:val="24"/>
        </w:rPr>
        <w:t> </w:t>
      </w:r>
      <w:r>
        <w:rPr>
          <w:sz w:val="24"/>
        </w:rPr>
        <w:t>paciente.</w:t>
      </w:r>
    </w:p>
    <w:p>
      <w:pPr>
        <w:pStyle w:val="ListParagraph"/>
        <w:numPr>
          <w:ilvl w:val="0"/>
          <w:numId w:val="105"/>
        </w:numPr>
        <w:tabs>
          <w:tab w:pos="462" w:val="left" w:leader="none"/>
        </w:tabs>
        <w:spacing w:line="360" w:lineRule="auto" w:before="0" w:after="0"/>
        <w:ind w:left="462" w:right="120" w:hanging="360"/>
        <w:jc w:val="both"/>
        <w:rPr>
          <w:sz w:val="24"/>
        </w:rPr>
      </w:pPr>
      <w:r>
        <w:rPr>
          <w:sz w:val="24"/>
        </w:rPr>
        <w:t>El</w:t>
      </w:r>
      <w:r>
        <w:rPr>
          <w:spacing w:val="-4"/>
          <w:sz w:val="24"/>
        </w:rPr>
        <w:t> </w:t>
      </w:r>
      <w:r>
        <w:rPr>
          <w:sz w:val="24"/>
        </w:rPr>
        <w:t>o</w:t>
      </w:r>
      <w:r>
        <w:rPr>
          <w:spacing w:val="-3"/>
          <w:sz w:val="24"/>
        </w:rPr>
        <w:t> </w:t>
      </w:r>
      <w:r>
        <w:rPr>
          <w:sz w:val="24"/>
        </w:rPr>
        <w:t>los</w:t>
      </w:r>
      <w:r>
        <w:rPr>
          <w:spacing w:val="-6"/>
          <w:sz w:val="24"/>
        </w:rPr>
        <w:t> </w:t>
      </w:r>
      <w:r>
        <w:rPr>
          <w:sz w:val="24"/>
        </w:rPr>
        <w:t>planes</w:t>
      </w:r>
      <w:r>
        <w:rPr>
          <w:spacing w:val="-6"/>
          <w:sz w:val="24"/>
        </w:rPr>
        <w:t> </w:t>
      </w:r>
      <w:r>
        <w:rPr>
          <w:sz w:val="24"/>
        </w:rPr>
        <w:t>postquirúrgicos</w:t>
      </w:r>
      <w:r>
        <w:rPr>
          <w:spacing w:val="-4"/>
          <w:sz w:val="24"/>
        </w:rPr>
        <w:t> </w:t>
      </w:r>
      <w:r>
        <w:rPr>
          <w:sz w:val="24"/>
        </w:rPr>
        <w:t>de</w:t>
      </w:r>
      <w:r>
        <w:rPr>
          <w:spacing w:val="-3"/>
          <w:sz w:val="24"/>
        </w:rPr>
        <w:t> </w:t>
      </w:r>
      <w:r>
        <w:rPr>
          <w:sz w:val="24"/>
        </w:rPr>
        <w:t>continuación</w:t>
      </w:r>
      <w:r>
        <w:rPr>
          <w:spacing w:val="-5"/>
          <w:sz w:val="24"/>
        </w:rPr>
        <w:t> </w:t>
      </w:r>
      <w:r>
        <w:rPr>
          <w:sz w:val="24"/>
        </w:rPr>
        <w:t>se</w:t>
      </w:r>
      <w:r>
        <w:rPr>
          <w:spacing w:val="-5"/>
          <w:sz w:val="24"/>
        </w:rPr>
        <w:t> </w:t>
      </w:r>
      <w:r>
        <w:rPr>
          <w:sz w:val="24"/>
        </w:rPr>
        <w:t>documentan</w:t>
      </w:r>
      <w:r>
        <w:rPr>
          <w:spacing w:val="-5"/>
          <w:sz w:val="24"/>
        </w:rPr>
        <w:t> </w:t>
      </w:r>
      <w:r>
        <w:rPr>
          <w:sz w:val="24"/>
        </w:rPr>
        <w:t>en</w:t>
      </w:r>
      <w:r>
        <w:rPr>
          <w:spacing w:val="-5"/>
          <w:sz w:val="24"/>
        </w:rPr>
        <w:t> </w:t>
      </w:r>
      <w:r>
        <w:rPr>
          <w:sz w:val="24"/>
        </w:rPr>
        <w:t>el</w:t>
      </w:r>
      <w:r>
        <w:rPr>
          <w:spacing w:val="-4"/>
          <w:sz w:val="24"/>
        </w:rPr>
        <w:t> </w:t>
      </w:r>
      <w:r>
        <w:rPr>
          <w:sz w:val="24"/>
        </w:rPr>
        <w:t>expediente del paciente por parte del médico responsable o se verifican con una firma conjunta del primer cirujano en el plan documentado ingresado por</w:t>
      </w:r>
      <w:r>
        <w:rPr>
          <w:spacing w:val="-27"/>
          <w:sz w:val="24"/>
        </w:rPr>
        <w:t> </w:t>
      </w:r>
      <w:r>
        <w:rPr>
          <w:sz w:val="24"/>
        </w:rPr>
        <w:t>este.</w:t>
      </w:r>
    </w:p>
    <w:p>
      <w:pPr>
        <w:pStyle w:val="ListParagraph"/>
        <w:numPr>
          <w:ilvl w:val="0"/>
          <w:numId w:val="105"/>
        </w:numPr>
        <w:tabs>
          <w:tab w:pos="462" w:val="left" w:leader="none"/>
        </w:tabs>
        <w:spacing w:line="360" w:lineRule="auto" w:before="0" w:after="0"/>
        <w:ind w:left="462" w:right="123" w:hanging="360"/>
        <w:jc w:val="both"/>
        <w:rPr>
          <w:sz w:val="24"/>
        </w:rPr>
      </w:pPr>
      <w:r>
        <w:rPr>
          <w:sz w:val="24"/>
        </w:rPr>
        <w:t>El plan de atención posquirúrgica de continuación o de otro tipo será con base en las necesidades del</w:t>
      </w:r>
      <w:r>
        <w:rPr>
          <w:spacing w:val="-15"/>
          <w:sz w:val="24"/>
        </w:rPr>
        <w:t> </w:t>
      </w:r>
      <w:r>
        <w:rPr>
          <w:sz w:val="24"/>
        </w:rPr>
        <w:t>paciente.</w:t>
      </w:r>
    </w:p>
    <w:p>
      <w:pPr>
        <w:pStyle w:val="ListParagraph"/>
        <w:numPr>
          <w:ilvl w:val="0"/>
          <w:numId w:val="105"/>
        </w:numPr>
        <w:tabs>
          <w:tab w:pos="462" w:val="left" w:leader="none"/>
        </w:tabs>
        <w:spacing w:line="352" w:lineRule="auto" w:before="0" w:after="0"/>
        <w:ind w:left="462" w:right="115" w:hanging="360"/>
        <w:jc w:val="both"/>
        <w:rPr>
          <w:rFonts w:ascii="Calibri" w:hAnsi="Calibri"/>
          <w:sz w:val="24"/>
        </w:rPr>
      </w:pPr>
      <w:r>
        <w:rPr>
          <w:sz w:val="24"/>
        </w:rPr>
        <w:t>Cuando se indica un cambio en el plan de atención posquirúrgica debido a las necesidades del paciente, este se deberá actualizar y modificar según la nueva evaluación por parte del médico cirujano a</w:t>
      </w:r>
      <w:r>
        <w:rPr>
          <w:spacing w:val="-18"/>
          <w:sz w:val="24"/>
        </w:rPr>
        <w:t> </w:t>
      </w:r>
      <w:r>
        <w:rPr>
          <w:sz w:val="24"/>
        </w:rPr>
        <w:t>cargo</w:t>
      </w:r>
      <w:r>
        <w:rPr>
          <w:rFonts w:ascii="Calibri" w:hAnsi="Calibri"/>
          <w:sz w:val="24"/>
        </w:rPr>
        <w:t>.</w:t>
      </w:r>
    </w:p>
    <w:p>
      <w:pPr>
        <w:pStyle w:val="ListParagraph"/>
        <w:numPr>
          <w:ilvl w:val="0"/>
          <w:numId w:val="105"/>
        </w:numPr>
        <w:tabs>
          <w:tab w:pos="462" w:val="left" w:leader="none"/>
        </w:tabs>
        <w:spacing w:line="360" w:lineRule="auto" w:before="8" w:after="0"/>
        <w:ind w:left="462" w:right="118" w:hanging="360"/>
        <w:jc w:val="both"/>
        <w:rPr>
          <w:rFonts w:ascii="Calibri" w:hAnsi="Calibri"/>
          <w:sz w:val="24"/>
        </w:rPr>
      </w:pPr>
      <w:r>
        <w:rPr>
          <w:rFonts w:ascii="Calibri" w:hAnsi="Calibri"/>
          <w:sz w:val="24"/>
        </w:rPr>
        <w:t>La </w:t>
      </w:r>
      <w:r>
        <w:rPr>
          <w:sz w:val="24"/>
        </w:rPr>
        <w:t>atención en donde se reciban referencias, retornos, interconsultas o solicitud de estudios postquirúrgicas, deberá gestionarse las diferentes agendas de los profesionales</w:t>
      </w:r>
      <w:r>
        <w:rPr>
          <w:spacing w:val="-5"/>
          <w:sz w:val="24"/>
        </w:rPr>
        <w:t> </w:t>
      </w:r>
      <w:r>
        <w:rPr>
          <w:sz w:val="24"/>
        </w:rPr>
        <w:t>y</w:t>
      </w:r>
      <w:r>
        <w:rPr>
          <w:spacing w:val="-6"/>
          <w:sz w:val="24"/>
        </w:rPr>
        <w:t> </w:t>
      </w:r>
      <w:r>
        <w:rPr>
          <w:sz w:val="24"/>
        </w:rPr>
        <w:t>servicios</w:t>
      </w:r>
      <w:r>
        <w:rPr>
          <w:spacing w:val="-5"/>
          <w:sz w:val="24"/>
        </w:rPr>
        <w:t> </w:t>
      </w:r>
      <w:r>
        <w:rPr>
          <w:sz w:val="24"/>
        </w:rPr>
        <w:t>de</w:t>
      </w:r>
      <w:r>
        <w:rPr>
          <w:spacing w:val="-4"/>
          <w:sz w:val="24"/>
        </w:rPr>
        <w:t> </w:t>
      </w:r>
      <w:r>
        <w:rPr>
          <w:sz w:val="24"/>
        </w:rPr>
        <w:t>Salud</w:t>
      </w:r>
      <w:r>
        <w:rPr>
          <w:spacing w:val="-4"/>
          <w:sz w:val="24"/>
        </w:rPr>
        <w:t> </w:t>
      </w:r>
      <w:r>
        <w:rPr>
          <w:sz w:val="24"/>
        </w:rPr>
        <w:t>a</w:t>
      </w:r>
      <w:r>
        <w:rPr>
          <w:spacing w:val="-5"/>
          <w:sz w:val="24"/>
        </w:rPr>
        <w:t> </w:t>
      </w:r>
      <w:r>
        <w:rPr>
          <w:sz w:val="24"/>
        </w:rPr>
        <w:t>su</w:t>
      </w:r>
      <w:r>
        <w:rPr>
          <w:spacing w:val="-6"/>
          <w:sz w:val="24"/>
        </w:rPr>
        <w:t> </w:t>
      </w:r>
      <w:r>
        <w:rPr>
          <w:sz w:val="24"/>
        </w:rPr>
        <w:t>cargo,</w:t>
      </w:r>
      <w:r>
        <w:rPr>
          <w:spacing w:val="-7"/>
          <w:sz w:val="24"/>
        </w:rPr>
        <w:t> </w:t>
      </w:r>
      <w:r>
        <w:rPr>
          <w:sz w:val="24"/>
        </w:rPr>
        <w:t>para</w:t>
      </w:r>
      <w:r>
        <w:rPr>
          <w:spacing w:val="-5"/>
          <w:sz w:val="24"/>
        </w:rPr>
        <w:t> </w:t>
      </w:r>
      <w:r>
        <w:rPr>
          <w:sz w:val="24"/>
        </w:rPr>
        <w:t>la</w:t>
      </w:r>
      <w:r>
        <w:rPr>
          <w:spacing w:val="-5"/>
          <w:sz w:val="24"/>
        </w:rPr>
        <w:t> </w:t>
      </w:r>
      <w:r>
        <w:rPr>
          <w:sz w:val="24"/>
        </w:rPr>
        <w:t>concertación</w:t>
      </w:r>
      <w:r>
        <w:rPr>
          <w:spacing w:val="-4"/>
          <w:sz w:val="24"/>
        </w:rPr>
        <w:t> </w:t>
      </w:r>
      <w:r>
        <w:rPr>
          <w:sz w:val="24"/>
        </w:rPr>
        <w:t>de</w:t>
      </w:r>
      <w:r>
        <w:rPr>
          <w:spacing w:val="-7"/>
          <w:sz w:val="24"/>
        </w:rPr>
        <w:t> </w:t>
      </w:r>
      <w:r>
        <w:rPr>
          <w:sz w:val="24"/>
        </w:rPr>
        <w:t>citas</w:t>
      </w:r>
      <w:r>
        <w:rPr>
          <w:spacing w:val="-4"/>
          <w:sz w:val="24"/>
        </w:rPr>
        <w:t> </w:t>
      </w:r>
      <w:r>
        <w:rPr>
          <w:sz w:val="24"/>
        </w:rPr>
        <w:t>en</w:t>
      </w:r>
      <w:r>
        <w:rPr>
          <w:spacing w:val="-4"/>
          <w:sz w:val="24"/>
        </w:rPr>
        <w:t> </w:t>
      </w:r>
      <w:r>
        <w:rPr>
          <w:sz w:val="24"/>
        </w:rPr>
        <w:t>los días y franjas horarias de menor</w:t>
      </w:r>
      <w:r>
        <w:rPr>
          <w:spacing w:val="-11"/>
          <w:sz w:val="24"/>
        </w:rPr>
        <w:t> </w:t>
      </w:r>
      <w:r>
        <w:rPr>
          <w:sz w:val="24"/>
        </w:rPr>
        <w:t>demanda.</w:t>
      </w:r>
    </w:p>
    <w:p>
      <w:pPr>
        <w:pStyle w:val="Heading3"/>
        <w:spacing w:before="155"/>
      </w:pPr>
      <w:r>
        <w:rPr/>
        <w:t>Estándar AAQ 13. (Indispensable).</w:t>
      </w:r>
    </w:p>
    <w:p>
      <w:pPr>
        <w:pStyle w:val="BodyText"/>
        <w:spacing w:line="360" w:lineRule="auto" w:before="141"/>
        <w:ind w:left="102" w:right="119"/>
      </w:pPr>
      <w:r>
        <w:rPr/>
        <w:t>La</w:t>
      </w:r>
      <w:r>
        <w:rPr>
          <w:spacing w:val="-10"/>
        </w:rPr>
        <w:t> </w:t>
      </w:r>
      <w:r>
        <w:rPr/>
        <w:t>atención</w:t>
      </w:r>
      <w:r>
        <w:rPr>
          <w:spacing w:val="-10"/>
        </w:rPr>
        <w:t> </w:t>
      </w:r>
      <w:r>
        <w:rPr/>
        <w:t>quirúrgica</w:t>
      </w:r>
      <w:r>
        <w:rPr>
          <w:spacing w:val="-13"/>
        </w:rPr>
        <w:t> </w:t>
      </w:r>
      <w:r>
        <w:rPr/>
        <w:t>que</w:t>
      </w:r>
      <w:r>
        <w:rPr>
          <w:spacing w:val="-11"/>
        </w:rPr>
        <w:t> </w:t>
      </w:r>
      <w:r>
        <w:rPr/>
        <w:t>incluye</w:t>
      </w:r>
      <w:r>
        <w:rPr>
          <w:spacing w:val="-10"/>
        </w:rPr>
        <w:t> </w:t>
      </w:r>
      <w:r>
        <w:rPr/>
        <w:t>la</w:t>
      </w:r>
      <w:r>
        <w:rPr>
          <w:spacing w:val="-10"/>
        </w:rPr>
        <w:t> </w:t>
      </w:r>
      <w:r>
        <w:rPr/>
        <w:t>implantación</w:t>
      </w:r>
      <w:r>
        <w:rPr>
          <w:spacing w:val="-10"/>
        </w:rPr>
        <w:t> </w:t>
      </w:r>
      <w:r>
        <w:rPr/>
        <w:t>de</w:t>
      </w:r>
      <w:r>
        <w:rPr>
          <w:spacing w:val="-13"/>
        </w:rPr>
        <w:t> </w:t>
      </w:r>
      <w:r>
        <w:rPr/>
        <w:t>un</w:t>
      </w:r>
      <w:r>
        <w:rPr>
          <w:spacing w:val="-11"/>
        </w:rPr>
        <w:t> </w:t>
      </w:r>
      <w:r>
        <w:rPr/>
        <w:t>dispositivo</w:t>
      </w:r>
      <w:r>
        <w:rPr>
          <w:spacing w:val="-11"/>
        </w:rPr>
        <w:t> </w:t>
      </w:r>
      <w:r>
        <w:rPr/>
        <w:t>se</w:t>
      </w:r>
      <w:r>
        <w:rPr>
          <w:spacing w:val="-10"/>
        </w:rPr>
        <w:t> </w:t>
      </w:r>
      <w:r>
        <w:rPr/>
        <w:t>planifica</w:t>
      </w:r>
      <w:r>
        <w:rPr>
          <w:spacing w:val="-13"/>
        </w:rPr>
        <w:t> </w:t>
      </w:r>
      <w:r>
        <w:rPr/>
        <w:t>con especial consideración a la forma en que los procesos y procedimientos estándar deben</w:t>
      </w:r>
      <w:r>
        <w:rPr>
          <w:spacing w:val="-2"/>
        </w:rPr>
        <w:t> </w:t>
      </w:r>
      <w:r>
        <w:rPr/>
        <w:t>modificarse.</w:t>
      </w:r>
    </w:p>
    <w:p>
      <w:pPr>
        <w:pStyle w:val="Heading3"/>
      </w:pPr>
      <w:r>
        <w:rPr/>
        <w:t>Intención de AAQ.13</w:t>
      </w:r>
    </w:p>
    <w:p>
      <w:pPr>
        <w:pStyle w:val="BodyText"/>
        <w:spacing w:line="360" w:lineRule="auto" w:before="138"/>
        <w:ind w:left="102" w:right="120"/>
      </w:pPr>
      <w:r>
        <w:rPr/>
        <w:t>Muchos procedimientos quirúrgicos implican la implantación de un dispositivo médico.</w:t>
      </w:r>
      <w:r>
        <w:rPr>
          <w:spacing w:val="-6"/>
        </w:rPr>
        <w:t> </w:t>
      </w:r>
      <w:r>
        <w:rPr/>
        <w:t>Estos</w:t>
      </w:r>
      <w:r>
        <w:rPr>
          <w:spacing w:val="-7"/>
        </w:rPr>
        <w:t> </w:t>
      </w:r>
      <w:r>
        <w:rPr/>
        <w:t>tipos</w:t>
      </w:r>
      <w:r>
        <w:rPr>
          <w:spacing w:val="-7"/>
        </w:rPr>
        <w:t> </w:t>
      </w:r>
      <w:r>
        <w:rPr/>
        <w:t>de</w:t>
      </w:r>
      <w:r>
        <w:rPr>
          <w:spacing w:val="-5"/>
        </w:rPr>
        <w:t> </w:t>
      </w:r>
      <w:r>
        <w:rPr/>
        <w:t>procedimientos</w:t>
      </w:r>
      <w:r>
        <w:rPr>
          <w:spacing w:val="-8"/>
        </w:rPr>
        <w:t> </w:t>
      </w:r>
      <w:r>
        <w:rPr/>
        <w:t>quirúrgicos</w:t>
      </w:r>
      <w:r>
        <w:rPr>
          <w:spacing w:val="-5"/>
        </w:rPr>
        <w:t> </w:t>
      </w:r>
      <w:r>
        <w:rPr/>
        <w:t>requieren</w:t>
      </w:r>
      <w:r>
        <w:rPr>
          <w:spacing w:val="-6"/>
        </w:rPr>
        <w:t> </w:t>
      </w:r>
      <w:r>
        <w:rPr/>
        <w:t>que</w:t>
      </w:r>
      <w:r>
        <w:rPr>
          <w:spacing w:val="-5"/>
        </w:rPr>
        <w:t> </w:t>
      </w:r>
      <w:r>
        <w:rPr/>
        <w:t>se</w:t>
      </w:r>
      <w:r>
        <w:rPr>
          <w:spacing w:val="-7"/>
        </w:rPr>
        <w:t> </w:t>
      </w:r>
      <w:r>
        <w:rPr/>
        <w:t>deba</w:t>
      </w:r>
      <w:r>
        <w:rPr>
          <w:spacing w:val="-5"/>
        </w:rPr>
        <w:t> </w:t>
      </w:r>
      <w:r>
        <w:rPr/>
        <w:t>modificar la atención para considerar factores especiales</w:t>
      </w:r>
      <w:r>
        <w:rPr>
          <w:rFonts w:ascii="Calibri" w:hAnsi="Calibri"/>
        </w:rPr>
        <w:t>, </w:t>
      </w:r>
      <w:r>
        <w:rPr/>
        <w:t>tales</w:t>
      </w:r>
      <w:r>
        <w:rPr>
          <w:spacing w:val="-22"/>
        </w:rPr>
        <w:t> </w:t>
      </w:r>
      <w:r>
        <w:rPr/>
        <w:t>como:</w:t>
      </w:r>
    </w:p>
    <w:p>
      <w:pPr>
        <w:spacing w:after="0" w:line="360" w:lineRule="auto"/>
        <w:sectPr>
          <w:pgSz w:w="11910" w:h="16840"/>
          <w:pgMar w:header="0" w:footer="1006" w:top="1320" w:bottom="1200" w:left="1600" w:right="1580"/>
        </w:sectPr>
      </w:pPr>
    </w:p>
    <w:p>
      <w:pPr>
        <w:pStyle w:val="ListParagraph"/>
        <w:numPr>
          <w:ilvl w:val="0"/>
          <w:numId w:val="106"/>
        </w:numPr>
        <w:tabs>
          <w:tab w:pos="462" w:val="left" w:leader="none"/>
        </w:tabs>
        <w:spacing w:line="240" w:lineRule="auto" w:before="77" w:after="0"/>
        <w:ind w:left="462" w:right="0" w:hanging="360"/>
        <w:jc w:val="left"/>
        <w:rPr>
          <w:sz w:val="24"/>
        </w:rPr>
      </w:pPr>
      <w:r>
        <w:rPr>
          <w:sz w:val="24"/>
        </w:rPr>
        <w:t>Selección del dispositivo de acuerdo con la ciencia e investigación</w:t>
      </w:r>
      <w:r>
        <w:rPr>
          <w:spacing w:val="-15"/>
          <w:sz w:val="24"/>
        </w:rPr>
        <w:t> </w:t>
      </w:r>
      <w:r>
        <w:rPr>
          <w:sz w:val="24"/>
        </w:rPr>
        <w:t>disponibles.</w:t>
      </w:r>
    </w:p>
    <w:p>
      <w:pPr>
        <w:pStyle w:val="ListParagraph"/>
        <w:numPr>
          <w:ilvl w:val="0"/>
          <w:numId w:val="106"/>
        </w:numPr>
        <w:tabs>
          <w:tab w:pos="462" w:val="left" w:leader="none"/>
        </w:tabs>
        <w:spacing w:line="360" w:lineRule="auto" w:before="141" w:after="0"/>
        <w:ind w:left="462" w:right="125" w:hanging="360"/>
        <w:jc w:val="left"/>
        <w:rPr>
          <w:sz w:val="24"/>
        </w:rPr>
      </w:pPr>
      <w:r>
        <w:rPr>
          <w:sz w:val="24"/>
        </w:rPr>
        <w:t>Modificaciones a la lista de comprobación de la cirugía, con el fin de garantizar que estén los implantes presentes en el</w:t>
      </w:r>
      <w:r>
        <w:rPr>
          <w:spacing w:val="-17"/>
          <w:sz w:val="24"/>
        </w:rPr>
        <w:t> </w:t>
      </w:r>
      <w:r>
        <w:rPr>
          <w:sz w:val="24"/>
        </w:rPr>
        <w:t>quirófano.</w:t>
      </w:r>
    </w:p>
    <w:p>
      <w:pPr>
        <w:pStyle w:val="ListParagraph"/>
        <w:numPr>
          <w:ilvl w:val="0"/>
          <w:numId w:val="106"/>
        </w:numPr>
        <w:tabs>
          <w:tab w:pos="462" w:val="left" w:leader="none"/>
        </w:tabs>
        <w:spacing w:line="240" w:lineRule="auto" w:before="0" w:after="0"/>
        <w:ind w:left="462" w:right="0" w:hanging="360"/>
        <w:jc w:val="left"/>
        <w:rPr>
          <w:sz w:val="24"/>
        </w:rPr>
      </w:pPr>
      <w:r>
        <w:rPr>
          <w:sz w:val="24"/>
        </w:rPr>
        <w:t>Consideraciones especiales al marcar los puntos donde se realizará la</w:t>
      </w:r>
      <w:r>
        <w:rPr>
          <w:spacing w:val="-19"/>
          <w:sz w:val="24"/>
        </w:rPr>
        <w:t> </w:t>
      </w:r>
      <w:r>
        <w:rPr>
          <w:sz w:val="24"/>
        </w:rPr>
        <w:t>cirugía.</w:t>
      </w:r>
    </w:p>
    <w:p>
      <w:pPr>
        <w:pStyle w:val="ListParagraph"/>
        <w:numPr>
          <w:ilvl w:val="0"/>
          <w:numId w:val="106"/>
        </w:numPr>
        <w:tabs>
          <w:tab w:pos="462" w:val="left" w:leader="none"/>
        </w:tabs>
        <w:spacing w:line="360" w:lineRule="auto" w:before="140" w:after="0"/>
        <w:ind w:left="462" w:right="120" w:hanging="360"/>
        <w:jc w:val="left"/>
        <w:rPr>
          <w:sz w:val="24"/>
        </w:rPr>
      </w:pPr>
      <w:r>
        <w:rPr>
          <w:sz w:val="24"/>
        </w:rPr>
        <w:t>Las capacidades y la capacitación de cualquier personal técnico externo que se requieren durante el procedimiento de la</w:t>
      </w:r>
      <w:r>
        <w:rPr>
          <w:spacing w:val="-21"/>
          <w:sz w:val="24"/>
        </w:rPr>
        <w:t> </w:t>
      </w:r>
      <w:r>
        <w:rPr>
          <w:sz w:val="24"/>
        </w:rPr>
        <w:t>implantación.</w:t>
      </w:r>
    </w:p>
    <w:p>
      <w:pPr>
        <w:pStyle w:val="ListParagraph"/>
        <w:numPr>
          <w:ilvl w:val="0"/>
          <w:numId w:val="106"/>
        </w:numPr>
        <w:tabs>
          <w:tab w:pos="462" w:val="left" w:leader="none"/>
        </w:tabs>
        <w:spacing w:line="357" w:lineRule="auto" w:before="0" w:after="0"/>
        <w:ind w:left="462" w:right="120" w:hanging="360"/>
        <w:jc w:val="left"/>
        <w:rPr>
          <w:sz w:val="24"/>
        </w:rPr>
      </w:pPr>
      <w:r>
        <w:rPr>
          <w:sz w:val="24"/>
        </w:rPr>
        <w:t>Entendimiento</w:t>
      </w:r>
      <w:r>
        <w:rPr>
          <w:spacing w:val="-12"/>
          <w:sz w:val="24"/>
        </w:rPr>
        <w:t> </w:t>
      </w:r>
      <w:r>
        <w:rPr>
          <w:sz w:val="24"/>
        </w:rPr>
        <w:t>del</w:t>
      </w:r>
      <w:r>
        <w:rPr>
          <w:spacing w:val="-12"/>
          <w:sz w:val="24"/>
        </w:rPr>
        <w:t> </w:t>
      </w:r>
      <w:r>
        <w:rPr>
          <w:sz w:val="24"/>
        </w:rPr>
        <w:t>proceso</w:t>
      </w:r>
      <w:r>
        <w:rPr>
          <w:spacing w:val="-13"/>
          <w:sz w:val="24"/>
        </w:rPr>
        <w:t> </w:t>
      </w:r>
      <w:r>
        <w:rPr>
          <w:sz w:val="24"/>
        </w:rPr>
        <w:t>y</w:t>
      </w:r>
      <w:r>
        <w:rPr>
          <w:spacing w:val="-13"/>
          <w:sz w:val="24"/>
        </w:rPr>
        <w:t> </w:t>
      </w:r>
      <w:r>
        <w:rPr>
          <w:sz w:val="24"/>
        </w:rPr>
        <w:t>su</w:t>
      </w:r>
      <w:r>
        <w:rPr>
          <w:spacing w:val="-11"/>
          <w:sz w:val="24"/>
        </w:rPr>
        <w:t> </w:t>
      </w:r>
      <w:r>
        <w:rPr>
          <w:sz w:val="24"/>
        </w:rPr>
        <w:t>informe</w:t>
      </w:r>
      <w:r>
        <w:rPr>
          <w:spacing w:val="-12"/>
          <w:sz w:val="24"/>
        </w:rPr>
        <w:t> </w:t>
      </w:r>
      <w:r>
        <w:rPr>
          <w:sz w:val="24"/>
        </w:rPr>
        <w:t>para</w:t>
      </w:r>
      <w:r>
        <w:rPr>
          <w:spacing w:val="-10"/>
          <w:sz w:val="24"/>
        </w:rPr>
        <w:t> </w:t>
      </w:r>
      <w:r>
        <w:rPr>
          <w:sz w:val="24"/>
        </w:rPr>
        <w:t>eventos</w:t>
      </w:r>
      <w:r>
        <w:rPr>
          <w:spacing w:val="-11"/>
          <w:sz w:val="24"/>
        </w:rPr>
        <w:t> </w:t>
      </w:r>
      <w:r>
        <w:rPr>
          <w:sz w:val="24"/>
        </w:rPr>
        <w:t>adversos</w:t>
      </w:r>
      <w:r>
        <w:rPr>
          <w:spacing w:val="-12"/>
          <w:sz w:val="24"/>
        </w:rPr>
        <w:t> </w:t>
      </w:r>
      <w:r>
        <w:rPr>
          <w:sz w:val="24"/>
        </w:rPr>
        <w:t>relacionados</w:t>
      </w:r>
      <w:r>
        <w:rPr>
          <w:spacing w:val="-12"/>
          <w:sz w:val="24"/>
        </w:rPr>
        <w:t> </w:t>
      </w:r>
      <w:r>
        <w:rPr>
          <w:sz w:val="24"/>
        </w:rPr>
        <w:t>con los</w:t>
      </w:r>
      <w:r>
        <w:rPr>
          <w:spacing w:val="-3"/>
          <w:sz w:val="24"/>
        </w:rPr>
        <w:t> </w:t>
      </w:r>
      <w:r>
        <w:rPr>
          <w:sz w:val="24"/>
        </w:rPr>
        <w:t>dispositivos.</w:t>
      </w:r>
    </w:p>
    <w:p>
      <w:pPr>
        <w:pStyle w:val="ListParagraph"/>
        <w:numPr>
          <w:ilvl w:val="0"/>
          <w:numId w:val="106"/>
        </w:numPr>
        <w:tabs>
          <w:tab w:pos="462" w:val="left" w:leader="none"/>
        </w:tabs>
        <w:spacing w:line="240" w:lineRule="auto" w:before="3" w:after="0"/>
        <w:ind w:left="462" w:right="0" w:hanging="360"/>
        <w:jc w:val="left"/>
        <w:rPr>
          <w:sz w:val="24"/>
        </w:rPr>
      </w:pPr>
      <w:r>
        <w:rPr>
          <w:sz w:val="24"/>
        </w:rPr>
        <w:t>Consideraciones únicas de control de</w:t>
      </w:r>
      <w:r>
        <w:rPr>
          <w:spacing w:val="-11"/>
          <w:sz w:val="24"/>
        </w:rPr>
        <w:t> </w:t>
      </w:r>
      <w:r>
        <w:rPr>
          <w:sz w:val="24"/>
        </w:rPr>
        <w:t>infecciones.</w:t>
      </w:r>
    </w:p>
    <w:p>
      <w:pPr>
        <w:pStyle w:val="ListParagraph"/>
        <w:numPr>
          <w:ilvl w:val="0"/>
          <w:numId w:val="106"/>
        </w:numPr>
        <w:tabs>
          <w:tab w:pos="462" w:val="left" w:leader="none"/>
        </w:tabs>
        <w:spacing w:line="240" w:lineRule="auto" w:before="141" w:after="0"/>
        <w:ind w:left="462" w:right="0" w:hanging="360"/>
        <w:jc w:val="left"/>
        <w:rPr>
          <w:sz w:val="24"/>
        </w:rPr>
      </w:pPr>
      <w:r>
        <w:rPr>
          <w:sz w:val="24"/>
        </w:rPr>
        <w:t>Cualquier instrucción especial sobre el alta al</w:t>
      </w:r>
      <w:r>
        <w:rPr>
          <w:spacing w:val="-25"/>
          <w:sz w:val="24"/>
        </w:rPr>
        <w:t> </w:t>
      </w:r>
      <w:r>
        <w:rPr>
          <w:sz w:val="24"/>
        </w:rPr>
        <w:t>paciente.</w:t>
      </w:r>
    </w:p>
    <w:p>
      <w:pPr>
        <w:pStyle w:val="ListParagraph"/>
        <w:numPr>
          <w:ilvl w:val="0"/>
          <w:numId w:val="106"/>
        </w:numPr>
        <w:tabs>
          <w:tab w:pos="462" w:val="left" w:leader="none"/>
        </w:tabs>
        <w:spacing w:line="240" w:lineRule="auto" w:before="143" w:after="0"/>
        <w:ind w:left="462" w:right="0" w:hanging="360"/>
        <w:jc w:val="left"/>
        <w:rPr>
          <w:sz w:val="24"/>
        </w:rPr>
      </w:pPr>
      <w:r>
        <w:rPr>
          <w:sz w:val="24"/>
        </w:rPr>
        <w:t>La trazabilidad de los dispositivos en caso de un</w:t>
      </w:r>
      <w:r>
        <w:rPr>
          <w:spacing w:val="-17"/>
          <w:sz w:val="24"/>
        </w:rPr>
        <w:t> </w:t>
      </w:r>
      <w:r>
        <w:rPr>
          <w:sz w:val="24"/>
        </w:rPr>
        <w:t>retiro.</w:t>
      </w:r>
    </w:p>
    <w:p>
      <w:pPr>
        <w:pStyle w:val="BodyText"/>
        <w:spacing w:before="3"/>
        <w:ind w:left="0"/>
        <w:jc w:val="left"/>
        <w:rPr>
          <w:sz w:val="25"/>
        </w:rPr>
      </w:pPr>
    </w:p>
    <w:p>
      <w:pPr>
        <w:pStyle w:val="Heading3"/>
        <w:jc w:val="left"/>
      </w:pPr>
      <w:r>
        <w:rPr/>
        <w:t>Elementos medibles de AAQ.13.</w:t>
      </w:r>
    </w:p>
    <w:p>
      <w:pPr>
        <w:pStyle w:val="ListParagraph"/>
        <w:numPr>
          <w:ilvl w:val="0"/>
          <w:numId w:val="107"/>
        </w:numPr>
        <w:tabs>
          <w:tab w:pos="462" w:val="left" w:leader="none"/>
        </w:tabs>
        <w:spacing w:line="360" w:lineRule="auto" w:before="140" w:after="0"/>
        <w:ind w:left="462" w:right="118" w:hanging="360"/>
        <w:jc w:val="left"/>
        <w:rPr>
          <w:sz w:val="24"/>
        </w:rPr>
      </w:pPr>
      <w:r>
        <w:rPr>
          <w:sz w:val="24"/>
        </w:rPr>
        <w:t>Los servicios quirúrgicos del servicio definen los tipos de dispositivos implantables que se incluyen dentro del alcance de los</w:t>
      </w:r>
      <w:r>
        <w:rPr>
          <w:spacing w:val="-26"/>
          <w:sz w:val="24"/>
        </w:rPr>
        <w:t> </w:t>
      </w:r>
      <w:r>
        <w:rPr>
          <w:sz w:val="24"/>
        </w:rPr>
        <w:t>servicios.</w:t>
      </w:r>
    </w:p>
    <w:p>
      <w:pPr>
        <w:pStyle w:val="ListParagraph"/>
        <w:numPr>
          <w:ilvl w:val="0"/>
          <w:numId w:val="107"/>
        </w:numPr>
        <w:tabs>
          <w:tab w:pos="462" w:val="left" w:leader="none"/>
        </w:tabs>
        <w:spacing w:line="240" w:lineRule="auto" w:before="0" w:after="0"/>
        <w:ind w:left="462" w:right="0" w:hanging="360"/>
        <w:jc w:val="left"/>
        <w:rPr>
          <w:sz w:val="24"/>
        </w:rPr>
      </w:pPr>
      <w:r>
        <w:rPr>
          <w:sz w:val="24"/>
        </w:rPr>
        <w:t>Las políticas y prácticas incluyen los</w:t>
      </w:r>
      <w:r>
        <w:rPr>
          <w:spacing w:val="-12"/>
          <w:sz w:val="24"/>
        </w:rPr>
        <w:t> </w:t>
      </w:r>
      <w:r>
        <w:rPr>
          <w:sz w:val="24"/>
        </w:rPr>
        <w:t>elementos:</w:t>
      </w:r>
    </w:p>
    <w:p>
      <w:pPr>
        <w:pStyle w:val="ListParagraph"/>
        <w:numPr>
          <w:ilvl w:val="1"/>
          <w:numId w:val="107"/>
        </w:numPr>
        <w:tabs>
          <w:tab w:pos="938" w:val="left" w:leader="none"/>
        </w:tabs>
        <w:spacing w:line="360" w:lineRule="auto" w:before="141" w:after="0"/>
        <w:ind w:left="462" w:right="121" w:firstLine="0"/>
        <w:jc w:val="left"/>
        <w:rPr>
          <w:sz w:val="24"/>
        </w:rPr>
      </w:pPr>
      <w:r>
        <w:rPr>
          <w:sz w:val="24"/>
        </w:rPr>
        <w:t>Selección del dispositivo de acuerdo con la ciencia e investigación disponibles.</w:t>
      </w:r>
    </w:p>
    <w:p>
      <w:pPr>
        <w:pStyle w:val="ListParagraph"/>
        <w:numPr>
          <w:ilvl w:val="1"/>
          <w:numId w:val="107"/>
        </w:numPr>
        <w:tabs>
          <w:tab w:pos="897" w:val="left" w:leader="none"/>
        </w:tabs>
        <w:spacing w:line="357" w:lineRule="auto" w:before="0" w:after="0"/>
        <w:ind w:left="462" w:right="115" w:firstLine="0"/>
        <w:jc w:val="left"/>
        <w:rPr>
          <w:sz w:val="24"/>
        </w:rPr>
      </w:pPr>
      <w:r>
        <w:rPr>
          <w:sz w:val="24"/>
        </w:rPr>
        <w:t>Modificaciones a la lista de comprobación de la cirugía, con el fin de garantizar que estén los implantes presentes en el</w:t>
      </w:r>
      <w:r>
        <w:rPr>
          <w:spacing w:val="-23"/>
          <w:sz w:val="24"/>
        </w:rPr>
        <w:t> </w:t>
      </w:r>
      <w:r>
        <w:rPr>
          <w:sz w:val="24"/>
        </w:rPr>
        <w:t>quirófano.</w:t>
      </w:r>
    </w:p>
    <w:p>
      <w:pPr>
        <w:pStyle w:val="ListParagraph"/>
        <w:numPr>
          <w:ilvl w:val="1"/>
          <w:numId w:val="107"/>
        </w:numPr>
        <w:tabs>
          <w:tab w:pos="818" w:val="left" w:leader="none"/>
        </w:tabs>
        <w:spacing w:line="240" w:lineRule="auto" w:before="2" w:after="0"/>
        <w:ind w:left="817" w:right="0" w:hanging="355"/>
        <w:jc w:val="left"/>
        <w:rPr>
          <w:sz w:val="24"/>
        </w:rPr>
      </w:pPr>
      <w:r>
        <w:rPr>
          <w:sz w:val="24"/>
        </w:rPr>
        <w:t>Consideraciones</w:t>
      </w:r>
      <w:r>
        <w:rPr>
          <w:spacing w:val="-14"/>
          <w:sz w:val="24"/>
        </w:rPr>
        <w:t> </w:t>
      </w:r>
      <w:r>
        <w:rPr>
          <w:sz w:val="24"/>
        </w:rPr>
        <w:t>especiales</w:t>
      </w:r>
      <w:r>
        <w:rPr>
          <w:spacing w:val="-14"/>
          <w:sz w:val="24"/>
        </w:rPr>
        <w:t> </w:t>
      </w:r>
      <w:r>
        <w:rPr>
          <w:sz w:val="24"/>
        </w:rPr>
        <w:t>al</w:t>
      </w:r>
      <w:r>
        <w:rPr>
          <w:spacing w:val="-14"/>
          <w:sz w:val="24"/>
        </w:rPr>
        <w:t> </w:t>
      </w:r>
      <w:r>
        <w:rPr>
          <w:sz w:val="24"/>
        </w:rPr>
        <w:t>marcar</w:t>
      </w:r>
      <w:r>
        <w:rPr>
          <w:spacing w:val="-15"/>
          <w:sz w:val="24"/>
        </w:rPr>
        <w:t> </w:t>
      </w:r>
      <w:r>
        <w:rPr>
          <w:sz w:val="24"/>
        </w:rPr>
        <w:t>los</w:t>
      </w:r>
      <w:r>
        <w:rPr>
          <w:spacing w:val="-14"/>
          <w:sz w:val="24"/>
        </w:rPr>
        <w:t> </w:t>
      </w:r>
      <w:r>
        <w:rPr>
          <w:sz w:val="24"/>
        </w:rPr>
        <w:t>puntos</w:t>
      </w:r>
      <w:r>
        <w:rPr>
          <w:spacing w:val="-14"/>
          <w:sz w:val="24"/>
        </w:rPr>
        <w:t> </w:t>
      </w:r>
      <w:r>
        <w:rPr>
          <w:sz w:val="24"/>
        </w:rPr>
        <w:t>donde</w:t>
      </w:r>
      <w:r>
        <w:rPr>
          <w:spacing w:val="-14"/>
          <w:sz w:val="24"/>
        </w:rPr>
        <w:t> </w:t>
      </w:r>
      <w:r>
        <w:rPr>
          <w:sz w:val="24"/>
        </w:rPr>
        <w:t>se</w:t>
      </w:r>
      <w:r>
        <w:rPr>
          <w:spacing w:val="-14"/>
          <w:sz w:val="24"/>
        </w:rPr>
        <w:t> </w:t>
      </w:r>
      <w:r>
        <w:rPr>
          <w:sz w:val="24"/>
        </w:rPr>
        <w:t>realizará</w:t>
      </w:r>
      <w:r>
        <w:rPr>
          <w:spacing w:val="-14"/>
          <w:sz w:val="24"/>
        </w:rPr>
        <w:t> </w:t>
      </w:r>
      <w:r>
        <w:rPr>
          <w:sz w:val="24"/>
        </w:rPr>
        <w:t>la</w:t>
      </w:r>
      <w:r>
        <w:rPr>
          <w:spacing w:val="-14"/>
          <w:sz w:val="24"/>
        </w:rPr>
        <w:t> </w:t>
      </w:r>
      <w:r>
        <w:rPr>
          <w:sz w:val="24"/>
        </w:rPr>
        <w:t>cirugía,</w:t>
      </w:r>
    </w:p>
    <w:p>
      <w:pPr>
        <w:pStyle w:val="ListParagraph"/>
        <w:numPr>
          <w:ilvl w:val="1"/>
          <w:numId w:val="107"/>
        </w:numPr>
        <w:tabs>
          <w:tab w:pos="834" w:val="left" w:leader="none"/>
        </w:tabs>
        <w:spacing w:line="360" w:lineRule="auto" w:before="140" w:after="0"/>
        <w:ind w:left="462" w:right="121" w:firstLine="0"/>
        <w:jc w:val="left"/>
        <w:rPr>
          <w:sz w:val="24"/>
        </w:rPr>
      </w:pPr>
      <w:r>
        <w:rPr>
          <w:sz w:val="24"/>
        </w:rPr>
        <w:t>Las capacidades y la capacitación de cualquier personal técnico externo que se requieren durante el procedimiento de la</w:t>
      </w:r>
      <w:r>
        <w:rPr>
          <w:spacing w:val="-25"/>
          <w:sz w:val="24"/>
        </w:rPr>
        <w:t> </w:t>
      </w:r>
      <w:r>
        <w:rPr>
          <w:sz w:val="24"/>
        </w:rPr>
        <w:t>implantación.</w:t>
      </w:r>
    </w:p>
    <w:p>
      <w:pPr>
        <w:pStyle w:val="ListParagraph"/>
        <w:numPr>
          <w:ilvl w:val="1"/>
          <w:numId w:val="107"/>
        </w:numPr>
        <w:tabs>
          <w:tab w:pos="827" w:val="left" w:leader="none"/>
        </w:tabs>
        <w:spacing w:line="360" w:lineRule="auto" w:before="0" w:after="0"/>
        <w:ind w:left="462" w:right="119" w:firstLine="0"/>
        <w:jc w:val="left"/>
        <w:rPr>
          <w:sz w:val="24"/>
        </w:rPr>
      </w:pPr>
      <w:r>
        <w:rPr>
          <w:sz w:val="24"/>
        </w:rPr>
        <w:t>Entendimiento</w:t>
      </w:r>
      <w:r>
        <w:rPr>
          <w:spacing w:val="-8"/>
          <w:sz w:val="24"/>
        </w:rPr>
        <w:t> </w:t>
      </w:r>
      <w:r>
        <w:rPr>
          <w:sz w:val="24"/>
        </w:rPr>
        <w:t>del</w:t>
      </w:r>
      <w:r>
        <w:rPr>
          <w:spacing w:val="-5"/>
          <w:sz w:val="24"/>
        </w:rPr>
        <w:t> </w:t>
      </w:r>
      <w:r>
        <w:rPr>
          <w:sz w:val="24"/>
        </w:rPr>
        <w:t>proceso</w:t>
      </w:r>
      <w:r>
        <w:rPr>
          <w:spacing w:val="-5"/>
          <w:sz w:val="24"/>
        </w:rPr>
        <w:t> </w:t>
      </w:r>
      <w:r>
        <w:rPr>
          <w:sz w:val="24"/>
        </w:rPr>
        <w:t>y</w:t>
      </w:r>
      <w:r>
        <w:rPr>
          <w:spacing w:val="-6"/>
          <w:sz w:val="24"/>
        </w:rPr>
        <w:t> </w:t>
      </w:r>
      <w:r>
        <w:rPr>
          <w:sz w:val="24"/>
        </w:rPr>
        <w:t>su</w:t>
      </w:r>
      <w:r>
        <w:rPr>
          <w:spacing w:val="-6"/>
          <w:sz w:val="24"/>
        </w:rPr>
        <w:t> </w:t>
      </w:r>
      <w:r>
        <w:rPr>
          <w:sz w:val="24"/>
        </w:rPr>
        <w:t>informe</w:t>
      </w:r>
      <w:r>
        <w:rPr>
          <w:spacing w:val="-5"/>
          <w:sz w:val="24"/>
        </w:rPr>
        <w:t> </w:t>
      </w:r>
      <w:r>
        <w:rPr>
          <w:sz w:val="24"/>
        </w:rPr>
        <w:t>para</w:t>
      </w:r>
      <w:r>
        <w:rPr>
          <w:spacing w:val="-5"/>
          <w:sz w:val="24"/>
        </w:rPr>
        <w:t> </w:t>
      </w:r>
      <w:r>
        <w:rPr>
          <w:sz w:val="24"/>
        </w:rPr>
        <w:t>eventos</w:t>
      </w:r>
      <w:r>
        <w:rPr>
          <w:spacing w:val="-5"/>
          <w:sz w:val="24"/>
        </w:rPr>
        <w:t> </w:t>
      </w:r>
      <w:r>
        <w:rPr>
          <w:sz w:val="24"/>
        </w:rPr>
        <w:t>adversos</w:t>
      </w:r>
      <w:r>
        <w:rPr>
          <w:spacing w:val="-5"/>
          <w:sz w:val="24"/>
        </w:rPr>
        <w:t> </w:t>
      </w:r>
      <w:r>
        <w:rPr>
          <w:sz w:val="24"/>
        </w:rPr>
        <w:t>relacionados con los</w:t>
      </w:r>
      <w:r>
        <w:rPr>
          <w:spacing w:val="-2"/>
          <w:sz w:val="24"/>
        </w:rPr>
        <w:t> </w:t>
      </w:r>
      <w:r>
        <w:rPr>
          <w:sz w:val="24"/>
        </w:rPr>
        <w:t>dispositivos.</w:t>
      </w:r>
    </w:p>
    <w:p>
      <w:pPr>
        <w:pStyle w:val="ListParagraph"/>
        <w:numPr>
          <w:ilvl w:val="1"/>
          <w:numId w:val="107"/>
        </w:numPr>
        <w:tabs>
          <w:tab w:pos="830" w:val="left" w:leader="none"/>
        </w:tabs>
        <w:spacing w:line="240" w:lineRule="auto" w:before="0" w:after="0"/>
        <w:ind w:left="829" w:right="0" w:hanging="367"/>
        <w:jc w:val="left"/>
        <w:rPr>
          <w:sz w:val="24"/>
        </w:rPr>
      </w:pPr>
      <w:r>
        <w:rPr>
          <w:sz w:val="24"/>
        </w:rPr>
        <w:t>Consideraciones únicas de control de</w:t>
      </w:r>
      <w:r>
        <w:rPr>
          <w:spacing w:val="-6"/>
          <w:sz w:val="24"/>
        </w:rPr>
        <w:t> </w:t>
      </w:r>
      <w:r>
        <w:rPr>
          <w:sz w:val="24"/>
        </w:rPr>
        <w:t>infecciones.</w:t>
      </w:r>
    </w:p>
    <w:p>
      <w:pPr>
        <w:pStyle w:val="ListParagraph"/>
        <w:numPr>
          <w:ilvl w:val="1"/>
          <w:numId w:val="107"/>
        </w:numPr>
        <w:tabs>
          <w:tab w:pos="830" w:val="left" w:leader="none"/>
        </w:tabs>
        <w:spacing w:line="240" w:lineRule="auto" w:before="138" w:after="0"/>
        <w:ind w:left="829" w:right="0" w:hanging="367"/>
        <w:jc w:val="left"/>
        <w:rPr>
          <w:sz w:val="24"/>
        </w:rPr>
      </w:pPr>
      <w:r>
        <w:rPr>
          <w:sz w:val="24"/>
        </w:rPr>
        <w:t>Cualquier instrucción especial sobre el alta al</w:t>
      </w:r>
      <w:r>
        <w:rPr>
          <w:spacing w:val="-24"/>
          <w:sz w:val="24"/>
        </w:rPr>
        <w:t> </w:t>
      </w:r>
      <w:r>
        <w:rPr>
          <w:sz w:val="24"/>
        </w:rPr>
        <w:t>paciente.</w:t>
      </w:r>
    </w:p>
    <w:p>
      <w:pPr>
        <w:pStyle w:val="ListParagraph"/>
        <w:numPr>
          <w:ilvl w:val="1"/>
          <w:numId w:val="107"/>
        </w:numPr>
        <w:tabs>
          <w:tab w:pos="830" w:val="left" w:leader="none"/>
        </w:tabs>
        <w:spacing w:line="240" w:lineRule="auto" w:before="141" w:after="0"/>
        <w:ind w:left="829" w:right="0" w:hanging="367"/>
        <w:jc w:val="left"/>
        <w:rPr>
          <w:sz w:val="24"/>
        </w:rPr>
      </w:pPr>
      <w:r>
        <w:rPr>
          <w:sz w:val="24"/>
        </w:rPr>
        <w:t>La trazabilidad de los dispositivos en caso de un</w:t>
      </w:r>
      <w:r>
        <w:rPr>
          <w:spacing w:val="-14"/>
          <w:sz w:val="24"/>
        </w:rPr>
        <w:t> </w:t>
      </w:r>
      <w:r>
        <w:rPr>
          <w:sz w:val="24"/>
        </w:rPr>
        <w:t>retiro.</w:t>
      </w:r>
    </w:p>
    <w:p>
      <w:pPr>
        <w:pStyle w:val="BodyText"/>
        <w:ind w:left="0"/>
        <w:jc w:val="left"/>
        <w:rPr>
          <w:sz w:val="28"/>
        </w:rPr>
      </w:pPr>
    </w:p>
    <w:p>
      <w:pPr>
        <w:pStyle w:val="Heading3"/>
        <w:spacing w:before="234"/>
        <w:ind w:left="526" w:right="542"/>
        <w:jc w:val="center"/>
      </w:pPr>
      <w:r>
        <w:rPr/>
        <w:t>CAPITULO VI</w:t>
      </w:r>
    </w:p>
    <w:p>
      <w:pPr>
        <w:spacing w:before="140"/>
        <w:ind w:left="526" w:right="541" w:firstLine="0"/>
        <w:jc w:val="center"/>
        <w:rPr>
          <w:b/>
          <w:sz w:val="24"/>
        </w:rPr>
      </w:pPr>
      <w:r>
        <w:rPr>
          <w:b/>
          <w:sz w:val="24"/>
        </w:rPr>
        <w:t>MANEJO Y USO DE MEDICAMENTOS (MMU).</w:t>
      </w:r>
    </w:p>
    <w:p>
      <w:pPr>
        <w:pStyle w:val="BodyText"/>
        <w:spacing w:line="360" w:lineRule="auto" w:before="140"/>
        <w:ind w:left="102" w:right="117"/>
      </w:pPr>
      <w:r>
        <w:rPr>
          <w:b/>
        </w:rPr>
        <w:t>Objetivo: </w:t>
      </w:r>
      <w:r>
        <w:rPr/>
        <w:t>Establecer procesos organizativos que garanticen la recepción, almacenamiento, distribución, dispensación y administración sin cuasifallas o errores humanos.</w:t>
      </w:r>
    </w:p>
    <w:p>
      <w:pPr>
        <w:spacing w:after="0" w:line="360" w:lineRule="auto"/>
        <w:sectPr>
          <w:pgSz w:w="11910" w:h="16840"/>
          <w:pgMar w:header="0" w:footer="1006" w:top="1320" w:bottom="1200" w:left="1600" w:right="1580"/>
        </w:sectPr>
      </w:pPr>
    </w:p>
    <w:p>
      <w:pPr>
        <w:pStyle w:val="Heading3"/>
        <w:spacing w:before="77"/>
      </w:pPr>
      <w:r>
        <w:rPr/>
        <w:t>Estándar MMU.1. (Indispensable).</w:t>
      </w:r>
    </w:p>
    <w:p>
      <w:pPr>
        <w:pStyle w:val="BodyText"/>
        <w:spacing w:line="360" w:lineRule="auto" w:before="141"/>
        <w:ind w:left="102" w:right="122"/>
      </w:pPr>
      <w:r>
        <w:rPr/>
        <w:t>El uso de medicamentos en los establecimientos está organizado para satisfacer las necesidades de los pacientes, cumple con las leyes y normativas aplicables y se encuentra bajo la dirección técnica y la supervisión de un profesional Químico Farmacéutico u otro profesional habilitado.</w:t>
      </w:r>
    </w:p>
    <w:p>
      <w:pPr>
        <w:pStyle w:val="Heading3"/>
      </w:pPr>
      <w:r>
        <w:rPr/>
        <w:t>Intención de MMU.1.</w:t>
      </w:r>
    </w:p>
    <w:p>
      <w:pPr>
        <w:pStyle w:val="BodyText"/>
        <w:spacing w:line="360" w:lineRule="auto" w:before="140"/>
        <w:ind w:left="102" w:right="117"/>
      </w:pPr>
      <w:r>
        <w:rPr/>
        <w:t>Los medicamentos, como recurso importante en la atención de pacientes, se deben organizar de manera eficaz y eficiente. El manejo de medicamentos no solo es responsabilidad del servicio farmacéutico, sino también de los gerentes y profesionales de la salud en las áreas de atención, sala de operación, áreas de pequeñas cirugías, áreas de curaciones entre otros. La forma en que se comparte la responsabilidad depende de la estructura y dotación de personal del servicio. En aquellos casos en que no haya una farmacia hospitalaria / botiquín presente, los medicamentos deben manejarse en cada unidad clínica de acuerdo con la política del servicio de salud. En otros casos, en los que haya una farmacia hospitalaria esta puede organizar y controlar los medicamentos en todo el centro de salud a través de requisición de pedidos diarios. El manejo eficaz de medicamentos incluye todas las partes del hospital; pacientes hospitalizados, ambulatorios y unidades especializadas. Aunque los medicamentos se organicen dentro del hospital, una persona (profesional) habilitada supervisa directamente las actividades de la farmacia o el servicio farmacéutico.</w:t>
      </w:r>
    </w:p>
    <w:p>
      <w:pPr>
        <w:pStyle w:val="BodyText"/>
        <w:spacing w:line="360" w:lineRule="auto"/>
        <w:ind w:left="102" w:right="122" w:firstLine="52"/>
      </w:pPr>
      <w:r>
        <w:rPr/>
        <w:t>La persona cuenta con habilitación y acreditación por la Junta de Vigilancia de la Profesión Químico Farmacéutico. Se incorporan las leyes y los reglamentos aplicables a la estructura de la organización y a las operaciones del sistema de manejo de medicamentos que se utiliza en el servicio.</w:t>
      </w:r>
    </w:p>
    <w:p>
      <w:pPr>
        <w:pStyle w:val="ListParagraph"/>
        <w:numPr>
          <w:ilvl w:val="0"/>
          <w:numId w:val="108"/>
        </w:numPr>
        <w:tabs>
          <w:tab w:pos="462" w:val="left" w:leader="none"/>
        </w:tabs>
        <w:spacing w:line="240" w:lineRule="auto" w:before="3" w:after="0"/>
        <w:ind w:left="462" w:right="0" w:hanging="360"/>
        <w:jc w:val="both"/>
        <w:rPr>
          <w:sz w:val="24"/>
        </w:rPr>
      </w:pPr>
      <w:r>
        <w:rPr>
          <w:sz w:val="24"/>
        </w:rPr>
        <w:t>Administración y</w:t>
      </w:r>
      <w:r>
        <w:rPr>
          <w:spacing w:val="-7"/>
          <w:sz w:val="24"/>
        </w:rPr>
        <w:t> </w:t>
      </w:r>
      <w:r>
        <w:rPr>
          <w:sz w:val="24"/>
        </w:rPr>
        <w:t>Monitorización.</w:t>
      </w:r>
    </w:p>
    <w:p>
      <w:pPr>
        <w:pStyle w:val="ListParagraph"/>
        <w:numPr>
          <w:ilvl w:val="0"/>
          <w:numId w:val="108"/>
        </w:numPr>
        <w:tabs>
          <w:tab w:pos="462" w:val="left" w:leader="none"/>
        </w:tabs>
        <w:spacing w:line="240" w:lineRule="auto" w:before="141" w:after="0"/>
        <w:ind w:left="462" w:right="0" w:hanging="360"/>
        <w:jc w:val="both"/>
        <w:rPr>
          <w:sz w:val="24"/>
        </w:rPr>
      </w:pPr>
      <w:r>
        <w:rPr>
          <w:sz w:val="24"/>
        </w:rPr>
        <w:t>Monitorización de errores de medicación e incidentes de seguridad sin</w:t>
      </w:r>
      <w:r>
        <w:rPr>
          <w:spacing w:val="-21"/>
          <w:sz w:val="24"/>
        </w:rPr>
        <w:t> </w:t>
      </w:r>
      <w:r>
        <w:rPr>
          <w:sz w:val="24"/>
        </w:rPr>
        <w:t>daño.</w:t>
      </w:r>
    </w:p>
    <w:p>
      <w:pPr>
        <w:pStyle w:val="BodyText"/>
        <w:spacing w:line="360" w:lineRule="auto" w:before="138"/>
        <w:ind w:left="102" w:right="123"/>
      </w:pPr>
      <w:r>
        <w:rPr/>
        <w:t>La revisión permite a los servicios comprender la necesidad y la prioridad de mejoras continuas del sistema en calidad y seguridad del uso de medicamentos.</w:t>
      </w:r>
    </w:p>
    <w:p>
      <w:pPr>
        <w:pStyle w:val="Heading3"/>
      </w:pPr>
      <w:r>
        <w:rPr/>
        <w:t>Elementos medibles de MMU.1.</w:t>
      </w:r>
    </w:p>
    <w:p>
      <w:pPr>
        <w:pStyle w:val="ListParagraph"/>
        <w:numPr>
          <w:ilvl w:val="0"/>
          <w:numId w:val="109"/>
        </w:numPr>
        <w:tabs>
          <w:tab w:pos="462" w:val="left" w:leader="none"/>
        </w:tabs>
        <w:spacing w:line="360" w:lineRule="auto" w:before="140" w:after="0"/>
        <w:ind w:left="462" w:right="118" w:hanging="360"/>
        <w:jc w:val="both"/>
        <w:rPr>
          <w:sz w:val="24"/>
        </w:rPr>
      </w:pPr>
      <w:r>
        <w:rPr>
          <w:sz w:val="24"/>
        </w:rPr>
        <w:t>Registro</w:t>
      </w:r>
      <w:r>
        <w:rPr>
          <w:spacing w:val="-12"/>
          <w:sz w:val="24"/>
        </w:rPr>
        <w:t> </w:t>
      </w:r>
      <w:r>
        <w:rPr>
          <w:sz w:val="24"/>
        </w:rPr>
        <w:t>de</w:t>
      </w:r>
      <w:r>
        <w:rPr>
          <w:spacing w:val="-11"/>
          <w:sz w:val="24"/>
        </w:rPr>
        <w:t> </w:t>
      </w:r>
      <w:r>
        <w:rPr>
          <w:sz w:val="24"/>
        </w:rPr>
        <w:t>monitoreo</w:t>
      </w:r>
      <w:r>
        <w:rPr>
          <w:spacing w:val="-14"/>
          <w:sz w:val="24"/>
        </w:rPr>
        <w:t> </w:t>
      </w:r>
      <w:r>
        <w:rPr>
          <w:sz w:val="24"/>
        </w:rPr>
        <w:t>del</w:t>
      </w:r>
      <w:r>
        <w:rPr>
          <w:spacing w:val="-12"/>
          <w:sz w:val="24"/>
        </w:rPr>
        <w:t> </w:t>
      </w:r>
      <w:r>
        <w:rPr>
          <w:sz w:val="24"/>
        </w:rPr>
        <w:t>medicamento</w:t>
      </w:r>
      <w:r>
        <w:rPr>
          <w:spacing w:val="-11"/>
          <w:sz w:val="24"/>
        </w:rPr>
        <w:t> </w:t>
      </w:r>
      <w:r>
        <w:rPr>
          <w:sz w:val="24"/>
        </w:rPr>
        <w:t>(traslado,</w:t>
      </w:r>
      <w:r>
        <w:rPr>
          <w:spacing w:val="-11"/>
          <w:sz w:val="24"/>
        </w:rPr>
        <w:t> </w:t>
      </w:r>
      <w:r>
        <w:rPr>
          <w:sz w:val="24"/>
        </w:rPr>
        <w:t>almacenamiento</w:t>
      </w:r>
      <w:r>
        <w:rPr>
          <w:spacing w:val="-11"/>
          <w:sz w:val="24"/>
        </w:rPr>
        <w:t> </w:t>
      </w:r>
      <w:r>
        <w:rPr>
          <w:sz w:val="24"/>
        </w:rPr>
        <w:t>temporal</w:t>
      </w:r>
      <w:r>
        <w:rPr>
          <w:spacing w:val="-12"/>
          <w:sz w:val="24"/>
        </w:rPr>
        <w:t> </w:t>
      </w:r>
      <w:r>
        <w:rPr>
          <w:sz w:val="24"/>
        </w:rPr>
        <w:t>en planta o en el servicio y administración) desde la dispensación hasta la administración de</w:t>
      </w:r>
      <w:r>
        <w:rPr>
          <w:spacing w:val="-4"/>
          <w:sz w:val="24"/>
        </w:rPr>
        <w:t> </w:t>
      </w:r>
      <w:r>
        <w:rPr>
          <w:sz w:val="24"/>
        </w:rPr>
        <w:t>este.</w:t>
      </w:r>
    </w:p>
    <w:p>
      <w:pPr>
        <w:spacing w:after="0" w:line="360" w:lineRule="auto"/>
        <w:jc w:val="both"/>
        <w:rPr>
          <w:sz w:val="24"/>
        </w:rPr>
        <w:sectPr>
          <w:pgSz w:w="11910" w:h="16840"/>
          <w:pgMar w:header="0" w:footer="1006" w:top="1320" w:bottom="1200" w:left="1600" w:right="1580"/>
        </w:sectPr>
      </w:pPr>
    </w:p>
    <w:p>
      <w:pPr>
        <w:pStyle w:val="ListParagraph"/>
        <w:numPr>
          <w:ilvl w:val="0"/>
          <w:numId w:val="109"/>
        </w:numPr>
        <w:tabs>
          <w:tab w:pos="462" w:val="left" w:leader="none"/>
        </w:tabs>
        <w:spacing w:line="240" w:lineRule="auto" w:before="77" w:after="0"/>
        <w:ind w:left="462" w:right="0" w:hanging="360"/>
        <w:jc w:val="left"/>
        <w:rPr>
          <w:sz w:val="24"/>
        </w:rPr>
      </w:pPr>
      <w:r>
        <w:rPr>
          <w:sz w:val="24"/>
        </w:rPr>
        <w:t>Procedimiento efectivo para organizar los</w:t>
      </w:r>
      <w:r>
        <w:rPr>
          <w:spacing w:val="-16"/>
          <w:sz w:val="24"/>
        </w:rPr>
        <w:t> </w:t>
      </w:r>
      <w:r>
        <w:rPr>
          <w:sz w:val="24"/>
        </w:rPr>
        <w:t>medicamentos.</w:t>
      </w:r>
    </w:p>
    <w:p>
      <w:pPr>
        <w:pStyle w:val="ListParagraph"/>
        <w:numPr>
          <w:ilvl w:val="0"/>
          <w:numId w:val="109"/>
        </w:numPr>
        <w:tabs>
          <w:tab w:pos="462" w:val="left" w:leader="none"/>
        </w:tabs>
        <w:spacing w:line="360" w:lineRule="auto" w:before="141" w:after="0"/>
        <w:ind w:left="462" w:right="119" w:hanging="360"/>
        <w:jc w:val="both"/>
        <w:rPr>
          <w:sz w:val="24"/>
        </w:rPr>
      </w:pPr>
      <w:r>
        <w:rPr>
          <w:sz w:val="24"/>
        </w:rPr>
        <w:t>Están descrito en las normativas institucionales las responsabilidades de los diferentes profesionales en los procesos farmacéuticos (abastecimiento, despacho, traslado, prescripción, aplicación y</w:t>
      </w:r>
      <w:r>
        <w:rPr>
          <w:spacing w:val="-27"/>
          <w:sz w:val="24"/>
        </w:rPr>
        <w:t> </w:t>
      </w:r>
      <w:r>
        <w:rPr>
          <w:sz w:val="24"/>
        </w:rPr>
        <w:t>control).</w:t>
      </w:r>
    </w:p>
    <w:p>
      <w:pPr>
        <w:pStyle w:val="ListParagraph"/>
        <w:numPr>
          <w:ilvl w:val="0"/>
          <w:numId w:val="109"/>
        </w:numPr>
        <w:tabs>
          <w:tab w:pos="462" w:val="left" w:leader="none"/>
        </w:tabs>
        <w:spacing w:line="360" w:lineRule="auto" w:before="0" w:after="0"/>
        <w:ind w:left="462" w:right="117" w:hanging="360"/>
        <w:jc w:val="both"/>
        <w:rPr>
          <w:sz w:val="24"/>
        </w:rPr>
      </w:pPr>
      <w:r>
        <w:rPr>
          <w:sz w:val="24"/>
        </w:rPr>
        <w:t>Cuentan con una política de salud del servicio referente al manejo de los medicamentos.</w:t>
      </w:r>
    </w:p>
    <w:p>
      <w:pPr>
        <w:pStyle w:val="ListParagraph"/>
        <w:numPr>
          <w:ilvl w:val="0"/>
          <w:numId w:val="109"/>
        </w:numPr>
        <w:tabs>
          <w:tab w:pos="462" w:val="left" w:leader="none"/>
        </w:tabs>
        <w:spacing w:line="357" w:lineRule="auto" w:before="0" w:after="0"/>
        <w:ind w:left="462" w:right="118" w:hanging="360"/>
        <w:jc w:val="both"/>
        <w:rPr>
          <w:sz w:val="24"/>
        </w:rPr>
      </w:pPr>
      <w:r>
        <w:rPr>
          <w:sz w:val="24"/>
        </w:rPr>
        <w:t>Todos los profesionales que están en farmacia o botiquín cuentan con sus habilitaciones y acreditaciones</w:t>
      </w:r>
      <w:r>
        <w:rPr>
          <w:spacing w:val="-14"/>
          <w:sz w:val="24"/>
        </w:rPr>
        <w:t> </w:t>
      </w:r>
      <w:r>
        <w:rPr>
          <w:sz w:val="24"/>
        </w:rPr>
        <w:t>vigentes.</w:t>
      </w:r>
    </w:p>
    <w:p>
      <w:pPr>
        <w:pStyle w:val="BodyText"/>
        <w:spacing w:before="4"/>
        <w:ind w:left="0"/>
        <w:jc w:val="left"/>
        <w:rPr>
          <w:sz w:val="36"/>
        </w:rPr>
      </w:pPr>
    </w:p>
    <w:p>
      <w:pPr>
        <w:pStyle w:val="Heading3"/>
        <w:jc w:val="left"/>
      </w:pPr>
      <w:r>
        <w:rPr/>
        <w:t>Estándar MMU.2. (Indispensable).</w:t>
      </w:r>
    </w:p>
    <w:p>
      <w:pPr>
        <w:pStyle w:val="BodyText"/>
        <w:spacing w:line="360" w:lineRule="auto" w:before="140"/>
        <w:ind w:left="102"/>
        <w:jc w:val="left"/>
      </w:pPr>
      <w:r>
        <w:rPr/>
        <w:t>Los medicamentos se almacenan de forma adecuada y segura en las áreas de atención al paciente.</w:t>
      </w:r>
    </w:p>
    <w:p>
      <w:pPr>
        <w:pStyle w:val="Heading3"/>
        <w:jc w:val="left"/>
      </w:pPr>
      <w:r>
        <w:rPr/>
        <w:t>Intención de MMU.2.</w:t>
      </w:r>
    </w:p>
    <w:p>
      <w:pPr>
        <w:pStyle w:val="BodyText"/>
        <w:spacing w:line="360" w:lineRule="auto" w:before="141"/>
        <w:ind w:left="102" w:right="121"/>
      </w:pPr>
      <w:r>
        <w:rPr/>
        <w:t>Se pueden almacenar medicamentos dentro las unidades de atención a usuarios o en la estación de enfermería de la unidad clínica. En todas las ubicaciones en donde se almacenen medicamentos, debe tener lo siguiente:</w:t>
      </w:r>
    </w:p>
    <w:p>
      <w:pPr>
        <w:pStyle w:val="ListParagraph"/>
        <w:numPr>
          <w:ilvl w:val="0"/>
          <w:numId w:val="110"/>
        </w:numPr>
        <w:tabs>
          <w:tab w:pos="462" w:val="left" w:leader="none"/>
        </w:tabs>
        <w:spacing w:line="360" w:lineRule="auto" w:before="0" w:after="0"/>
        <w:ind w:left="462" w:right="120" w:hanging="360"/>
        <w:jc w:val="both"/>
        <w:rPr>
          <w:sz w:val="24"/>
        </w:rPr>
      </w:pPr>
      <w:r>
        <w:rPr>
          <w:sz w:val="24"/>
        </w:rPr>
        <w:t>Los medicamentos almacenados en las unidades individuales de atención de los pacientes</w:t>
      </w:r>
      <w:r>
        <w:rPr>
          <w:spacing w:val="-5"/>
          <w:sz w:val="24"/>
        </w:rPr>
        <w:t> </w:t>
      </w:r>
      <w:r>
        <w:rPr>
          <w:sz w:val="24"/>
        </w:rPr>
        <w:t>se</w:t>
      </w:r>
      <w:r>
        <w:rPr>
          <w:spacing w:val="-5"/>
          <w:sz w:val="24"/>
        </w:rPr>
        <w:t> </w:t>
      </w:r>
      <w:r>
        <w:rPr>
          <w:sz w:val="24"/>
        </w:rPr>
        <w:t>almacenan</w:t>
      </w:r>
      <w:r>
        <w:rPr>
          <w:spacing w:val="-8"/>
          <w:sz w:val="24"/>
        </w:rPr>
        <w:t> </w:t>
      </w:r>
      <w:r>
        <w:rPr>
          <w:sz w:val="24"/>
        </w:rPr>
        <w:t>en</w:t>
      </w:r>
      <w:r>
        <w:rPr>
          <w:spacing w:val="-5"/>
          <w:sz w:val="24"/>
        </w:rPr>
        <w:t> </w:t>
      </w:r>
      <w:r>
        <w:rPr>
          <w:sz w:val="24"/>
        </w:rPr>
        <w:t>condiciones</w:t>
      </w:r>
      <w:r>
        <w:rPr>
          <w:spacing w:val="-5"/>
          <w:sz w:val="24"/>
        </w:rPr>
        <w:t> </w:t>
      </w:r>
      <w:r>
        <w:rPr>
          <w:sz w:val="24"/>
        </w:rPr>
        <w:t>adecuadas</w:t>
      </w:r>
      <w:r>
        <w:rPr>
          <w:spacing w:val="-5"/>
          <w:sz w:val="24"/>
        </w:rPr>
        <w:t> </w:t>
      </w:r>
      <w:r>
        <w:rPr>
          <w:sz w:val="24"/>
        </w:rPr>
        <w:t>para</w:t>
      </w:r>
      <w:r>
        <w:rPr>
          <w:spacing w:val="-6"/>
          <w:sz w:val="24"/>
        </w:rPr>
        <w:t> </w:t>
      </w:r>
      <w:r>
        <w:rPr>
          <w:sz w:val="24"/>
        </w:rPr>
        <w:t>mantener</w:t>
      </w:r>
      <w:r>
        <w:rPr>
          <w:spacing w:val="-6"/>
          <w:sz w:val="24"/>
        </w:rPr>
        <w:t> </w:t>
      </w:r>
      <w:r>
        <w:rPr>
          <w:sz w:val="24"/>
        </w:rPr>
        <w:t>la</w:t>
      </w:r>
      <w:r>
        <w:rPr>
          <w:spacing w:val="-6"/>
          <w:sz w:val="24"/>
        </w:rPr>
        <w:t> </w:t>
      </w:r>
      <w:r>
        <w:rPr>
          <w:sz w:val="24"/>
        </w:rPr>
        <w:t>estabilidad.</w:t>
      </w:r>
    </w:p>
    <w:p>
      <w:pPr>
        <w:pStyle w:val="ListParagraph"/>
        <w:numPr>
          <w:ilvl w:val="0"/>
          <w:numId w:val="110"/>
        </w:numPr>
        <w:tabs>
          <w:tab w:pos="462" w:val="left" w:leader="none"/>
        </w:tabs>
        <w:spacing w:line="360" w:lineRule="auto" w:before="1" w:after="0"/>
        <w:ind w:left="462" w:right="125" w:hanging="360"/>
        <w:jc w:val="both"/>
        <w:rPr>
          <w:sz w:val="24"/>
        </w:rPr>
      </w:pPr>
      <w:r>
        <w:rPr>
          <w:sz w:val="24"/>
        </w:rPr>
        <w:t>Los medicamentos están protegidos contra pérdida o robo en todos los establecimientos.</w:t>
      </w:r>
    </w:p>
    <w:p>
      <w:pPr>
        <w:pStyle w:val="Heading3"/>
        <w:jc w:val="left"/>
      </w:pPr>
      <w:r>
        <w:rPr/>
        <w:t>Elementos medibles de MMU.2.</w:t>
      </w:r>
    </w:p>
    <w:p>
      <w:pPr>
        <w:pStyle w:val="ListParagraph"/>
        <w:numPr>
          <w:ilvl w:val="0"/>
          <w:numId w:val="111"/>
        </w:numPr>
        <w:tabs>
          <w:tab w:pos="462" w:val="left" w:leader="none"/>
        </w:tabs>
        <w:spacing w:line="360" w:lineRule="auto" w:before="138" w:after="0"/>
        <w:ind w:left="462" w:right="121" w:hanging="360"/>
        <w:jc w:val="both"/>
        <w:rPr>
          <w:sz w:val="24"/>
        </w:rPr>
      </w:pPr>
      <w:r>
        <w:rPr>
          <w:sz w:val="24"/>
        </w:rPr>
        <w:t>Los medicamentos se almacenan en condiciones adecuadas para la estabilidad del producto, incluyendo los medicamentos almacenados en las unidades individuales de atención de los</w:t>
      </w:r>
      <w:r>
        <w:rPr>
          <w:spacing w:val="-21"/>
          <w:sz w:val="24"/>
        </w:rPr>
        <w:t> </w:t>
      </w:r>
      <w:r>
        <w:rPr>
          <w:sz w:val="24"/>
        </w:rPr>
        <w:t>pacientes.</w:t>
      </w:r>
    </w:p>
    <w:p>
      <w:pPr>
        <w:pStyle w:val="ListParagraph"/>
        <w:numPr>
          <w:ilvl w:val="0"/>
          <w:numId w:val="111"/>
        </w:numPr>
        <w:tabs>
          <w:tab w:pos="462" w:val="left" w:leader="none"/>
        </w:tabs>
        <w:spacing w:line="360" w:lineRule="auto" w:before="0" w:after="0"/>
        <w:ind w:left="462" w:right="115" w:hanging="360"/>
        <w:jc w:val="both"/>
        <w:rPr>
          <w:sz w:val="24"/>
        </w:rPr>
      </w:pPr>
      <w:r>
        <w:rPr>
          <w:sz w:val="24"/>
        </w:rPr>
        <w:t>Se presenta una descripción precisa de los medicamentos controladas de acuerdo con las leyes y reglamentos</w:t>
      </w:r>
      <w:r>
        <w:rPr>
          <w:spacing w:val="-28"/>
          <w:sz w:val="24"/>
        </w:rPr>
        <w:t> </w:t>
      </w:r>
      <w:r>
        <w:rPr>
          <w:sz w:val="24"/>
        </w:rPr>
        <w:t>aplicables.</w:t>
      </w:r>
    </w:p>
    <w:p>
      <w:pPr>
        <w:pStyle w:val="ListParagraph"/>
        <w:numPr>
          <w:ilvl w:val="0"/>
          <w:numId w:val="111"/>
        </w:numPr>
        <w:tabs>
          <w:tab w:pos="462" w:val="left" w:leader="none"/>
        </w:tabs>
        <w:spacing w:line="360" w:lineRule="auto" w:before="0" w:after="0"/>
        <w:ind w:left="462" w:right="120" w:hanging="360"/>
        <w:jc w:val="both"/>
        <w:rPr>
          <w:sz w:val="24"/>
        </w:rPr>
      </w:pPr>
      <w:r>
        <w:rPr>
          <w:sz w:val="24"/>
        </w:rPr>
        <w:t>Los medicamentos y productos químicos utilizados para preparar medicamentos tienen etiquetas con información exacta del contenido, fechas de vencimiento, uso y</w:t>
      </w:r>
      <w:r>
        <w:rPr>
          <w:spacing w:val="-13"/>
          <w:sz w:val="24"/>
        </w:rPr>
        <w:t> </w:t>
      </w:r>
      <w:r>
        <w:rPr>
          <w:sz w:val="24"/>
        </w:rPr>
        <w:t>advertencias.</w:t>
      </w:r>
    </w:p>
    <w:p>
      <w:pPr>
        <w:pStyle w:val="ListParagraph"/>
        <w:numPr>
          <w:ilvl w:val="0"/>
          <w:numId w:val="111"/>
        </w:numPr>
        <w:tabs>
          <w:tab w:pos="462" w:val="left" w:leader="none"/>
        </w:tabs>
        <w:spacing w:line="360" w:lineRule="auto" w:before="0" w:after="0"/>
        <w:ind w:left="462" w:right="116" w:hanging="360"/>
        <w:jc w:val="both"/>
        <w:rPr>
          <w:sz w:val="24"/>
        </w:rPr>
      </w:pPr>
      <w:r>
        <w:rPr>
          <w:sz w:val="24"/>
        </w:rPr>
        <w:t>En las unidades de atención a pacientes, se realizan inspecciones con regularidad, con el fin de garantizar que estos cumplan con las Buenas</w:t>
      </w:r>
      <w:r>
        <w:rPr>
          <w:spacing w:val="-37"/>
          <w:sz w:val="24"/>
        </w:rPr>
        <w:t> </w:t>
      </w:r>
      <w:r>
        <w:rPr>
          <w:sz w:val="24"/>
        </w:rPr>
        <w:t>Prácticas de Almacenamiento (BPA) de acuerdo con las especificaciones del</w:t>
      </w:r>
      <w:r>
        <w:rPr>
          <w:spacing w:val="-24"/>
          <w:sz w:val="24"/>
        </w:rPr>
        <w:t> </w:t>
      </w:r>
      <w:r>
        <w:rPr>
          <w:sz w:val="24"/>
        </w:rPr>
        <w:t>fabricante.</w:t>
      </w:r>
    </w:p>
    <w:p>
      <w:pPr>
        <w:spacing w:after="0" w:line="360" w:lineRule="auto"/>
        <w:jc w:val="both"/>
        <w:rPr>
          <w:sz w:val="24"/>
        </w:rPr>
        <w:sectPr>
          <w:pgSz w:w="11910" w:h="16840"/>
          <w:pgMar w:header="0" w:footer="1006" w:top="1320" w:bottom="1200" w:left="1600" w:right="1580"/>
        </w:sectPr>
      </w:pPr>
    </w:p>
    <w:p>
      <w:pPr>
        <w:pStyle w:val="ListParagraph"/>
        <w:numPr>
          <w:ilvl w:val="0"/>
          <w:numId w:val="111"/>
        </w:numPr>
        <w:tabs>
          <w:tab w:pos="462" w:val="left" w:leader="none"/>
        </w:tabs>
        <w:spacing w:line="360" w:lineRule="auto" w:before="77" w:after="0"/>
        <w:ind w:left="462" w:right="115" w:hanging="360"/>
        <w:jc w:val="both"/>
        <w:rPr>
          <w:sz w:val="24"/>
        </w:rPr>
      </w:pPr>
      <w:r>
        <w:rPr>
          <w:sz w:val="24"/>
        </w:rPr>
        <w:t>Los medicamentos están protegidos contra pérdida o robo en todo el servicio según la normativa</w:t>
      </w:r>
      <w:r>
        <w:rPr>
          <w:spacing w:val="-9"/>
          <w:sz w:val="24"/>
        </w:rPr>
        <w:t> </w:t>
      </w:r>
      <w:r>
        <w:rPr>
          <w:sz w:val="24"/>
        </w:rPr>
        <w:t>interna.</w:t>
      </w:r>
    </w:p>
    <w:p>
      <w:pPr>
        <w:pStyle w:val="Heading3"/>
      </w:pPr>
      <w:r>
        <w:rPr/>
        <w:t>Estándar MMU.3. (Necesario).</w:t>
      </w:r>
    </w:p>
    <w:p>
      <w:pPr>
        <w:pStyle w:val="BodyText"/>
        <w:spacing w:line="360" w:lineRule="auto" w:before="141"/>
        <w:ind w:left="102" w:right="122"/>
      </w:pPr>
      <w:r>
        <w:rPr/>
        <w:t>Existe un procedimiento para el almacenamiento de medicamentos y que requiere especial consideración.</w:t>
      </w:r>
    </w:p>
    <w:p>
      <w:pPr>
        <w:pStyle w:val="Heading3"/>
      </w:pPr>
      <w:r>
        <w:rPr/>
        <w:t>Intención de MMU.3.</w:t>
      </w:r>
    </w:p>
    <w:p>
      <w:pPr>
        <w:pStyle w:val="BodyText"/>
        <w:spacing w:line="360" w:lineRule="auto" w:before="141"/>
        <w:ind w:left="102" w:right="114"/>
      </w:pPr>
      <w:r>
        <w:rPr/>
        <w:t>Existen algunos tipos de medicamentos que, debido a su riesgo de seguridad (medicamentos radioactivos), circunstancias inusuales (que lleve el usuario), la oportunidad de abuso o uso indebido (medicamentos de muestra y medicamentos de emergencia) o su especial naturaleza, requieren procedimientos especiales para almacenamiento y control de uso en los servicios. La documentación escrita aborda el procedimiento de la receta, la identificación del medicamento, almacenamiento y distribución.</w:t>
      </w:r>
    </w:p>
    <w:p>
      <w:pPr>
        <w:pStyle w:val="Heading3"/>
      </w:pPr>
      <w:r>
        <w:rPr/>
        <w:t>Elementos medibles de MMU.3.</w:t>
      </w:r>
    </w:p>
    <w:p>
      <w:pPr>
        <w:pStyle w:val="ListParagraph"/>
        <w:numPr>
          <w:ilvl w:val="0"/>
          <w:numId w:val="112"/>
        </w:numPr>
        <w:tabs>
          <w:tab w:pos="462" w:val="left" w:leader="none"/>
        </w:tabs>
        <w:spacing w:line="360" w:lineRule="auto" w:before="138" w:after="0"/>
        <w:ind w:left="462" w:right="117" w:hanging="360"/>
        <w:jc w:val="both"/>
        <w:rPr>
          <w:sz w:val="24"/>
        </w:rPr>
      </w:pPr>
      <w:r>
        <w:rPr>
          <w:sz w:val="24"/>
        </w:rPr>
        <w:t>El Servicio establece e implementa un procedimiento para la forma en que se almacenan los medicamentos que requieren consideraciones especiales (suplementos nutricionales/parenterales, controlados, radiofármacos entre otros).</w:t>
      </w:r>
    </w:p>
    <w:p>
      <w:pPr>
        <w:pStyle w:val="ListParagraph"/>
        <w:numPr>
          <w:ilvl w:val="0"/>
          <w:numId w:val="112"/>
        </w:numPr>
        <w:tabs>
          <w:tab w:pos="462" w:val="left" w:leader="none"/>
        </w:tabs>
        <w:spacing w:line="360" w:lineRule="auto" w:before="0" w:after="0"/>
        <w:ind w:left="462" w:right="118" w:hanging="360"/>
        <w:jc w:val="both"/>
        <w:rPr>
          <w:sz w:val="24"/>
        </w:rPr>
      </w:pPr>
      <w:r>
        <w:rPr>
          <w:sz w:val="24"/>
        </w:rPr>
        <w:t>El Servicio establece e implementa un procedimiento para la identificación, forma</w:t>
      </w:r>
      <w:r>
        <w:rPr>
          <w:spacing w:val="-16"/>
          <w:sz w:val="24"/>
        </w:rPr>
        <w:t> </w:t>
      </w:r>
      <w:r>
        <w:rPr>
          <w:sz w:val="24"/>
        </w:rPr>
        <w:t>de</w:t>
      </w:r>
      <w:r>
        <w:rPr>
          <w:spacing w:val="-15"/>
          <w:sz w:val="24"/>
        </w:rPr>
        <w:t> </w:t>
      </w:r>
      <w:r>
        <w:rPr>
          <w:sz w:val="24"/>
        </w:rPr>
        <w:t>uso,</w:t>
      </w:r>
      <w:r>
        <w:rPr>
          <w:spacing w:val="-17"/>
          <w:sz w:val="24"/>
        </w:rPr>
        <w:t> </w:t>
      </w:r>
      <w:r>
        <w:rPr>
          <w:sz w:val="24"/>
        </w:rPr>
        <w:t>dosificación</w:t>
      </w:r>
      <w:r>
        <w:rPr>
          <w:spacing w:val="-15"/>
          <w:sz w:val="24"/>
        </w:rPr>
        <w:t> </w:t>
      </w:r>
      <w:r>
        <w:rPr>
          <w:sz w:val="24"/>
        </w:rPr>
        <w:t>y</w:t>
      </w:r>
      <w:r>
        <w:rPr>
          <w:spacing w:val="-16"/>
          <w:sz w:val="24"/>
        </w:rPr>
        <w:t> </w:t>
      </w:r>
      <w:r>
        <w:rPr>
          <w:sz w:val="24"/>
        </w:rPr>
        <w:t>almacenamiento</w:t>
      </w:r>
      <w:r>
        <w:rPr>
          <w:spacing w:val="-15"/>
          <w:sz w:val="24"/>
        </w:rPr>
        <w:t> </w:t>
      </w:r>
      <w:r>
        <w:rPr>
          <w:sz w:val="24"/>
        </w:rPr>
        <w:t>que</w:t>
      </w:r>
      <w:r>
        <w:rPr>
          <w:spacing w:val="-15"/>
          <w:sz w:val="24"/>
        </w:rPr>
        <w:t> </w:t>
      </w:r>
      <w:r>
        <w:rPr>
          <w:sz w:val="24"/>
        </w:rPr>
        <w:t>lleva</w:t>
      </w:r>
      <w:r>
        <w:rPr>
          <w:spacing w:val="-15"/>
          <w:sz w:val="24"/>
        </w:rPr>
        <w:t> </w:t>
      </w:r>
      <w:r>
        <w:rPr>
          <w:sz w:val="24"/>
        </w:rPr>
        <w:t>el</w:t>
      </w:r>
      <w:r>
        <w:rPr>
          <w:spacing w:val="-15"/>
          <w:sz w:val="24"/>
        </w:rPr>
        <w:t> </w:t>
      </w:r>
      <w:r>
        <w:rPr>
          <w:sz w:val="24"/>
        </w:rPr>
        <w:t>paciente</w:t>
      </w:r>
      <w:r>
        <w:rPr>
          <w:spacing w:val="-17"/>
          <w:sz w:val="24"/>
        </w:rPr>
        <w:t> </w:t>
      </w:r>
      <w:r>
        <w:rPr>
          <w:sz w:val="24"/>
        </w:rPr>
        <w:t>en</w:t>
      </w:r>
      <w:r>
        <w:rPr>
          <w:spacing w:val="-17"/>
          <w:sz w:val="24"/>
        </w:rPr>
        <w:t> </w:t>
      </w:r>
      <w:r>
        <w:rPr>
          <w:sz w:val="24"/>
        </w:rPr>
        <w:t>el</w:t>
      </w:r>
      <w:r>
        <w:rPr>
          <w:spacing w:val="-18"/>
          <w:sz w:val="24"/>
        </w:rPr>
        <w:t> </w:t>
      </w:r>
      <w:r>
        <w:rPr>
          <w:sz w:val="24"/>
        </w:rPr>
        <w:t>momento de la</w:t>
      </w:r>
      <w:r>
        <w:rPr>
          <w:spacing w:val="-6"/>
          <w:sz w:val="24"/>
        </w:rPr>
        <w:t> </w:t>
      </w:r>
      <w:r>
        <w:rPr>
          <w:sz w:val="24"/>
        </w:rPr>
        <w:t>entrega.</w:t>
      </w:r>
    </w:p>
    <w:p>
      <w:pPr>
        <w:pStyle w:val="Heading3"/>
        <w:spacing w:line="279" w:lineRule="exact"/>
      </w:pPr>
      <w:r>
        <w:rPr/>
        <w:t>Estándar MMU.4. (Indispensable).</w:t>
      </w:r>
    </w:p>
    <w:p>
      <w:pPr>
        <w:pStyle w:val="BodyText"/>
        <w:spacing w:line="360" w:lineRule="auto" w:before="141"/>
        <w:ind w:left="102" w:right="124"/>
      </w:pPr>
      <w:r>
        <w:rPr/>
        <w:t>Los medicamentos de emergencia están disponibles, monitorizados y seguros cuando se almacenan fuera de la farmacia.</w:t>
      </w:r>
    </w:p>
    <w:p>
      <w:pPr>
        <w:pStyle w:val="Heading3"/>
      </w:pPr>
      <w:r>
        <w:rPr/>
        <w:t>Intención de MMU.4.</w:t>
      </w:r>
    </w:p>
    <w:p>
      <w:pPr>
        <w:pStyle w:val="BodyText"/>
        <w:spacing w:line="360" w:lineRule="auto" w:before="141"/>
        <w:ind w:left="102" w:right="117"/>
      </w:pPr>
      <w:r>
        <w:rPr/>
        <w:t>Cuando ocurren emergencias de los pacientes, es crítico el rápido acceso a medicamentos de emergencia, por lo que cada servicio de salud planifica la ubicación, suministro y resguardo, para evitar el abuso, robo o pérdida de los estos. Por ejemplo, en los quirófanos se encuentran agentes para revertir la anestesia. En consecuencia, el servicio de salud comprende el equilibrio entre acceso fácil y protección donde se almacenan los medicamentos de emergencia.</w:t>
      </w:r>
    </w:p>
    <w:p>
      <w:pPr>
        <w:pStyle w:val="BodyText"/>
        <w:spacing w:line="360" w:lineRule="auto"/>
        <w:ind w:left="102" w:right="118"/>
      </w:pPr>
      <w:r>
        <w:rPr/>
        <w:t>El procedimiento garantiza que se reemplacen los medicamentos cuando estén usados, dañados o vencidos.</w:t>
      </w:r>
    </w:p>
    <w:p>
      <w:pPr>
        <w:spacing w:after="0" w:line="360" w:lineRule="auto"/>
        <w:sectPr>
          <w:pgSz w:w="11910" w:h="16840"/>
          <w:pgMar w:header="0" w:footer="1006" w:top="1320" w:bottom="1200" w:left="1600" w:right="1580"/>
        </w:sectPr>
      </w:pPr>
    </w:p>
    <w:p>
      <w:pPr>
        <w:pStyle w:val="Heading3"/>
        <w:spacing w:before="77"/>
        <w:jc w:val="left"/>
      </w:pPr>
      <w:r>
        <w:rPr/>
        <w:t>Elementos medibles de MMU.4.</w:t>
      </w:r>
    </w:p>
    <w:p>
      <w:pPr>
        <w:pStyle w:val="ListParagraph"/>
        <w:numPr>
          <w:ilvl w:val="0"/>
          <w:numId w:val="113"/>
        </w:numPr>
        <w:tabs>
          <w:tab w:pos="462" w:val="left" w:leader="none"/>
        </w:tabs>
        <w:spacing w:line="360" w:lineRule="auto" w:before="141" w:after="0"/>
        <w:ind w:left="462" w:right="115" w:hanging="360"/>
        <w:jc w:val="both"/>
        <w:rPr>
          <w:sz w:val="24"/>
        </w:rPr>
      </w:pPr>
      <w:r>
        <w:rPr>
          <w:sz w:val="24"/>
        </w:rPr>
        <w:t>Los medicamentos de emergencia se encuentran disponibles en las unidades donde</w:t>
      </w:r>
      <w:r>
        <w:rPr>
          <w:spacing w:val="-16"/>
          <w:sz w:val="24"/>
        </w:rPr>
        <w:t> </w:t>
      </w:r>
      <w:r>
        <w:rPr>
          <w:sz w:val="24"/>
        </w:rPr>
        <w:t>se</w:t>
      </w:r>
      <w:r>
        <w:rPr>
          <w:spacing w:val="-16"/>
          <w:sz w:val="24"/>
        </w:rPr>
        <w:t> </w:t>
      </w:r>
      <w:r>
        <w:rPr>
          <w:sz w:val="24"/>
        </w:rPr>
        <w:t>necesitan</w:t>
      </w:r>
      <w:r>
        <w:rPr>
          <w:spacing w:val="-14"/>
          <w:sz w:val="24"/>
        </w:rPr>
        <w:t> </w:t>
      </w:r>
      <w:r>
        <w:rPr>
          <w:sz w:val="24"/>
        </w:rPr>
        <w:t>o</w:t>
      </w:r>
      <w:r>
        <w:rPr>
          <w:spacing w:val="-17"/>
          <w:sz w:val="24"/>
        </w:rPr>
        <w:t> </w:t>
      </w:r>
      <w:r>
        <w:rPr>
          <w:sz w:val="24"/>
        </w:rPr>
        <w:t>son</w:t>
      </w:r>
      <w:r>
        <w:rPr>
          <w:spacing w:val="-14"/>
          <w:sz w:val="24"/>
        </w:rPr>
        <w:t> </w:t>
      </w:r>
      <w:r>
        <w:rPr>
          <w:sz w:val="24"/>
        </w:rPr>
        <w:t>fácilmente</w:t>
      </w:r>
      <w:r>
        <w:rPr>
          <w:spacing w:val="-16"/>
          <w:sz w:val="24"/>
        </w:rPr>
        <w:t> </w:t>
      </w:r>
      <w:r>
        <w:rPr>
          <w:sz w:val="24"/>
        </w:rPr>
        <w:t>accesibles</w:t>
      </w:r>
      <w:r>
        <w:rPr>
          <w:spacing w:val="-19"/>
          <w:sz w:val="24"/>
        </w:rPr>
        <w:t> </w:t>
      </w:r>
      <w:r>
        <w:rPr>
          <w:sz w:val="24"/>
        </w:rPr>
        <w:t>dentro</w:t>
      </w:r>
      <w:r>
        <w:rPr>
          <w:spacing w:val="-17"/>
          <w:sz w:val="24"/>
        </w:rPr>
        <w:t> </w:t>
      </w:r>
      <w:r>
        <w:rPr>
          <w:sz w:val="24"/>
        </w:rPr>
        <w:t>del</w:t>
      </w:r>
      <w:r>
        <w:rPr>
          <w:spacing w:val="-11"/>
          <w:sz w:val="24"/>
        </w:rPr>
        <w:t> </w:t>
      </w:r>
      <w:r>
        <w:rPr>
          <w:sz w:val="24"/>
        </w:rPr>
        <w:t>servicio</w:t>
      </w:r>
      <w:r>
        <w:rPr>
          <w:spacing w:val="-17"/>
          <w:sz w:val="24"/>
        </w:rPr>
        <w:t> </w:t>
      </w:r>
      <w:r>
        <w:rPr>
          <w:sz w:val="24"/>
        </w:rPr>
        <w:t>para</w:t>
      </w:r>
      <w:r>
        <w:rPr>
          <w:spacing w:val="-17"/>
          <w:sz w:val="24"/>
        </w:rPr>
        <w:t> </w:t>
      </w:r>
      <w:r>
        <w:rPr>
          <w:sz w:val="24"/>
        </w:rPr>
        <w:t>satisfacer las necesidades de</w:t>
      </w:r>
      <w:r>
        <w:rPr>
          <w:spacing w:val="-6"/>
          <w:sz w:val="24"/>
        </w:rPr>
        <w:t> </w:t>
      </w:r>
      <w:r>
        <w:rPr>
          <w:sz w:val="24"/>
        </w:rPr>
        <w:t>emergencia.</w:t>
      </w:r>
    </w:p>
    <w:p>
      <w:pPr>
        <w:pStyle w:val="ListParagraph"/>
        <w:numPr>
          <w:ilvl w:val="0"/>
          <w:numId w:val="113"/>
        </w:numPr>
        <w:tabs>
          <w:tab w:pos="462" w:val="left" w:leader="none"/>
        </w:tabs>
        <w:spacing w:line="360" w:lineRule="auto" w:before="0" w:after="0"/>
        <w:ind w:left="462" w:right="122" w:hanging="360"/>
        <w:jc w:val="left"/>
        <w:rPr>
          <w:sz w:val="24"/>
        </w:rPr>
      </w:pPr>
      <w:r>
        <w:rPr>
          <w:sz w:val="24"/>
        </w:rPr>
        <w:t>El servicio implementa un proceso sobre la forma en que se almacenan, mantienen y protegen los medicamentos de emergencia contra pérdida o</w:t>
      </w:r>
      <w:r>
        <w:rPr>
          <w:spacing w:val="-24"/>
          <w:sz w:val="24"/>
        </w:rPr>
        <w:t> </w:t>
      </w:r>
      <w:r>
        <w:rPr>
          <w:sz w:val="24"/>
        </w:rPr>
        <w:t>robo.</w:t>
      </w:r>
    </w:p>
    <w:p>
      <w:pPr>
        <w:pStyle w:val="ListParagraph"/>
        <w:numPr>
          <w:ilvl w:val="0"/>
          <w:numId w:val="113"/>
        </w:numPr>
        <w:tabs>
          <w:tab w:pos="462" w:val="left" w:leader="none"/>
        </w:tabs>
        <w:spacing w:line="357" w:lineRule="auto" w:before="0" w:after="0"/>
        <w:ind w:left="462" w:right="122" w:hanging="360"/>
        <w:jc w:val="left"/>
        <w:rPr>
          <w:sz w:val="24"/>
        </w:rPr>
      </w:pPr>
      <w:r>
        <w:rPr>
          <w:sz w:val="24"/>
        </w:rPr>
        <w:t>Los medicamentos de emergencia se monitorizan y reemplazan de manera oportuna después de su uso, vencimiento o</w:t>
      </w:r>
      <w:r>
        <w:rPr>
          <w:spacing w:val="-13"/>
          <w:sz w:val="24"/>
        </w:rPr>
        <w:t> </w:t>
      </w:r>
      <w:r>
        <w:rPr>
          <w:sz w:val="24"/>
        </w:rPr>
        <w:t>daño.</w:t>
      </w:r>
    </w:p>
    <w:p>
      <w:pPr>
        <w:pStyle w:val="BodyText"/>
        <w:spacing w:before="4"/>
        <w:ind w:left="0"/>
        <w:jc w:val="left"/>
        <w:rPr>
          <w:sz w:val="36"/>
        </w:rPr>
      </w:pPr>
    </w:p>
    <w:p>
      <w:pPr>
        <w:pStyle w:val="Heading3"/>
        <w:jc w:val="left"/>
      </w:pPr>
      <w:r>
        <w:rPr/>
        <w:t>Estándar MMU.5. (Necesario).</w:t>
      </w:r>
    </w:p>
    <w:p>
      <w:pPr>
        <w:pStyle w:val="BodyText"/>
        <w:spacing w:line="360" w:lineRule="auto" w:before="140"/>
        <w:ind w:left="102" w:right="122"/>
      </w:pPr>
      <w:r>
        <w:rPr/>
        <w:t>El servicio tiene un procedimiento para identificar, recuperar y reingresar de manera segura y correcta los medicamentos que retire de las áreas o servicios de atención al paciente.</w:t>
      </w:r>
    </w:p>
    <w:p>
      <w:pPr>
        <w:pStyle w:val="Heading3"/>
        <w:jc w:val="left"/>
      </w:pPr>
      <w:r>
        <w:rPr/>
        <w:t>Intención de MMU.5.</w:t>
      </w:r>
    </w:p>
    <w:p>
      <w:pPr>
        <w:pStyle w:val="BodyText"/>
        <w:spacing w:line="360" w:lineRule="auto" w:before="139"/>
        <w:ind w:left="102" w:right="123"/>
      </w:pPr>
      <w:r>
        <w:rPr/>
        <w:t>Existe un proceso que aborda cualquier uso o destrucción de medicamentos de los que se conoce que estén por vencer en los diferentes servicios de atención.</w:t>
      </w:r>
    </w:p>
    <w:p>
      <w:pPr>
        <w:pStyle w:val="Heading3"/>
        <w:jc w:val="left"/>
      </w:pPr>
      <w:r>
        <w:rPr/>
        <w:t>Elementos medibles de MMU.5.</w:t>
      </w:r>
    </w:p>
    <w:p>
      <w:pPr>
        <w:pStyle w:val="ListParagraph"/>
        <w:numPr>
          <w:ilvl w:val="0"/>
          <w:numId w:val="114"/>
        </w:numPr>
        <w:tabs>
          <w:tab w:pos="462" w:val="left" w:leader="none"/>
        </w:tabs>
        <w:spacing w:line="360" w:lineRule="auto" w:before="140" w:after="0"/>
        <w:ind w:left="462" w:right="121" w:hanging="360"/>
        <w:jc w:val="left"/>
        <w:rPr>
          <w:sz w:val="24"/>
        </w:rPr>
      </w:pPr>
      <w:r>
        <w:rPr>
          <w:sz w:val="24"/>
        </w:rPr>
        <w:t>Existe un proceso implementado de recuperación de medicamentos para reingresar.</w:t>
      </w:r>
    </w:p>
    <w:p>
      <w:pPr>
        <w:pStyle w:val="ListParagraph"/>
        <w:numPr>
          <w:ilvl w:val="0"/>
          <w:numId w:val="114"/>
        </w:numPr>
        <w:tabs>
          <w:tab w:pos="462" w:val="left" w:leader="none"/>
        </w:tabs>
        <w:spacing w:line="360" w:lineRule="auto" w:before="0" w:after="0"/>
        <w:ind w:left="462" w:right="120" w:hanging="360"/>
        <w:jc w:val="left"/>
        <w:rPr>
          <w:sz w:val="24"/>
        </w:rPr>
      </w:pPr>
      <w:r>
        <w:rPr>
          <w:sz w:val="24"/>
        </w:rPr>
        <w:t>El servicio de salud implementa un proceso para las transferencias de medicamentos que estén por</w:t>
      </w:r>
      <w:r>
        <w:rPr>
          <w:spacing w:val="-10"/>
          <w:sz w:val="24"/>
        </w:rPr>
        <w:t> </w:t>
      </w:r>
      <w:r>
        <w:rPr>
          <w:sz w:val="24"/>
        </w:rPr>
        <w:t>vencer.</w:t>
      </w:r>
    </w:p>
    <w:p>
      <w:pPr>
        <w:pStyle w:val="ListParagraph"/>
        <w:numPr>
          <w:ilvl w:val="0"/>
          <w:numId w:val="114"/>
        </w:numPr>
        <w:tabs>
          <w:tab w:pos="462" w:val="left" w:leader="none"/>
        </w:tabs>
        <w:spacing w:line="360" w:lineRule="auto" w:before="0" w:after="0"/>
        <w:ind w:left="462" w:right="115" w:hanging="360"/>
        <w:jc w:val="left"/>
        <w:rPr>
          <w:sz w:val="24"/>
        </w:rPr>
      </w:pPr>
      <w:r>
        <w:rPr>
          <w:sz w:val="24"/>
        </w:rPr>
        <w:t>El servicio implementa un proceso para la destrucción de medicamentos de estén por</w:t>
      </w:r>
      <w:r>
        <w:rPr>
          <w:spacing w:val="-4"/>
          <w:sz w:val="24"/>
        </w:rPr>
        <w:t> </w:t>
      </w:r>
      <w:r>
        <w:rPr>
          <w:sz w:val="24"/>
        </w:rPr>
        <w:t>vencer.</w:t>
      </w:r>
    </w:p>
    <w:p>
      <w:pPr>
        <w:pStyle w:val="Heading3"/>
        <w:spacing w:before="2"/>
        <w:jc w:val="left"/>
      </w:pPr>
      <w:r>
        <w:rPr/>
        <w:t>Órdenes y transcripción.</w:t>
      </w:r>
    </w:p>
    <w:p>
      <w:pPr>
        <w:pStyle w:val="BodyText"/>
        <w:spacing w:line="360" w:lineRule="auto" w:before="141"/>
        <w:ind w:left="102" w:right="121"/>
      </w:pPr>
      <w:r>
        <w:rPr>
          <w:b/>
        </w:rPr>
        <w:t>Objetivo: </w:t>
      </w:r>
      <w:r>
        <w:rPr/>
        <w:t>Establecer lineamientos necesarios que garanticen una adecuada transcripción en la prescripción.</w:t>
      </w:r>
    </w:p>
    <w:p>
      <w:pPr>
        <w:pStyle w:val="Heading3"/>
        <w:spacing w:before="1"/>
        <w:jc w:val="left"/>
      </w:pPr>
      <w:r>
        <w:rPr/>
        <w:t>Estándar MMU.6. (Indispensable).</w:t>
      </w:r>
    </w:p>
    <w:p>
      <w:pPr>
        <w:pStyle w:val="BodyText"/>
        <w:spacing w:line="360" w:lineRule="auto" w:before="138"/>
        <w:ind w:left="102" w:right="119"/>
      </w:pPr>
      <w:r>
        <w:rPr/>
        <w:t>La</w:t>
      </w:r>
      <w:r>
        <w:rPr>
          <w:spacing w:val="-5"/>
        </w:rPr>
        <w:t> </w:t>
      </w:r>
      <w:r>
        <w:rPr/>
        <w:t>emisión</w:t>
      </w:r>
      <w:r>
        <w:rPr>
          <w:spacing w:val="-5"/>
        </w:rPr>
        <w:t> </w:t>
      </w:r>
      <w:r>
        <w:rPr/>
        <w:t>de</w:t>
      </w:r>
      <w:r>
        <w:rPr>
          <w:spacing w:val="-4"/>
        </w:rPr>
        <w:t> </w:t>
      </w:r>
      <w:r>
        <w:rPr/>
        <w:t>recetas,</w:t>
      </w:r>
      <w:r>
        <w:rPr>
          <w:spacing w:val="-3"/>
        </w:rPr>
        <w:t> </w:t>
      </w:r>
      <w:r>
        <w:rPr/>
        <w:t>la</w:t>
      </w:r>
      <w:r>
        <w:rPr>
          <w:spacing w:val="-5"/>
        </w:rPr>
        <w:t> </w:t>
      </w:r>
      <w:r>
        <w:rPr/>
        <w:t>colocación</w:t>
      </w:r>
      <w:r>
        <w:rPr>
          <w:spacing w:val="-5"/>
        </w:rPr>
        <w:t> </w:t>
      </w:r>
      <w:r>
        <w:rPr/>
        <w:t>de</w:t>
      </w:r>
      <w:r>
        <w:rPr>
          <w:spacing w:val="-4"/>
        </w:rPr>
        <w:t> </w:t>
      </w:r>
      <w:r>
        <w:rPr/>
        <w:t>órdenes</w:t>
      </w:r>
      <w:r>
        <w:rPr>
          <w:spacing w:val="-7"/>
        </w:rPr>
        <w:t> </w:t>
      </w:r>
      <w:r>
        <w:rPr/>
        <w:t>y</w:t>
      </w:r>
      <w:r>
        <w:rPr>
          <w:spacing w:val="-6"/>
        </w:rPr>
        <w:t> </w:t>
      </w:r>
      <w:r>
        <w:rPr/>
        <w:t>la</w:t>
      </w:r>
      <w:r>
        <w:rPr>
          <w:spacing w:val="-5"/>
        </w:rPr>
        <w:t> </w:t>
      </w:r>
      <w:r>
        <w:rPr/>
        <w:t>transcripción</w:t>
      </w:r>
      <w:r>
        <w:rPr>
          <w:spacing w:val="-4"/>
        </w:rPr>
        <w:t> </w:t>
      </w:r>
      <w:r>
        <w:rPr/>
        <w:t>de</w:t>
      </w:r>
      <w:r>
        <w:rPr>
          <w:spacing w:val="-4"/>
        </w:rPr>
        <w:t> </w:t>
      </w:r>
      <w:r>
        <w:rPr/>
        <w:t>manera</w:t>
      </w:r>
      <w:r>
        <w:rPr>
          <w:spacing w:val="-5"/>
        </w:rPr>
        <w:t> </w:t>
      </w:r>
      <w:r>
        <w:rPr/>
        <w:t>segura se guían por políticas, procedimientos y normativa vigente del servicio de</w:t>
      </w:r>
      <w:r>
        <w:rPr>
          <w:spacing w:val="-19"/>
        </w:rPr>
        <w:t> </w:t>
      </w:r>
      <w:r>
        <w:rPr/>
        <w:t>salud.</w:t>
      </w:r>
    </w:p>
    <w:p>
      <w:pPr>
        <w:pStyle w:val="Heading3"/>
        <w:jc w:val="left"/>
      </w:pPr>
      <w:r>
        <w:rPr/>
        <w:t>Intención de MMU.6.</w:t>
      </w:r>
    </w:p>
    <w:p>
      <w:pPr>
        <w:pStyle w:val="BodyText"/>
        <w:spacing w:line="360" w:lineRule="auto" w:before="141"/>
        <w:ind w:left="102" w:right="116"/>
      </w:pPr>
      <w:r>
        <w:rPr/>
        <w:t>El</w:t>
      </w:r>
      <w:r>
        <w:rPr>
          <w:spacing w:val="-13"/>
        </w:rPr>
        <w:t> </w:t>
      </w:r>
      <w:r>
        <w:rPr/>
        <w:t>personal</w:t>
      </w:r>
      <w:r>
        <w:rPr>
          <w:spacing w:val="-13"/>
        </w:rPr>
        <w:t> </w:t>
      </w:r>
      <w:r>
        <w:rPr/>
        <w:t>médico,</w:t>
      </w:r>
      <w:r>
        <w:rPr>
          <w:spacing w:val="-15"/>
        </w:rPr>
        <w:t> </w:t>
      </w:r>
      <w:r>
        <w:rPr/>
        <w:t>enfermería,</w:t>
      </w:r>
      <w:r>
        <w:rPr>
          <w:spacing w:val="-12"/>
        </w:rPr>
        <w:t> </w:t>
      </w:r>
      <w:r>
        <w:rPr/>
        <w:t>farmacia</w:t>
      </w:r>
      <w:r>
        <w:rPr>
          <w:spacing w:val="-13"/>
        </w:rPr>
        <w:t> </w:t>
      </w:r>
      <w:r>
        <w:rPr/>
        <w:t>y</w:t>
      </w:r>
      <w:r>
        <w:rPr>
          <w:spacing w:val="-14"/>
        </w:rPr>
        <w:t> </w:t>
      </w:r>
      <w:r>
        <w:rPr/>
        <w:t>administrativo</w:t>
      </w:r>
      <w:r>
        <w:rPr>
          <w:spacing w:val="-13"/>
        </w:rPr>
        <w:t> </w:t>
      </w:r>
      <w:r>
        <w:rPr/>
        <w:t>colabora</w:t>
      </w:r>
      <w:r>
        <w:rPr>
          <w:spacing w:val="-13"/>
        </w:rPr>
        <w:t> </w:t>
      </w:r>
      <w:r>
        <w:rPr/>
        <w:t>para</w:t>
      </w:r>
      <w:r>
        <w:rPr>
          <w:spacing w:val="-13"/>
        </w:rPr>
        <w:t> </w:t>
      </w:r>
      <w:r>
        <w:rPr/>
        <w:t>desarrollar y monitorizar las políticas y los procedimientos. Al personal médico (Dirección Nacional  de  Medicamentos,  2012)  correspondiente  se  le  capacita  en  </w:t>
      </w:r>
      <w:r>
        <w:rPr>
          <w:spacing w:val="41"/>
        </w:rPr>
        <w:t> </w:t>
      </w:r>
      <w:r>
        <w:rPr/>
        <w:t>prácticas</w:t>
      </w:r>
    </w:p>
    <w:p>
      <w:pPr>
        <w:spacing w:after="0" w:line="360" w:lineRule="auto"/>
        <w:sectPr>
          <w:pgSz w:w="11910" w:h="16840"/>
          <w:pgMar w:header="0" w:footer="1006" w:top="1320" w:bottom="1200" w:left="1600" w:right="1580"/>
        </w:sectPr>
      </w:pPr>
    </w:p>
    <w:p>
      <w:pPr>
        <w:pStyle w:val="BodyText"/>
        <w:spacing w:line="360" w:lineRule="auto" w:before="77"/>
        <w:ind w:left="102" w:right="119"/>
      </w:pPr>
      <w:r>
        <w:rPr/>
        <w:t>correctas de emisión de recetas, colocación de indicaciones y transcripción. Puesto que las recetas o las indicaciones de medicamentos que sean ilegibles ponen en riesgo la seguridad de los pacientes; el servicio de salud aborda acciones para reducir el problema de legibilidad.</w:t>
      </w:r>
    </w:p>
    <w:p>
      <w:pPr>
        <w:pStyle w:val="Heading3"/>
      </w:pPr>
      <w:r>
        <w:rPr/>
        <w:t>Elementos medibles de MMU.6.</w:t>
      </w:r>
    </w:p>
    <w:p>
      <w:pPr>
        <w:pStyle w:val="ListParagraph"/>
        <w:numPr>
          <w:ilvl w:val="0"/>
          <w:numId w:val="115"/>
        </w:numPr>
        <w:tabs>
          <w:tab w:pos="462" w:val="left" w:leader="none"/>
        </w:tabs>
        <w:spacing w:line="360" w:lineRule="auto" w:before="141" w:after="0"/>
        <w:ind w:left="462" w:right="121" w:hanging="360"/>
        <w:jc w:val="left"/>
        <w:rPr>
          <w:sz w:val="24"/>
        </w:rPr>
      </w:pPr>
      <w:r>
        <w:rPr>
          <w:sz w:val="24"/>
        </w:rPr>
        <w:t>El servicio implementa un proceso para la emisión de recetas, colocación de indicaciones y transcripción seguras de</w:t>
      </w:r>
      <w:r>
        <w:rPr>
          <w:spacing w:val="-16"/>
          <w:sz w:val="24"/>
        </w:rPr>
        <w:t> </w:t>
      </w:r>
      <w:r>
        <w:rPr>
          <w:sz w:val="24"/>
        </w:rPr>
        <w:t>medicamentos.</w:t>
      </w:r>
    </w:p>
    <w:p>
      <w:pPr>
        <w:pStyle w:val="ListParagraph"/>
        <w:numPr>
          <w:ilvl w:val="0"/>
          <w:numId w:val="115"/>
        </w:numPr>
        <w:tabs>
          <w:tab w:pos="462" w:val="left" w:leader="none"/>
        </w:tabs>
        <w:spacing w:line="360" w:lineRule="auto" w:before="0" w:after="0"/>
        <w:ind w:left="462" w:right="121" w:hanging="360"/>
        <w:jc w:val="left"/>
        <w:rPr>
          <w:sz w:val="24"/>
        </w:rPr>
      </w:pPr>
      <w:r>
        <w:rPr>
          <w:sz w:val="24"/>
        </w:rPr>
        <w:t>El servicio implementa un procedimiento para prevenir y controlar que las recetas y ordenes sean ilegibles, así como errores en la</w:t>
      </w:r>
      <w:r>
        <w:rPr>
          <w:spacing w:val="-28"/>
          <w:sz w:val="24"/>
        </w:rPr>
        <w:t> </w:t>
      </w:r>
      <w:r>
        <w:rPr>
          <w:sz w:val="24"/>
        </w:rPr>
        <w:t>transcripción.</w:t>
      </w:r>
    </w:p>
    <w:p>
      <w:pPr>
        <w:pStyle w:val="ListParagraph"/>
        <w:numPr>
          <w:ilvl w:val="0"/>
          <w:numId w:val="115"/>
        </w:numPr>
        <w:tabs>
          <w:tab w:pos="462" w:val="left" w:leader="none"/>
        </w:tabs>
        <w:spacing w:line="362" w:lineRule="auto" w:before="3" w:after="0"/>
        <w:ind w:left="462" w:right="123" w:hanging="360"/>
        <w:jc w:val="left"/>
        <w:rPr>
          <w:sz w:val="24"/>
        </w:rPr>
      </w:pPr>
      <w:r>
        <w:rPr>
          <w:sz w:val="24"/>
        </w:rPr>
        <w:t>Al personal se le capacita en procedimientos correctos de emisión de recetas, colocación de indicaciones y</w:t>
      </w:r>
      <w:r>
        <w:rPr>
          <w:spacing w:val="-13"/>
          <w:sz w:val="24"/>
        </w:rPr>
        <w:t> </w:t>
      </w:r>
      <w:r>
        <w:rPr>
          <w:sz w:val="24"/>
        </w:rPr>
        <w:t>transcripción.</w:t>
      </w:r>
    </w:p>
    <w:p>
      <w:pPr>
        <w:pStyle w:val="Heading3"/>
        <w:spacing w:before="153"/>
      </w:pPr>
      <w:r>
        <w:rPr/>
        <w:t>Estándar MMU.7. (Necesario).</w:t>
      </w:r>
    </w:p>
    <w:p>
      <w:pPr>
        <w:pStyle w:val="BodyText"/>
        <w:spacing w:line="360" w:lineRule="auto" w:before="140"/>
        <w:ind w:left="102" w:right="121"/>
      </w:pPr>
      <w:r>
        <w:rPr/>
        <w:t>Los medicamentos recetados y administrados se escriben en el expediente impreso o virtual del paciente.</w:t>
      </w:r>
    </w:p>
    <w:p>
      <w:pPr>
        <w:pStyle w:val="Heading3"/>
      </w:pPr>
      <w:r>
        <w:rPr/>
        <w:t>Intención de MMU.7.</w:t>
      </w:r>
    </w:p>
    <w:p>
      <w:pPr>
        <w:pStyle w:val="BodyText"/>
        <w:spacing w:line="360" w:lineRule="auto" w:before="141"/>
        <w:ind w:left="102" w:right="116"/>
      </w:pPr>
      <w:r>
        <w:rPr/>
        <w:t>El expediente de cada paciente al que se le prescribe contiene una lista de los medicamentos recetados donde se describe: La dosificación, vía de administración, concentración</w:t>
      </w:r>
      <w:r>
        <w:rPr>
          <w:spacing w:val="-4"/>
        </w:rPr>
        <w:t> </w:t>
      </w:r>
      <w:r>
        <w:rPr/>
        <w:t>del</w:t>
      </w:r>
      <w:r>
        <w:rPr>
          <w:spacing w:val="-5"/>
        </w:rPr>
        <w:t> </w:t>
      </w:r>
      <w:r>
        <w:rPr/>
        <w:t>medicamento,</w:t>
      </w:r>
      <w:r>
        <w:rPr>
          <w:spacing w:val="-4"/>
        </w:rPr>
        <w:t> </w:t>
      </w:r>
      <w:r>
        <w:rPr/>
        <w:t>y</w:t>
      </w:r>
      <w:r>
        <w:rPr>
          <w:spacing w:val="-6"/>
        </w:rPr>
        <w:t> </w:t>
      </w:r>
      <w:r>
        <w:rPr/>
        <w:t>horario</w:t>
      </w:r>
      <w:r>
        <w:rPr>
          <w:spacing w:val="-5"/>
        </w:rPr>
        <w:t> </w:t>
      </w:r>
      <w:r>
        <w:rPr/>
        <w:t>de</w:t>
      </w:r>
      <w:r>
        <w:rPr>
          <w:spacing w:val="-4"/>
        </w:rPr>
        <w:t> </w:t>
      </w:r>
      <w:r>
        <w:rPr/>
        <w:t>administración</w:t>
      </w:r>
      <w:r>
        <w:rPr>
          <w:spacing w:val="-5"/>
        </w:rPr>
        <w:t> </w:t>
      </w:r>
      <w:r>
        <w:rPr/>
        <w:t>de</w:t>
      </w:r>
      <w:r>
        <w:rPr>
          <w:spacing w:val="-4"/>
        </w:rPr>
        <w:t> </w:t>
      </w:r>
      <w:r>
        <w:rPr/>
        <w:t>este.</w:t>
      </w:r>
      <w:r>
        <w:rPr>
          <w:spacing w:val="-6"/>
        </w:rPr>
        <w:t> </w:t>
      </w:r>
      <w:r>
        <w:rPr/>
        <w:t>Entre</w:t>
      </w:r>
      <w:r>
        <w:rPr>
          <w:spacing w:val="-4"/>
        </w:rPr>
        <w:t> </w:t>
      </w:r>
      <w:r>
        <w:rPr/>
        <w:t>estos</w:t>
      </w:r>
      <w:r>
        <w:rPr>
          <w:spacing w:val="-5"/>
        </w:rPr>
        <w:t> </w:t>
      </w:r>
      <w:r>
        <w:rPr/>
        <w:t>se incluye medicamentos administrados “según sea necesario”. Si esta información se registra en un formulario de medicamento separado, el formulario se inserta en el expediente del paciente al momento del alta o del</w:t>
      </w:r>
      <w:r>
        <w:rPr>
          <w:spacing w:val="-24"/>
        </w:rPr>
        <w:t> </w:t>
      </w:r>
      <w:r>
        <w:rPr/>
        <w:t>traslado.</w:t>
      </w:r>
    </w:p>
    <w:p>
      <w:pPr>
        <w:pStyle w:val="Heading3"/>
      </w:pPr>
      <w:r>
        <w:rPr/>
        <w:t>Elementos medibles de MMU.7.</w:t>
      </w:r>
    </w:p>
    <w:p>
      <w:pPr>
        <w:pStyle w:val="ListParagraph"/>
        <w:numPr>
          <w:ilvl w:val="0"/>
          <w:numId w:val="116"/>
        </w:numPr>
        <w:tabs>
          <w:tab w:pos="361" w:val="left" w:leader="none"/>
        </w:tabs>
        <w:spacing w:line="360" w:lineRule="auto" w:before="141" w:after="0"/>
        <w:ind w:left="102" w:right="116" w:firstLine="0"/>
        <w:jc w:val="both"/>
        <w:rPr>
          <w:sz w:val="24"/>
        </w:rPr>
      </w:pPr>
      <w:r>
        <w:rPr>
          <w:sz w:val="24"/>
        </w:rPr>
        <w:t>Los medicamentos prescritos se registran para cada paciente de forma física o digital.</w:t>
      </w:r>
    </w:p>
    <w:p>
      <w:pPr>
        <w:pStyle w:val="ListParagraph"/>
        <w:numPr>
          <w:ilvl w:val="0"/>
          <w:numId w:val="116"/>
        </w:numPr>
        <w:tabs>
          <w:tab w:pos="441" w:val="left" w:leader="none"/>
        </w:tabs>
        <w:spacing w:line="357" w:lineRule="auto" w:before="0" w:after="0"/>
        <w:ind w:left="102" w:right="117" w:firstLine="0"/>
        <w:jc w:val="both"/>
        <w:rPr>
          <w:sz w:val="24"/>
        </w:rPr>
      </w:pPr>
      <w:r>
        <w:rPr>
          <w:sz w:val="24"/>
        </w:rPr>
        <w:t>En el expediente clínico se encuentra la prescripción del medicamento, dosificación, concentración, vía y horario de</w:t>
      </w:r>
      <w:r>
        <w:rPr>
          <w:spacing w:val="-15"/>
          <w:sz w:val="24"/>
        </w:rPr>
        <w:t> </w:t>
      </w:r>
      <w:r>
        <w:rPr>
          <w:sz w:val="24"/>
        </w:rPr>
        <w:t>administración.</w:t>
      </w:r>
    </w:p>
    <w:p>
      <w:pPr>
        <w:pStyle w:val="ListParagraph"/>
        <w:numPr>
          <w:ilvl w:val="0"/>
          <w:numId w:val="116"/>
        </w:numPr>
        <w:tabs>
          <w:tab w:pos="354" w:val="left" w:leader="none"/>
        </w:tabs>
        <w:spacing w:line="360" w:lineRule="auto" w:before="3" w:after="0"/>
        <w:ind w:left="102" w:right="116" w:firstLine="0"/>
        <w:jc w:val="both"/>
        <w:rPr>
          <w:sz w:val="24"/>
        </w:rPr>
      </w:pPr>
      <w:r>
        <w:rPr>
          <w:sz w:val="24"/>
        </w:rPr>
        <w:t>La información de los medicamentos se incluye en el expediente físico o digital del paciente al momento del alta o del</w:t>
      </w:r>
      <w:r>
        <w:rPr>
          <w:spacing w:val="-19"/>
          <w:sz w:val="24"/>
        </w:rPr>
        <w:t> </w:t>
      </w:r>
      <w:r>
        <w:rPr>
          <w:sz w:val="24"/>
        </w:rPr>
        <w:t>traslado.</w:t>
      </w:r>
    </w:p>
    <w:p>
      <w:pPr>
        <w:spacing w:after="0" w:line="360" w:lineRule="auto"/>
        <w:jc w:val="both"/>
        <w:rPr>
          <w:sz w:val="24"/>
        </w:rPr>
        <w:sectPr>
          <w:pgSz w:w="11910" w:h="16840"/>
          <w:pgMar w:header="0" w:footer="1006" w:top="1320" w:bottom="1200" w:left="1600" w:right="1580"/>
        </w:sectPr>
      </w:pPr>
    </w:p>
    <w:p>
      <w:pPr>
        <w:pStyle w:val="Heading3"/>
        <w:spacing w:before="77"/>
        <w:ind w:left="2800"/>
        <w:jc w:val="left"/>
      </w:pPr>
      <w:r>
        <w:rPr/>
        <w:t>Preparación y dispensación.</w:t>
      </w:r>
    </w:p>
    <w:p>
      <w:pPr>
        <w:spacing w:before="141"/>
        <w:ind w:left="102" w:right="0" w:firstLine="0"/>
        <w:jc w:val="both"/>
        <w:rPr>
          <w:b/>
          <w:sz w:val="24"/>
        </w:rPr>
      </w:pPr>
      <w:r>
        <w:rPr>
          <w:b/>
          <w:sz w:val="24"/>
        </w:rPr>
        <w:t>Estándar MMU.8. (Indispensable).</w:t>
      </w:r>
    </w:p>
    <w:p>
      <w:pPr>
        <w:pStyle w:val="BodyText"/>
        <w:spacing w:before="141"/>
        <w:ind w:left="102"/>
      </w:pPr>
      <w:r>
        <w:rPr/>
        <w:t>Los medicamentos se preparan y dispensan en un entorno seguro y limpio.</w:t>
      </w:r>
    </w:p>
    <w:p>
      <w:pPr>
        <w:pStyle w:val="Heading3"/>
        <w:spacing w:before="141"/>
      </w:pPr>
      <w:r>
        <w:rPr/>
        <w:t>Intención de MMU.8.</w:t>
      </w:r>
    </w:p>
    <w:p>
      <w:pPr>
        <w:pStyle w:val="BodyText"/>
        <w:spacing w:line="360" w:lineRule="auto" w:before="141"/>
        <w:ind w:left="102" w:right="31"/>
        <w:jc w:val="left"/>
      </w:pPr>
      <w:r>
        <w:rPr/>
        <w:t>Las áreas fuera de la farmacia deben cumplir con las mismas medidas de seguridad y asepsia:</w:t>
      </w:r>
    </w:p>
    <w:p>
      <w:pPr>
        <w:pStyle w:val="ListParagraph"/>
        <w:numPr>
          <w:ilvl w:val="0"/>
          <w:numId w:val="117"/>
        </w:numPr>
        <w:tabs>
          <w:tab w:pos="462" w:val="left" w:leader="none"/>
        </w:tabs>
        <w:spacing w:line="240" w:lineRule="auto" w:before="0" w:after="0"/>
        <w:ind w:left="462" w:right="0" w:hanging="360"/>
        <w:jc w:val="both"/>
        <w:rPr>
          <w:sz w:val="24"/>
        </w:rPr>
      </w:pPr>
      <w:r>
        <w:rPr>
          <w:sz w:val="24"/>
        </w:rPr>
        <w:t>Higiene de manos frecuente (lavado con agua y jabón o soluciones</w:t>
      </w:r>
      <w:r>
        <w:rPr>
          <w:spacing w:val="-21"/>
          <w:sz w:val="24"/>
        </w:rPr>
        <w:t> </w:t>
      </w:r>
      <w:r>
        <w:rPr>
          <w:sz w:val="24"/>
        </w:rPr>
        <w:t>alcohólicas).</w:t>
      </w:r>
    </w:p>
    <w:p>
      <w:pPr>
        <w:pStyle w:val="ListParagraph"/>
        <w:numPr>
          <w:ilvl w:val="0"/>
          <w:numId w:val="117"/>
        </w:numPr>
        <w:tabs>
          <w:tab w:pos="462" w:val="left" w:leader="none"/>
        </w:tabs>
        <w:spacing w:line="240" w:lineRule="auto" w:before="138" w:after="0"/>
        <w:ind w:left="462" w:right="0" w:hanging="360"/>
        <w:jc w:val="both"/>
        <w:rPr>
          <w:sz w:val="24"/>
        </w:rPr>
      </w:pPr>
      <w:r>
        <w:rPr>
          <w:sz w:val="24"/>
        </w:rPr>
        <w:t>Uso de mascarillas y</w:t>
      </w:r>
      <w:r>
        <w:rPr>
          <w:spacing w:val="-7"/>
          <w:sz w:val="24"/>
        </w:rPr>
        <w:t> </w:t>
      </w:r>
      <w:r>
        <w:rPr>
          <w:sz w:val="24"/>
        </w:rPr>
        <w:t>guantes.</w:t>
      </w:r>
    </w:p>
    <w:p>
      <w:pPr>
        <w:pStyle w:val="ListParagraph"/>
        <w:numPr>
          <w:ilvl w:val="0"/>
          <w:numId w:val="117"/>
        </w:numPr>
        <w:tabs>
          <w:tab w:pos="462" w:val="left" w:leader="none"/>
        </w:tabs>
        <w:spacing w:line="276" w:lineRule="auto" w:before="140" w:after="0"/>
        <w:ind w:left="462" w:right="288" w:hanging="360"/>
        <w:jc w:val="left"/>
        <w:rPr>
          <w:sz w:val="24"/>
        </w:rPr>
      </w:pPr>
      <w:r>
        <w:rPr>
          <w:sz w:val="24"/>
        </w:rPr>
        <w:t>Limpiar y desinfectar frecuentemente las áreas de atención con hipoclorito de sodio al 0.5% o según protocolo institucional debidamente</w:t>
      </w:r>
      <w:r>
        <w:rPr>
          <w:spacing w:val="-20"/>
          <w:sz w:val="24"/>
        </w:rPr>
        <w:t> </w:t>
      </w:r>
      <w:r>
        <w:rPr>
          <w:sz w:val="24"/>
        </w:rPr>
        <w:t>documentado.</w:t>
      </w:r>
    </w:p>
    <w:p>
      <w:pPr>
        <w:pStyle w:val="ListParagraph"/>
        <w:numPr>
          <w:ilvl w:val="0"/>
          <w:numId w:val="117"/>
        </w:numPr>
        <w:tabs>
          <w:tab w:pos="462" w:val="left" w:leader="none"/>
        </w:tabs>
        <w:spacing w:line="240" w:lineRule="auto" w:before="0" w:after="0"/>
        <w:ind w:left="462" w:right="0" w:hanging="360"/>
        <w:jc w:val="both"/>
        <w:rPr>
          <w:sz w:val="24"/>
        </w:rPr>
      </w:pPr>
      <w:r>
        <w:rPr>
          <w:sz w:val="24"/>
        </w:rPr>
        <w:t>Evitar tocarse los ojos, nariz y</w:t>
      </w:r>
      <w:r>
        <w:rPr>
          <w:spacing w:val="-15"/>
          <w:sz w:val="24"/>
        </w:rPr>
        <w:t> </w:t>
      </w:r>
      <w:r>
        <w:rPr>
          <w:sz w:val="24"/>
        </w:rPr>
        <w:t>boca.</w:t>
      </w:r>
    </w:p>
    <w:p>
      <w:pPr>
        <w:pStyle w:val="BodyText"/>
        <w:spacing w:line="360" w:lineRule="auto" w:before="140"/>
        <w:ind w:left="102" w:right="101" w:firstLine="52"/>
      </w:pPr>
      <w:r>
        <w:rPr/>
        <w:t>El personal debe contar con capacitación y experiencia adecuada para la preparación y dispensación de medicamentos en un entorno limpio y seguro según las leyes, reglamentos y estándares. Ejemplo: manipulación de inyecciones intravenosas y epidurales entre otros.</w:t>
      </w:r>
    </w:p>
    <w:p>
      <w:pPr>
        <w:pStyle w:val="Heading3"/>
      </w:pPr>
      <w:r>
        <w:rPr/>
        <w:t>Elementos medibles de MMU.8.</w:t>
      </w:r>
    </w:p>
    <w:p>
      <w:pPr>
        <w:pStyle w:val="ListParagraph"/>
        <w:numPr>
          <w:ilvl w:val="0"/>
          <w:numId w:val="118"/>
        </w:numPr>
        <w:tabs>
          <w:tab w:pos="342" w:val="left" w:leader="none"/>
        </w:tabs>
        <w:spacing w:line="360" w:lineRule="auto" w:before="141" w:after="0"/>
        <w:ind w:left="102" w:right="101" w:firstLine="0"/>
        <w:jc w:val="left"/>
        <w:rPr>
          <w:sz w:val="24"/>
        </w:rPr>
      </w:pPr>
      <w:r>
        <w:rPr>
          <w:sz w:val="24"/>
        </w:rPr>
        <w:t>La preparación y dispensación de medicamentos acata las leyes, los reglamentos y los estándares de práctica</w:t>
      </w:r>
      <w:r>
        <w:rPr>
          <w:spacing w:val="-12"/>
          <w:sz w:val="24"/>
        </w:rPr>
        <w:t> </w:t>
      </w:r>
      <w:r>
        <w:rPr>
          <w:sz w:val="24"/>
        </w:rPr>
        <w:t>profesionales.</w:t>
      </w:r>
    </w:p>
    <w:p>
      <w:pPr>
        <w:pStyle w:val="ListParagraph"/>
        <w:numPr>
          <w:ilvl w:val="0"/>
          <w:numId w:val="118"/>
        </w:numPr>
        <w:tabs>
          <w:tab w:pos="392" w:val="left" w:leader="none"/>
        </w:tabs>
        <w:spacing w:line="360" w:lineRule="auto" w:before="0" w:after="0"/>
        <w:ind w:left="102" w:right="104" w:firstLine="0"/>
        <w:jc w:val="left"/>
        <w:rPr>
          <w:sz w:val="24"/>
        </w:rPr>
      </w:pPr>
      <w:r>
        <w:rPr>
          <w:sz w:val="24"/>
        </w:rPr>
        <w:t>Los medicamentos se preparan y dispensan en áreas limpias y seguras con tecnología médica, equipo y suministros</w:t>
      </w:r>
      <w:r>
        <w:rPr>
          <w:spacing w:val="-16"/>
          <w:sz w:val="24"/>
        </w:rPr>
        <w:t> </w:t>
      </w:r>
      <w:r>
        <w:rPr>
          <w:sz w:val="24"/>
        </w:rPr>
        <w:t>apropiados.</w:t>
      </w:r>
    </w:p>
    <w:p>
      <w:pPr>
        <w:pStyle w:val="Heading3"/>
        <w:spacing w:line="279" w:lineRule="exact"/>
      </w:pPr>
      <w:r>
        <w:rPr/>
        <w:t>Estándar MMU.9. (Indispensable).</w:t>
      </w:r>
    </w:p>
    <w:p>
      <w:pPr>
        <w:pStyle w:val="BodyText"/>
        <w:spacing w:line="360" w:lineRule="auto" w:before="141"/>
        <w:ind w:left="102"/>
        <w:jc w:val="left"/>
      </w:pPr>
      <w:r>
        <w:rPr/>
        <w:t>Se</w:t>
      </w:r>
      <w:r>
        <w:rPr>
          <w:spacing w:val="-9"/>
        </w:rPr>
        <w:t> </w:t>
      </w:r>
      <w:r>
        <w:rPr/>
        <w:t>cuenta</w:t>
      </w:r>
      <w:r>
        <w:rPr>
          <w:spacing w:val="-9"/>
        </w:rPr>
        <w:t> </w:t>
      </w:r>
      <w:r>
        <w:rPr/>
        <w:t>con</w:t>
      </w:r>
      <w:r>
        <w:rPr>
          <w:spacing w:val="-10"/>
        </w:rPr>
        <w:t> </w:t>
      </w:r>
      <w:r>
        <w:rPr/>
        <w:t>un</w:t>
      </w:r>
      <w:r>
        <w:rPr>
          <w:spacing w:val="-10"/>
        </w:rPr>
        <w:t> </w:t>
      </w:r>
      <w:r>
        <w:rPr/>
        <w:t>proceso</w:t>
      </w:r>
      <w:r>
        <w:rPr>
          <w:spacing w:val="-10"/>
        </w:rPr>
        <w:t> </w:t>
      </w:r>
      <w:r>
        <w:rPr/>
        <w:t>para</w:t>
      </w:r>
      <w:r>
        <w:rPr>
          <w:spacing w:val="-9"/>
        </w:rPr>
        <w:t> </w:t>
      </w:r>
      <w:r>
        <w:rPr/>
        <w:t>la</w:t>
      </w:r>
      <w:r>
        <w:rPr>
          <w:spacing w:val="-9"/>
        </w:rPr>
        <w:t> </w:t>
      </w:r>
      <w:r>
        <w:rPr/>
        <w:t>administración</w:t>
      </w:r>
      <w:r>
        <w:rPr>
          <w:spacing w:val="-9"/>
        </w:rPr>
        <w:t> </w:t>
      </w:r>
      <w:r>
        <w:rPr/>
        <w:t>de</w:t>
      </w:r>
      <w:r>
        <w:rPr>
          <w:spacing w:val="-9"/>
        </w:rPr>
        <w:t> </w:t>
      </w:r>
      <w:r>
        <w:rPr/>
        <w:t>medicamentos</w:t>
      </w:r>
      <w:r>
        <w:rPr>
          <w:spacing w:val="-10"/>
        </w:rPr>
        <w:t> </w:t>
      </w:r>
      <w:r>
        <w:rPr/>
        <w:t>donde</w:t>
      </w:r>
      <w:r>
        <w:rPr>
          <w:spacing w:val="-9"/>
        </w:rPr>
        <w:t> </w:t>
      </w:r>
      <w:r>
        <w:rPr/>
        <w:t>se</w:t>
      </w:r>
      <w:r>
        <w:rPr>
          <w:spacing w:val="-9"/>
        </w:rPr>
        <w:t> </w:t>
      </w:r>
      <w:r>
        <w:rPr/>
        <w:t>verifica que sea correcta de acuerdo con la</w:t>
      </w:r>
      <w:r>
        <w:rPr>
          <w:spacing w:val="-16"/>
        </w:rPr>
        <w:t> </w:t>
      </w:r>
      <w:r>
        <w:rPr/>
        <w:t>prescripción.</w:t>
      </w:r>
    </w:p>
    <w:p>
      <w:pPr>
        <w:pStyle w:val="Heading3"/>
      </w:pPr>
      <w:r>
        <w:rPr/>
        <w:t>Intención de MMU.9.</w:t>
      </w:r>
    </w:p>
    <w:p>
      <w:pPr>
        <w:pStyle w:val="BodyText"/>
        <w:spacing w:line="360" w:lineRule="auto" w:before="141"/>
        <w:ind w:left="102"/>
        <w:jc w:val="left"/>
      </w:pPr>
      <w:r>
        <w:rPr/>
        <w:t>En la preparación y administración de los medicamentos en el establecimiento, se identifica al personal autorizado para prepararlos o administrarlos.</w:t>
      </w:r>
    </w:p>
    <w:p>
      <w:pPr>
        <w:pStyle w:val="BodyText"/>
        <w:ind w:left="102"/>
      </w:pPr>
      <w:r>
        <w:rPr/>
        <w:t>La administración segura de medicamentos incluirá la verificación de:</w:t>
      </w:r>
    </w:p>
    <w:p>
      <w:pPr>
        <w:pStyle w:val="ListParagraph"/>
        <w:numPr>
          <w:ilvl w:val="0"/>
          <w:numId w:val="119"/>
        </w:numPr>
        <w:tabs>
          <w:tab w:pos="462" w:val="left" w:leader="none"/>
        </w:tabs>
        <w:spacing w:line="240" w:lineRule="auto" w:before="139" w:after="0"/>
        <w:ind w:left="462" w:right="0" w:hanging="360"/>
        <w:jc w:val="both"/>
        <w:rPr>
          <w:sz w:val="24"/>
        </w:rPr>
      </w:pPr>
      <w:r>
        <w:rPr>
          <w:sz w:val="24"/>
        </w:rPr>
        <w:t>El nombre del medicamento</w:t>
      </w:r>
      <w:r>
        <w:rPr>
          <w:spacing w:val="-14"/>
          <w:sz w:val="24"/>
        </w:rPr>
        <w:t> </w:t>
      </w:r>
      <w:r>
        <w:rPr>
          <w:sz w:val="24"/>
        </w:rPr>
        <w:t>prescrito.</w:t>
      </w:r>
    </w:p>
    <w:p>
      <w:pPr>
        <w:pStyle w:val="ListParagraph"/>
        <w:numPr>
          <w:ilvl w:val="0"/>
          <w:numId w:val="119"/>
        </w:numPr>
        <w:tabs>
          <w:tab w:pos="462" w:val="left" w:leader="none"/>
        </w:tabs>
        <w:spacing w:line="240" w:lineRule="auto" w:before="141" w:after="0"/>
        <w:ind w:left="462" w:right="0" w:hanging="360"/>
        <w:jc w:val="both"/>
        <w:rPr>
          <w:sz w:val="24"/>
        </w:rPr>
      </w:pPr>
      <w:r>
        <w:rPr>
          <w:sz w:val="24"/>
        </w:rPr>
        <w:t>La fecha de</w:t>
      </w:r>
      <w:r>
        <w:rPr>
          <w:spacing w:val="-6"/>
          <w:sz w:val="24"/>
        </w:rPr>
        <w:t> </w:t>
      </w:r>
      <w:r>
        <w:rPr>
          <w:sz w:val="24"/>
        </w:rPr>
        <w:t>vencimiento.</w:t>
      </w:r>
    </w:p>
    <w:p>
      <w:pPr>
        <w:pStyle w:val="ListParagraph"/>
        <w:numPr>
          <w:ilvl w:val="0"/>
          <w:numId w:val="119"/>
        </w:numPr>
        <w:tabs>
          <w:tab w:pos="462" w:val="left" w:leader="none"/>
        </w:tabs>
        <w:spacing w:line="240" w:lineRule="auto" w:before="141" w:after="0"/>
        <w:ind w:left="462" w:right="0" w:hanging="360"/>
        <w:jc w:val="both"/>
        <w:rPr>
          <w:sz w:val="24"/>
        </w:rPr>
      </w:pPr>
      <w:r>
        <w:rPr>
          <w:sz w:val="24"/>
        </w:rPr>
        <w:t>La</w:t>
      </w:r>
      <w:r>
        <w:rPr>
          <w:spacing w:val="-2"/>
          <w:sz w:val="24"/>
        </w:rPr>
        <w:t> </w:t>
      </w:r>
      <w:r>
        <w:rPr>
          <w:sz w:val="24"/>
        </w:rPr>
        <w:t>dosificación.</w:t>
      </w:r>
    </w:p>
    <w:p>
      <w:pPr>
        <w:pStyle w:val="ListParagraph"/>
        <w:numPr>
          <w:ilvl w:val="0"/>
          <w:numId w:val="119"/>
        </w:numPr>
        <w:tabs>
          <w:tab w:pos="462" w:val="left" w:leader="none"/>
        </w:tabs>
        <w:spacing w:line="240" w:lineRule="auto" w:before="141" w:after="0"/>
        <w:ind w:left="462" w:right="0" w:hanging="360"/>
        <w:jc w:val="both"/>
        <w:rPr>
          <w:sz w:val="24"/>
        </w:rPr>
      </w:pPr>
      <w:r>
        <w:rPr>
          <w:sz w:val="24"/>
        </w:rPr>
        <w:t>La vía de</w:t>
      </w:r>
      <w:r>
        <w:rPr>
          <w:spacing w:val="-3"/>
          <w:sz w:val="24"/>
        </w:rPr>
        <w:t> </w:t>
      </w:r>
      <w:r>
        <w:rPr>
          <w:sz w:val="24"/>
        </w:rPr>
        <w:t>administración.</w:t>
      </w:r>
    </w:p>
    <w:p>
      <w:pPr>
        <w:pStyle w:val="ListParagraph"/>
        <w:numPr>
          <w:ilvl w:val="0"/>
          <w:numId w:val="119"/>
        </w:numPr>
        <w:tabs>
          <w:tab w:pos="462" w:val="left" w:leader="none"/>
        </w:tabs>
        <w:spacing w:line="240" w:lineRule="auto" w:before="141" w:after="0"/>
        <w:ind w:left="462" w:right="0" w:hanging="360"/>
        <w:jc w:val="both"/>
        <w:rPr>
          <w:sz w:val="24"/>
        </w:rPr>
      </w:pPr>
      <w:r>
        <w:rPr>
          <w:sz w:val="24"/>
        </w:rPr>
        <w:t>La identificación del</w:t>
      </w:r>
      <w:r>
        <w:rPr>
          <w:spacing w:val="-5"/>
          <w:sz w:val="24"/>
        </w:rPr>
        <w:t> </w:t>
      </w:r>
      <w:r>
        <w:rPr>
          <w:sz w:val="24"/>
        </w:rPr>
        <w:t>paciente.</w:t>
      </w:r>
    </w:p>
    <w:p>
      <w:pPr>
        <w:pStyle w:val="ListParagraph"/>
        <w:numPr>
          <w:ilvl w:val="0"/>
          <w:numId w:val="119"/>
        </w:numPr>
        <w:tabs>
          <w:tab w:pos="462" w:val="left" w:leader="none"/>
        </w:tabs>
        <w:spacing w:line="240" w:lineRule="auto" w:before="141" w:after="0"/>
        <w:ind w:left="462" w:right="0" w:hanging="360"/>
        <w:jc w:val="both"/>
        <w:rPr>
          <w:sz w:val="24"/>
        </w:rPr>
      </w:pPr>
      <w:r>
        <w:rPr>
          <w:sz w:val="24"/>
        </w:rPr>
        <w:t>Condiciones de</w:t>
      </w:r>
      <w:r>
        <w:rPr>
          <w:spacing w:val="-11"/>
          <w:sz w:val="24"/>
        </w:rPr>
        <w:t> </w:t>
      </w:r>
      <w:r>
        <w:rPr>
          <w:sz w:val="24"/>
        </w:rPr>
        <w:t>almacenamiento.</w:t>
      </w:r>
    </w:p>
    <w:p>
      <w:pPr>
        <w:spacing w:after="0" w:line="240" w:lineRule="auto"/>
        <w:jc w:val="both"/>
        <w:rPr>
          <w:sz w:val="24"/>
        </w:rPr>
        <w:sectPr>
          <w:pgSz w:w="11910" w:h="16840"/>
          <w:pgMar w:header="0" w:footer="1006" w:top="1320" w:bottom="1200" w:left="1600" w:right="1600"/>
        </w:sectPr>
      </w:pPr>
    </w:p>
    <w:p>
      <w:pPr>
        <w:pStyle w:val="BodyText"/>
        <w:spacing w:line="360" w:lineRule="auto" w:before="77"/>
        <w:ind w:left="102" w:right="117" w:firstLine="52"/>
      </w:pPr>
      <w:r>
        <w:rPr/>
        <w:t>El servicio dispensa medicamentos, es decir lleva un orden según la prioridad y riesgo la vida del paciente con el fin de minimizar errores durante la distribución y la administración. Cuando se retira un medicamento de su empaque original o se prepara para dispensar o administrar y este no se administra inmediatamente, cuando sea pertinente se debe rotular con el nombre, dosificación, concentración, indicaciones específicas de uso, conservación, fecha de preparación, vencimiento y nombre del paciente. La farmacia central y otros puntos de distribución localizados en</w:t>
      </w:r>
      <w:r>
        <w:rPr>
          <w:spacing w:val="-4"/>
        </w:rPr>
        <w:t> </w:t>
      </w:r>
      <w:r>
        <w:rPr/>
        <w:t>todo</w:t>
      </w:r>
      <w:r>
        <w:rPr>
          <w:spacing w:val="-5"/>
        </w:rPr>
        <w:t> </w:t>
      </w:r>
      <w:r>
        <w:rPr/>
        <w:t>el</w:t>
      </w:r>
      <w:r>
        <w:rPr>
          <w:spacing w:val="-4"/>
        </w:rPr>
        <w:t> </w:t>
      </w:r>
      <w:r>
        <w:rPr/>
        <w:t>servicio</w:t>
      </w:r>
      <w:r>
        <w:rPr>
          <w:spacing w:val="-5"/>
        </w:rPr>
        <w:t> </w:t>
      </w:r>
      <w:r>
        <w:rPr/>
        <w:t>usan</w:t>
      </w:r>
      <w:r>
        <w:rPr>
          <w:spacing w:val="-4"/>
        </w:rPr>
        <w:t> </w:t>
      </w:r>
      <w:r>
        <w:rPr/>
        <w:t>el</w:t>
      </w:r>
      <w:r>
        <w:rPr>
          <w:spacing w:val="-5"/>
        </w:rPr>
        <w:t> </w:t>
      </w:r>
      <w:r>
        <w:rPr/>
        <w:t>mismo</w:t>
      </w:r>
      <w:r>
        <w:rPr>
          <w:spacing w:val="-5"/>
        </w:rPr>
        <w:t> </w:t>
      </w:r>
      <w:r>
        <w:rPr/>
        <w:t>procedimiento</w:t>
      </w:r>
      <w:r>
        <w:rPr>
          <w:spacing w:val="-5"/>
        </w:rPr>
        <w:t> </w:t>
      </w:r>
      <w:r>
        <w:rPr/>
        <w:t>estandarizado</w:t>
      </w:r>
      <w:r>
        <w:rPr>
          <w:spacing w:val="-8"/>
        </w:rPr>
        <w:t> </w:t>
      </w:r>
      <w:r>
        <w:rPr/>
        <w:t>de</w:t>
      </w:r>
      <w:r>
        <w:rPr>
          <w:spacing w:val="-4"/>
        </w:rPr>
        <w:t> </w:t>
      </w:r>
      <w:r>
        <w:rPr/>
        <w:t>dispensación</w:t>
      </w:r>
      <w:r>
        <w:rPr>
          <w:spacing w:val="-4"/>
        </w:rPr>
        <w:t> </w:t>
      </w:r>
      <w:r>
        <w:rPr/>
        <w:t>del medicamento.</w:t>
      </w:r>
    </w:p>
    <w:p>
      <w:pPr>
        <w:pStyle w:val="BodyText"/>
        <w:ind w:left="0"/>
        <w:jc w:val="left"/>
        <w:rPr>
          <w:sz w:val="36"/>
        </w:rPr>
      </w:pPr>
    </w:p>
    <w:p>
      <w:pPr>
        <w:pStyle w:val="Heading3"/>
      </w:pPr>
      <w:r>
        <w:rPr/>
        <w:t>Elementos medibles de MMU.9.</w:t>
      </w:r>
    </w:p>
    <w:p>
      <w:pPr>
        <w:pStyle w:val="ListParagraph"/>
        <w:numPr>
          <w:ilvl w:val="0"/>
          <w:numId w:val="120"/>
        </w:numPr>
        <w:tabs>
          <w:tab w:pos="462" w:val="left" w:leader="none"/>
        </w:tabs>
        <w:spacing w:line="360" w:lineRule="auto" w:before="140" w:after="0"/>
        <w:ind w:left="462" w:right="122" w:hanging="360"/>
        <w:jc w:val="left"/>
        <w:rPr>
          <w:sz w:val="24"/>
        </w:rPr>
      </w:pPr>
      <w:r>
        <w:rPr>
          <w:sz w:val="24"/>
        </w:rPr>
        <w:t>Existe un procedimiento estandarizado que demuestre trazabilidad en la dispensación y distribución de medicamentos en el</w:t>
      </w:r>
      <w:r>
        <w:rPr>
          <w:spacing w:val="-24"/>
          <w:sz w:val="24"/>
        </w:rPr>
        <w:t> </w:t>
      </w:r>
      <w:r>
        <w:rPr>
          <w:sz w:val="24"/>
        </w:rPr>
        <w:t>establecimiento.</w:t>
      </w:r>
    </w:p>
    <w:p>
      <w:pPr>
        <w:pStyle w:val="ListParagraph"/>
        <w:numPr>
          <w:ilvl w:val="0"/>
          <w:numId w:val="120"/>
        </w:numPr>
        <w:tabs>
          <w:tab w:pos="462" w:val="left" w:leader="none"/>
        </w:tabs>
        <w:spacing w:line="360" w:lineRule="auto" w:before="0" w:after="0"/>
        <w:ind w:left="462" w:right="117" w:hanging="360"/>
        <w:jc w:val="both"/>
        <w:rPr>
          <w:sz w:val="24"/>
        </w:rPr>
      </w:pPr>
      <w:r>
        <w:rPr>
          <w:sz w:val="24"/>
        </w:rPr>
        <w:t>Cuando se retira un medicamento de su empaque original o se prepara para dispensar o administrar y este no se administra inmediatamente, cuando sea pertinente se debe rotular con el nombre, dosificación, concentración, indicaciones</w:t>
      </w:r>
      <w:r>
        <w:rPr>
          <w:spacing w:val="-15"/>
          <w:sz w:val="24"/>
        </w:rPr>
        <w:t> </w:t>
      </w:r>
      <w:r>
        <w:rPr>
          <w:sz w:val="24"/>
        </w:rPr>
        <w:t>específicas</w:t>
      </w:r>
      <w:r>
        <w:rPr>
          <w:spacing w:val="-18"/>
          <w:sz w:val="24"/>
        </w:rPr>
        <w:t> </w:t>
      </w:r>
      <w:r>
        <w:rPr>
          <w:sz w:val="24"/>
        </w:rPr>
        <w:t>de</w:t>
      </w:r>
      <w:r>
        <w:rPr>
          <w:spacing w:val="-15"/>
          <w:sz w:val="24"/>
        </w:rPr>
        <w:t> </w:t>
      </w:r>
      <w:r>
        <w:rPr>
          <w:sz w:val="24"/>
        </w:rPr>
        <w:t>uso,</w:t>
      </w:r>
      <w:r>
        <w:rPr>
          <w:spacing w:val="-17"/>
          <w:sz w:val="24"/>
        </w:rPr>
        <w:t> </w:t>
      </w:r>
      <w:r>
        <w:rPr>
          <w:sz w:val="24"/>
        </w:rPr>
        <w:t>conservación,</w:t>
      </w:r>
      <w:r>
        <w:rPr>
          <w:spacing w:val="-15"/>
          <w:sz w:val="24"/>
        </w:rPr>
        <w:t> </w:t>
      </w:r>
      <w:r>
        <w:rPr>
          <w:sz w:val="24"/>
        </w:rPr>
        <w:t>fecha</w:t>
      </w:r>
      <w:r>
        <w:rPr>
          <w:spacing w:val="-15"/>
          <w:sz w:val="24"/>
        </w:rPr>
        <w:t> </w:t>
      </w:r>
      <w:r>
        <w:rPr>
          <w:sz w:val="24"/>
        </w:rPr>
        <w:t>de</w:t>
      </w:r>
      <w:r>
        <w:rPr>
          <w:spacing w:val="-15"/>
          <w:sz w:val="24"/>
        </w:rPr>
        <w:t> </w:t>
      </w:r>
      <w:r>
        <w:rPr>
          <w:sz w:val="24"/>
        </w:rPr>
        <w:t>preparación,</w:t>
      </w:r>
      <w:r>
        <w:rPr>
          <w:spacing w:val="-16"/>
          <w:sz w:val="24"/>
        </w:rPr>
        <w:t> </w:t>
      </w:r>
      <w:r>
        <w:rPr>
          <w:sz w:val="24"/>
        </w:rPr>
        <w:t>vencimiento y nombre del</w:t>
      </w:r>
      <w:r>
        <w:rPr>
          <w:spacing w:val="-11"/>
          <w:sz w:val="24"/>
        </w:rPr>
        <w:t> </w:t>
      </w:r>
      <w:r>
        <w:rPr>
          <w:sz w:val="24"/>
        </w:rPr>
        <w:t>paciente.</w:t>
      </w:r>
    </w:p>
    <w:p>
      <w:pPr>
        <w:pStyle w:val="ListParagraph"/>
        <w:numPr>
          <w:ilvl w:val="0"/>
          <w:numId w:val="120"/>
        </w:numPr>
        <w:tabs>
          <w:tab w:pos="462" w:val="left" w:leader="none"/>
        </w:tabs>
        <w:spacing w:line="240" w:lineRule="auto" w:before="0" w:after="0"/>
        <w:ind w:left="462" w:right="0" w:hanging="360"/>
        <w:jc w:val="both"/>
        <w:rPr>
          <w:sz w:val="24"/>
        </w:rPr>
      </w:pPr>
      <w:r>
        <w:rPr>
          <w:sz w:val="24"/>
        </w:rPr>
        <w:t>Los medicamentos se administran según la</w:t>
      </w:r>
      <w:r>
        <w:rPr>
          <w:spacing w:val="-15"/>
          <w:sz w:val="24"/>
        </w:rPr>
        <w:t> </w:t>
      </w:r>
      <w:r>
        <w:rPr>
          <w:sz w:val="24"/>
        </w:rPr>
        <w:t>prescripción.</w:t>
      </w:r>
    </w:p>
    <w:p>
      <w:pPr>
        <w:pStyle w:val="ListParagraph"/>
        <w:numPr>
          <w:ilvl w:val="0"/>
          <w:numId w:val="120"/>
        </w:numPr>
        <w:tabs>
          <w:tab w:pos="462" w:val="left" w:leader="none"/>
        </w:tabs>
        <w:spacing w:line="362" w:lineRule="auto" w:before="140" w:after="0"/>
        <w:ind w:left="462" w:right="119" w:hanging="360"/>
        <w:jc w:val="left"/>
        <w:rPr>
          <w:sz w:val="24"/>
        </w:rPr>
      </w:pPr>
      <w:r>
        <w:rPr>
          <w:sz w:val="24"/>
        </w:rPr>
        <w:t>Se</w:t>
      </w:r>
      <w:r>
        <w:rPr>
          <w:spacing w:val="-7"/>
          <w:sz w:val="24"/>
        </w:rPr>
        <w:t> </w:t>
      </w:r>
      <w:r>
        <w:rPr>
          <w:sz w:val="24"/>
        </w:rPr>
        <w:t>cuenta</w:t>
      </w:r>
      <w:r>
        <w:rPr>
          <w:spacing w:val="-7"/>
          <w:sz w:val="24"/>
        </w:rPr>
        <w:t> </w:t>
      </w:r>
      <w:r>
        <w:rPr>
          <w:sz w:val="24"/>
        </w:rPr>
        <w:t>con</w:t>
      </w:r>
      <w:r>
        <w:rPr>
          <w:spacing w:val="-7"/>
          <w:sz w:val="24"/>
        </w:rPr>
        <w:t> </w:t>
      </w:r>
      <w:r>
        <w:rPr>
          <w:sz w:val="24"/>
        </w:rPr>
        <w:t>un</w:t>
      </w:r>
      <w:r>
        <w:rPr>
          <w:spacing w:val="-10"/>
          <w:sz w:val="24"/>
        </w:rPr>
        <w:t> </w:t>
      </w:r>
      <w:r>
        <w:rPr>
          <w:sz w:val="24"/>
        </w:rPr>
        <w:t>proceso</w:t>
      </w:r>
      <w:r>
        <w:rPr>
          <w:spacing w:val="-8"/>
          <w:sz w:val="24"/>
        </w:rPr>
        <w:t> </w:t>
      </w:r>
      <w:r>
        <w:rPr>
          <w:sz w:val="24"/>
        </w:rPr>
        <w:t>seguro</w:t>
      </w:r>
      <w:r>
        <w:rPr>
          <w:spacing w:val="-8"/>
          <w:sz w:val="24"/>
        </w:rPr>
        <w:t> </w:t>
      </w:r>
      <w:r>
        <w:rPr>
          <w:sz w:val="24"/>
        </w:rPr>
        <w:t>para</w:t>
      </w:r>
      <w:r>
        <w:rPr>
          <w:spacing w:val="-7"/>
          <w:sz w:val="24"/>
        </w:rPr>
        <w:t> </w:t>
      </w:r>
      <w:r>
        <w:rPr>
          <w:sz w:val="24"/>
        </w:rPr>
        <w:t>la</w:t>
      </w:r>
      <w:r>
        <w:rPr>
          <w:spacing w:val="-7"/>
          <w:sz w:val="24"/>
        </w:rPr>
        <w:t> </w:t>
      </w:r>
      <w:r>
        <w:rPr>
          <w:sz w:val="24"/>
        </w:rPr>
        <w:t>administración</w:t>
      </w:r>
      <w:r>
        <w:rPr>
          <w:spacing w:val="-8"/>
          <w:sz w:val="24"/>
        </w:rPr>
        <w:t> </w:t>
      </w:r>
      <w:r>
        <w:rPr>
          <w:sz w:val="24"/>
        </w:rPr>
        <w:t>de</w:t>
      </w:r>
      <w:r>
        <w:rPr>
          <w:spacing w:val="-7"/>
          <w:sz w:val="24"/>
        </w:rPr>
        <w:t> </w:t>
      </w:r>
      <w:r>
        <w:rPr>
          <w:sz w:val="24"/>
        </w:rPr>
        <w:t>los</w:t>
      </w:r>
      <w:r>
        <w:rPr>
          <w:spacing w:val="-7"/>
          <w:sz w:val="24"/>
        </w:rPr>
        <w:t> </w:t>
      </w:r>
      <w:r>
        <w:rPr>
          <w:sz w:val="24"/>
        </w:rPr>
        <w:t>medicamentos</w:t>
      </w:r>
      <w:r>
        <w:rPr>
          <w:spacing w:val="-8"/>
          <w:sz w:val="24"/>
        </w:rPr>
        <w:t> </w:t>
      </w:r>
      <w:r>
        <w:rPr>
          <w:sz w:val="24"/>
        </w:rPr>
        <w:t>en todo el</w:t>
      </w:r>
      <w:r>
        <w:rPr>
          <w:spacing w:val="-12"/>
          <w:sz w:val="24"/>
        </w:rPr>
        <w:t> </w:t>
      </w:r>
      <w:r>
        <w:rPr>
          <w:sz w:val="24"/>
        </w:rPr>
        <w:t>establecimiento.</w:t>
      </w:r>
    </w:p>
    <w:p>
      <w:pPr>
        <w:pStyle w:val="Heading3"/>
        <w:spacing w:before="153"/>
        <w:ind w:left="2468"/>
        <w:jc w:val="left"/>
      </w:pPr>
      <w:r>
        <w:rPr/>
        <w:t>Administración de medicamentos.</w:t>
      </w:r>
    </w:p>
    <w:p>
      <w:pPr>
        <w:pStyle w:val="BodyText"/>
        <w:spacing w:line="360" w:lineRule="auto" w:before="141"/>
        <w:ind w:left="102" w:right="120"/>
      </w:pPr>
      <w:r>
        <w:rPr>
          <w:b/>
        </w:rPr>
        <w:t>Objetivo: </w:t>
      </w:r>
      <w:r>
        <w:rPr/>
        <w:t>Verificar continuamente que la administración sea por personal habilitado y que el medicamento, dosis, vía y tiempo de administración sea el correcto.</w:t>
      </w:r>
    </w:p>
    <w:p>
      <w:pPr>
        <w:pStyle w:val="Heading3"/>
        <w:spacing w:line="279" w:lineRule="exact"/>
      </w:pPr>
      <w:r>
        <w:rPr/>
        <w:t>Estándar MMU.10. (Indispensable).</w:t>
      </w:r>
    </w:p>
    <w:p>
      <w:pPr>
        <w:pStyle w:val="BodyText"/>
        <w:spacing w:line="360" w:lineRule="auto" w:before="141"/>
        <w:ind w:left="102" w:right="116"/>
      </w:pPr>
      <w:r>
        <w:rPr/>
        <w:t>El servicio y la normativa vigente identifican a las personas (profesionales) habilitados quienes cuenten con permiso para administrar medicamentos.</w:t>
      </w:r>
    </w:p>
    <w:p>
      <w:pPr>
        <w:pStyle w:val="Heading3"/>
      </w:pPr>
      <w:r>
        <w:rPr/>
        <w:t>Intención de MMU.10.</w:t>
      </w:r>
    </w:p>
    <w:p>
      <w:pPr>
        <w:pStyle w:val="BodyText"/>
        <w:spacing w:line="360" w:lineRule="auto" w:before="141"/>
        <w:ind w:left="102" w:right="116"/>
      </w:pPr>
      <w:r>
        <w:rPr/>
        <w:t>La administración de un medicamento para tratar a un paciente requiere conocimiento y experiencia específica. Cada servicio es responsable de contratar personas con habilitación o certificación según la normativa vigente.</w:t>
      </w:r>
    </w:p>
    <w:p>
      <w:pPr>
        <w:spacing w:after="0" w:line="360" w:lineRule="auto"/>
        <w:sectPr>
          <w:pgSz w:w="11910" w:h="16840"/>
          <w:pgMar w:header="0" w:footer="1006" w:top="1320" w:bottom="1200" w:left="1600" w:right="1580"/>
        </w:sectPr>
      </w:pPr>
    </w:p>
    <w:p>
      <w:pPr>
        <w:pStyle w:val="BodyText"/>
        <w:spacing w:line="360" w:lineRule="auto" w:before="77"/>
        <w:ind w:left="102"/>
        <w:jc w:val="left"/>
      </w:pPr>
      <w:r>
        <w:rPr/>
        <w:t>La administración de medicamentos de alto riesgo será realizada por profesionales autorizados y capacitados, con el objetivo de brindar seguridad al paciente.</w:t>
      </w:r>
    </w:p>
    <w:p>
      <w:pPr>
        <w:pStyle w:val="Heading3"/>
        <w:jc w:val="left"/>
      </w:pPr>
      <w:r>
        <w:rPr/>
        <w:t>Elementos medibles de MMU.10.</w:t>
      </w:r>
    </w:p>
    <w:p>
      <w:pPr>
        <w:pStyle w:val="ListParagraph"/>
        <w:numPr>
          <w:ilvl w:val="0"/>
          <w:numId w:val="121"/>
        </w:numPr>
        <w:tabs>
          <w:tab w:pos="462" w:val="left" w:leader="none"/>
        </w:tabs>
        <w:spacing w:line="360" w:lineRule="auto" w:before="141" w:after="0"/>
        <w:ind w:left="462" w:right="117" w:hanging="360"/>
        <w:jc w:val="left"/>
        <w:rPr>
          <w:sz w:val="24"/>
        </w:rPr>
      </w:pPr>
      <w:r>
        <w:rPr>
          <w:sz w:val="24"/>
        </w:rPr>
        <w:t>La</w:t>
      </w:r>
      <w:r>
        <w:rPr>
          <w:spacing w:val="-5"/>
          <w:sz w:val="24"/>
        </w:rPr>
        <w:t> </w:t>
      </w:r>
      <w:r>
        <w:rPr>
          <w:sz w:val="24"/>
        </w:rPr>
        <w:t>administración</w:t>
      </w:r>
      <w:r>
        <w:rPr>
          <w:spacing w:val="-8"/>
          <w:sz w:val="24"/>
        </w:rPr>
        <w:t> </w:t>
      </w:r>
      <w:r>
        <w:rPr>
          <w:sz w:val="24"/>
        </w:rPr>
        <w:t>de</w:t>
      </w:r>
      <w:r>
        <w:rPr>
          <w:spacing w:val="-4"/>
          <w:sz w:val="24"/>
        </w:rPr>
        <w:t> </w:t>
      </w:r>
      <w:r>
        <w:rPr>
          <w:sz w:val="24"/>
        </w:rPr>
        <w:t>medicamentos</w:t>
      </w:r>
      <w:r>
        <w:rPr>
          <w:spacing w:val="-8"/>
          <w:sz w:val="24"/>
        </w:rPr>
        <w:t> </w:t>
      </w:r>
      <w:r>
        <w:rPr>
          <w:sz w:val="24"/>
        </w:rPr>
        <w:t>de</w:t>
      </w:r>
      <w:r>
        <w:rPr>
          <w:spacing w:val="-4"/>
          <w:sz w:val="24"/>
        </w:rPr>
        <w:t> </w:t>
      </w:r>
      <w:r>
        <w:rPr>
          <w:sz w:val="24"/>
        </w:rPr>
        <w:t>alto</w:t>
      </w:r>
      <w:r>
        <w:rPr>
          <w:spacing w:val="-8"/>
          <w:sz w:val="24"/>
        </w:rPr>
        <w:t> </w:t>
      </w:r>
      <w:r>
        <w:rPr>
          <w:sz w:val="24"/>
        </w:rPr>
        <w:t>riesgo</w:t>
      </w:r>
      <w:r>
        <w:rPr>
          <w:spacing w:val="-5"/>
          <w:sz w:val="24"/>
        </w:rPr>
        <w:t> </w:t>
      </w:r>
      <w:r>
        <w:rPr>
          <w:sz w:val="24"/>
        </w:rPr>
        <w:t>es</w:t>
      </w:r>
      <w:r>
        <w:rPr>
          <w:spacing w:val="-1"/>
          <w:sz w:val="24"/>
        </w:rPr>
        <w:t> </w:t>
      </w:r>
      <w:r>
        <w:rPr>
          <w:sz w:val="24"/>
        </w:rPr>
        <w:t>aplicada</w:t>
      </w:r>
      <w:r>
        <w:rPr>
          <w:spacing w:val="-7"/>
          <w:sz w:val="24"/>
        </w:rPr>
        <w:t> </w:t>
      </w:r>
      <w:r>
        <w:rPr>
          <w:sz w:val="24"/>
        </w:rPr>
        <w:t>por</w:t>
      </w:r>
      <w:r>
        <w:rPr>
          <w:spacing w:val="-6"/>
          <w:sz w:val="24"/>
        </w:rPr>
        <w:t> </w:t>
      </w:r>
      <w:r>
        <w:rPr>
          <w:sz w:val="24"/>
        </w:rPr>
        <w:t>profesionales autorizados y</w:t>
      </w:r>
      <w:r>
        <w:rPr>
          <w:spacing w:val="-13"/>
          <w:sz w:val="24"/>
        </w:rPr>
        <w:t> </w:t>
      </w:r>
      <w:r>
        <w:rPr>
          <w:sz w:val="24"/>
        </w:rPr>
        <w:t>capacitados.</w:t>
      </w:r>
    </w:p>
    <w:p>
      <w:pPr>
        <w:pStyle w:val="ListParagraph"/>
        <w:numPr>
          <w:ilvl w:val="0"/>
          <w:numId w:val="121"/>
        </w:numPr>
        <w:tabs>
          <w:tab w:pos="462" w:val="left" w:leader="none"/>
        </w:tabs>
        <w:spacing w:line="360" w:lineRule="auto" w:before="0" w:after="0"/>
        <w:ind w:left="462" w:right="122" w:hanging="360"/>
        <w:jc w:val="left"/>
        <w:rPr>
          <w:sz w:val="24"/>
        </w:rPr>
      </w:pPr>
      <w:r>
        <w:rPr>
          <w:sz w:val="24"/>
        </w:rPr>
        <w:t>Solo los profesionales que establezca la normativa se les permitirá la administración de</w:t>
      </w:r>
      <w:r>
        <w:rPr>
          <w:spacing w:val="-5"/>
          <w:sz w:val="24"/>
        </w:rPr>
        <w:t> </w:t>
      </w:r>
      <w:r>
        <w:rPr>
          <w:sz w:val="24"/>
        </w:rPr>
        <w:t>medicamentos.</w:t>
      </w:r>
    </w:p>
    <w:p>
      <w:pPr>
        <w:pStyle w:val="ListParagraph"/>
        <w:numPr>
          <w:ilvl w:val="0"/>
          <w:numId w:val="121"/>
        </w:numPr>
        <w:tabs>
          <w:tab w:pos="462" w:val="left" w:leader="none"/>
        </w:tabs>
        <w:spacing w:line="360" w:lineRule="auto" w:before="0" w:after="0"/>
        <w:ind w:left="462" w:right="118" w:hanging="360"/>
        <w:jc w:val="left"/>
        <w:rPr>
          <w:sz w:val="24"/>
        </w:rPr>
      </w:pPr>
      <w:r>
        <w:rPr>
          <w:sz w:val="24"/>
        </w:rPr>
        <w:t>Existe un procedimiento para la administración de medicamentos en los pacientes.</w:t>
      </w:r>
    </w:p>
    <w:p>
      <w:pPr>
        <w:pStyle w:val="Heading3"/>
        <w:spacing w:before="3"/>
        <w:ind w:left="814"/>
        <w:jc w:val="left"/>
      </w:pPr>
      <w:r>
        <w:rPr/>
        <w:t>Monitorización de los efectos de medicamentos en los pacientes.</w:t>
      </w:r>
    </w:p>
    <w:p>
      <w:pPr>
        <w:pStyle w:val="BodyText"/>
        <w:spacing w:line="360" w:lineRule="auto" w:before="141"/>
        <w:ind w:left="102"/>
        <w:jc w:val="left"/>
      </w:pPr>
      <w:r>
        <w:rPr>
          <w:b/>
        </w:rPr>
        <w:t>Objetivo</w:t>
      </w:r>
      <w:r>
        <w:rPr/>
        <w:t>: Detectar, evaluar, analizar y notificar los efectos adversos de los medicamentos a través de un proceso establecido.</w:t>
      </w:r>
    </w:p>
    <w:p>
      <w:pPr>
        <w:pStyle w:val="Heading3"/>
        <w:jc w:val="left"/>
      </w:pPr>
      <w:r>
        <w:rPr/>
        <w:t>Estándar MMU.11. (Necesario).</w:t>
      </w:r>
    </w:p>
    <w:p>
      <w:pPr>
        <w:pStyle w:val="BodyText"/>
        <w:spacing w:line="357" w:lineRule="auto" w:before="140"/>
        <w:ind w:left="102" w:right="258"/>
        <w:jc w:val="left"/>
      </w:pPr>
      <w:r>
        <w:rPr/>
        <w:t>Existe un protocolo para la monitorización de la detección y evaluación de efectos adversos, fallas terapéuticas y reacciones secundarias a medicamentos.</w:t>
      </w:r>
    </w:p>
    <w:p>
      <w:pPr>
        <w:pStyle w:val="Heading3"/>
        <w:spacing w:before="2"/>
        <w:jc w:val="left"/>
      </w:pPr>
      <w:r>
        <w:rPr/>
        <w:t>Intención de MMU.11.</w:t>
      </w:r>
    </w:p>
    <w:p>
      <w:pPr>
        <w:pStyle w:val="BodyText"/>
        <w:spacing w:line="360" w:lineRule="auto" w:before="140"/>
        <w:ind w:left="102" w:right="115"/>
      </w:pPr>
      <w:r>
        <w:rPr/>
        <w:t>Los profesionales involucrados en la prescripción y administración de medicamentos realizan una monitorización para la detección y evaluación de los efectos de estos, según la sintomatología, biometría hemática, que permite detectar efectos adversos, fallas terapéuticas y reacciones secundaria de medicamentos. Y estos como consecuencia de una mala administración o prescripción. Es necesario controlar</w:t>
      </w:r>
      <w:r>
        <w:rPr>
          <w:spacing w:val="-8"/>
        </w:rPr>
        <w:t> </w:t>
      </w:r>
      <w:r>
        <w:rPr/>
        <w:t>la</w:t>
      </w:r>
      <w:r>
        <w:rPr>
          <w:spacing w:val="-7"/>
        </w:rPr>
        <w:t> </w:t>
      </w:r>
      <w:r>
        <w:rPr/>
        <w:t>respuesta</w:t>
      </w:r>
      <w:r>
        <w:rPr>
          <w:spacing w:val="-7"/>
        </w:rPr>
        <w:t> </w:t>
      </w:r>
      <w:r>
        <w:rPr/>
        <w:t>del</w:t>
      </w:r>
      <w:r>
        <w:rPr>
          <w:spacing w:val="-7"/>
        </w:rPr>
        <w:t> </w:t>
      </w:r>
      <w:r>
        <w:rPr/>
        <w:t>paciente</w:t>
      </w:r>
      <w:r>
        <w:rPr>
          <w:spacing w:val="-7"/>
        </w:rPr>
        <w:t> </w:t>
      </w:r>
      <w:r>
        <w:rPr/>
        <w:t>ante</w:t>
      </w:r>
      <w:r>
        <w:rPr>
          <w:spacing w:val="-7"/>
        </w:rPr>
        <w:t> </w:t>
      </w:r>
      <w:r>
        <w:rPr/>
        <w:t>la</w:t>
      </w:r>
      <w:r>
        <w:rPr>
          <w:spacing w:val="-7"/>
        </w:rPr>
        <w:t> </w:t>
      </w:r>
      <w:r>
        <w:rPr/>
        <w:t>primera</w:t>
      </w:r>
      <w:r>
        <w:rPr>
          <w:spacing w:val="-7"/>
        </w:rPr>
        <w:t> </w:t>
      </w:r>
      <w:r>
        <w:rPr/>
        <w:t>dosis</w:t>
      </w:r>
      <w:r>
        <w:rPr>
          <w:spacing w:val="-7"/>
        </w:rPr>
        <w:t> </w:t>
      </w:r>
      <w:r>
        <w:rPr/>
        <w:t>de</w:t>
      </w:r>
      <w:r>
        <w:rPr>
          <w:spacing w:val="-7"/>
        </w:rPr>
        <w:t> </w:t>
      </w:r>
      <w:r>
        <w:rPr/>
        <w:t>un</w:t>
      </w:r>
      <w:r>
        <w:rPr>
          <w:spacing w:val="-7"/>
        </w:rPr>
        <w:t> </w:t>
      </w:r>
      <w:r>
        <w:rPr/>
        <w:t>medicamento</w:t>
      </w:r>
      <w:r>
        <w:rPr>
          <w:spacing w:val="-8"/>
        </w:rPr>
        <w:t> </w:t>
      </w:r>
      <w:r>
        <w:rPr/>
        <w:t>nuevo, este control pretenderá reportar la respuesta terapéutica de manera anticipada, como reacciones alérgicas y reacciones a</w:t>
      </w:r>
      <w:r>
        <w:rPr>
          <w:spacing w:val="-19"/>
        </w:rPr>
        <w:t> </w:t>
      </w:r>
      <w:r>
        <w:rPr/>
        <w:t>medicamentos.</w:t>
      </w:r>
    </w:p>
    <w:p>
      <w:pPr>
        <w:pStyle w:val="BodyText"/>
        <w:spacing w:line="360" w:lineRule="auto"/>
        <w:ind w:left="102" w:right="120"/>
      </w:pPr>
      <w:r>
        <w:rPr/>
        <w:t>El servicio cuenta con política de farmacovigilancia para la detección de efectos de los</w:t>
      </w:r>
      <w:r>
        <w:rPr>
          <w:spacing w:val="-15"/>
        </w:rPr>
        <w:t> </w:t>
      </w:r>
      <w:r>
        <w:rPr/>
        <w:t>medicamentos</w:t>
      </w:r>
      <w:r>
        <w:rPr>
          <w:spacing w:val="-15"/>
        </w:rPr>
        <w:t> </w:t>
      </w:r>
      <w:r>
        <w:rPr/>
        <w:t>a</w:t>
      </w:r>
      <w:r>
        <w:rPr>
          <w:spacing w:val="-14"/>
        </w:rPr>
        <w:t> </w:t>
      </w:r>
      <w:r>
        <w:rPr/>
        <w:t>través</w:t>
      </w:r>
      <w:r>
        <w:rPr>
          <w:spacing w:val="-14"/>
        </w:rPr>
        <w:t> </w:t>
      </w:r>
      <w:r>
        <w:rPr/>
        <w:t>de</w:t>
      </w:r>
      <w:r>
        <w:rPr>
          <w:spacing w:val="-14"/>
        </w:rPr>
        <w:t> </w:t>
      </w:r>
      <w:r>
        <w:rPr/>
        <w:t>la</w:t>
      </w:r>
      <w:r>
        <w:rPr>
          <w:spacing w:val="-14"/>
        </w:rPr>
        <w:t> </w:t>
      </w:r>
      <w:r>
        <w:rPr/>
        <w:t>observación</w:t>
      </w:r>
      <w:r>
        <w:rPr>
          <w:spacing w:val="-14"/>
        </w:rPr>
        <w:t> </w:t>
      </w:r>
      <w:r>
        <w:rPr/>
        <w:t>y</w:t>
      </w:r>
      <w:r>
        <w:rPr>
          <w:spacing w:val="-12"/>
        </w:rPr>
        <w:t> </w:t>
      </w:r>
      <w:r>
        <w:rPr/>
        <w:t>documentación</w:t>
      </w:r>
      <w:r>
        <w:rPr>
          <w:spacing w:val="-14"/>
        </w:rPr>
        <w:t> </w:t>
      </w:r>
      <w:r>
        <w:rPr/>
        <w:t>que</w:t>
      </w:r>
      <w:r>
        <w:rPr>
          <w:spacing w:val="-14"/>
        </w:rPr>
        <w:t> </w:t>
      </w:r>
      <w:r>
        <w:rPr/>
        <w:t>deban</w:t>
      </w:r>
      <w:r>
        <w:rPr>
          <w:spacing w:val="-14"/>
        </w:rPr>
        <w:t> </w:t>
      </w:r>
      <w:r>
        <w:rPr/>
        <w:t>notificarse bajo la normativa</w:t>
      </w:r>
      <w:r>
        <w:rPr>
          <w:spacing w:val="-8"/>
        </w:rPr>
        <w:t> </w:t>
      </w:r>
      <w:r>
        <w:rPr/>
        <w:t>vigente.</w:t>
      </w:r>
    </w:p>
    <w:p>
      <w:pPr>
        <w:pStyle w:val="Heading3"/>
        <w:spacing w:line="279" w:lineRule="exact"/>
        <w:jc w:val="left"/>
      </w:pPr>
      <w:r>
        <w:rPr/>
        <w:t>Elementos medibles de MMU.11.</w:t>
      </w:r>
    </w:p>
    <w:p>
      <w:pPr>
        <w:pStyle w:val="ListParagraph"/>
        <w:numPr>
          <w:ilvl w:val="0"/>
          <w:numId w:val="122"/>
        </w:numPr>
        <w:tabs>
          <w:tab w:pos="462" w:val="left" w:leader="none"/>
        </w:tabs>
        <w:spacing w:line="240" w:lineRule="auto" w:before="141" w:after="0"/>
        <w:ind w:left="462" w:right="0" w:hanging="360"/>
        <w:jc w:val="left"/>
        <w:rPr>
          <w:sz w:val="24"/>
        </w:rPr>
      </w:pPr>
      <w:r>
        <w:rPr>
          <w:sz w:val="24"/>
        </w:rPr>
        <w:t>El servicio cuenta con comité de</w:t>
      </w:r>
      <w:r>
        <w:rPr>
          <w:spacing w:val="-11"/>
          <w:sz w:val="24"/>
        </w:rPr>
        <w:t> </w:t>
      </w:r>
      <w:r>
        <w:rPr>
          <w:sz w:val="24"/>
        </w:rPr>
        <w:t>farmacovigilancia.</w:t>
      </w:r>
    </w:p>
    <w:p>
      <w:pPr>
        <w:pStyle w:val="ListParagraph"/>
        <w:numPr>
          <w:ilvl w:val="0"/>
          <w:numId w:val="122"/>
        </w:numPr>
        <w:tabs>
          <w:tab w:pos="462" w:val="left" w:leader="none"/>
        </w:tabs>
        <w:spacing w:line="360" w:lineRule="auto" w:before="141" w:after="0"/>
        <w:ind w:left="462" w:right="120" w:hanging="360"/>
        <w:jc w:val="left"/>
        <w:rPr>
          <w:sz w:val="24"/>
        </w:rPr>
      </w:pPr>
      <w:r>
        <w:rPr>
          <w:sz w:val="24"/>
        </w:rPr>
        <w:t>Dentro de las políticas del servicio existe dentro del proceso de constitución y funcionamiento de los comités de</w:t>
      </w:r>
      <w:r>
        <w:rPr>
          <w:spacing w:val="-21"/>
          <w:sz w:val="24"/>
        </w:rPr>
        <w:t> </w:t>
      </w:r>
      <w:r>
        <w:rPr>
          <w:sz w:val="24"/>
        </w:rPr>
        <w:t>farmacovigilancia.</w:t>
      </w:r>
    </w:p>
    <w:p>
      <w:pPr>
        <w:spacing w:after="0" w:line="360" w:lineRule="auto"/>
        <w:jc w:val="left"/>
        <w:rPr>
          <w:sz w:val="24"/>
        </w:rPr>
        <w:sectPr>
          <w:pgSz w:w="11910" w:h="16840"/>
          <w:pgMar w:header="0" w:footer="1006" w:top="1320" w:bottom="1200" w:left="1600" w:right="1580"/>
        </w:sectPr>
      </w:pPr>
    </w:p>
    <w:p>
      <w:pPr>
        <w:pStyle w:val="ListParagraph"/>
        <w:numPr>
          <w:ilvl w:val="0"/>
          <w:numId w:val="122"/>
        </w:numPr>
        <w:tabs>
          <w:tab w:pos="462" w:val="left" w:leader="none"/>
        </w:tabs>
        <w:spacing w:line="360" w:lineRule="auto" w:before="77" w:after="0"/>
        <w:ind w:left="462" w:right="116" w:hanging="360"/>
        <w:jc w:val="both"/>
        <w:rPr>
          <w:sz w:val="24"/>
        </w:rPr>
      </w:pPr>
      <w:r>
        <w:rPr>
          <w:sz w:val="24"/>
        </w:rPr>
        <w:t>Las sospechas de reacciones adversa, fallas terapéuticas son notificadas por parte d los profesionales involucrados en la prescripción y administración de medicamentos.</w:t>
      </w:r>
    </w:p>
    <w:p>
      <w:pPr>
        <w:pStyle w:val="ListParagraph"/>
        <w:numPr>
          <w:ilvl w:val="0"/>
          <w:numId w:val="122"/>
        </w:numPr>
        <w:tabs>
          <w:tab w:pos="462" w:val="left" w:leader="none"/>
        </w:tabs>
        <w:spacing w:line="360" w:lineRule="auto" w:before="0" w:after="0"/>
        <w:ind w:left="462" w:right="124" w:hanging="360"/>
        <w:jc w:val="left"/>
        <w:rPr>
          <w:sz w:val="24"/>
        </w:rPr>
      </w:pPr>
      <w:r>
        <w:rPr>
          <w:sz w:val="24"/>
        </w:rPr>
        <w:t>Existen formularios para la notificación de reacciones adversa, fallas terapéuticas.</w:t>
      </w:r>
    </w:p>
    <w:p>
      <w:pPr>
        <w:pStyle w:val="ListParagraph"/>
        <w:numPr>
          <w:ilvl w:val="0"/>
          <w:numId w:val="122"/>
        </w:numPr>
        <w:tabs>
          <w:tab w:pos="462" w:val="left" w:leader="none"/>
        </w:tabs>
        <w:spacing w:line="360" w:lineRule="auto" w:before="0" w:after="0"/>
        <w:ind w:left="462" w:right="116" w:hanging="360"/>
        <w:jc w:val="left"/>
        <w:rPr>
          <w:sz w:val="24"/>
        </w:rPr>
      </w:pPr>
      <w:r>
        <w:rPr>
          <w:sz w:val="24"/>
        </w:rPr>
        <w:t>Las notificaciones se realizan en el tiempo oportuno según la gravedad y letalidad de los efectos de medicamentos del</w:t>
      </w:r>
      <w:r>
        <w:rPr>
          <w:spacing w:val="-21"/>
          <w:sz w:val="24"/>
        </w:rPr>
        <w:t> </w:t>
      </w:r>
      <w:r>
        <w:rPr>
          <w:sz w:val="24"/>
        </w:rPr>
        <w:t>paciente:</w:t>
      </w:r>
    </w:p>
    <w:p>
      <w:pPr>
        <w:pStyle w:val="BodyText"/>
        <w:spacing w:line="362" w:lineRule="auto"/>
        <w:ind w:left="603"/>
        <w:jc w:val="left"/>
      </w:pPr>
      <w:r>
        <w:rPr/>
        <w:t>-Reacciones adversas graves o letales, deberán reportarse hasta siete días después de su identificación.</w:t>
      </w:r>
    </w:p>
    <w:p>
      <w:pPr>
        <w:pStyle w:val="BodyText"/>
        <w:spacing w:line="360" w:lineRule="auto" w:before="159"/>
        <w:ind w:left="603"/>
        <w:jc w:val="left"/>
      </w:pPr>
      <w:r>
        <w:rPr/>
        <w:t>-Las fallas terapéuticas deben notificarse inmediatamente a su identificación, principalmente si son más de dos casos.</w:t>
      </w:r>
    </w:p>
    <w:p>
      <w:pPr>
        <w:pStyle w:val="BodyText"/>
        <w:spacing w:line="360" w:lineRule="auto"/>
        <w:ind w:left="603"/>
        <w:jc w:val="left"/>
      </w:pPr>
      <w:r>
        <w:rPr/>
        <w:t>-Las reacciones adversas de medicamentos se documentan en el expediente clínico del paciente.</w:t>
      </w:r>
    </w:p>
    <w:p>
      <w:pPr>
        <w:pStyle w:val="Heading3"/>
        <w:spacing w:before="2"/>
      </w:pPr>
      <w:r>
        <w:rPr/>
        <w:t>Estándar MMU.12. (Indispensable).</w:t>
      </w:r>
    </w:p>
    <w:p>
      <w:pPr>
        <w:pStyle w:val="BodyText"/>
        <w:spacing w:line="360" w:lineRule="auto" w:before="140"/>
        <w:ind w:left="102" w:right="121"/>
      </w:pPr>
      <w:r>
        <w:rPr/>
        <w:t>Los errores y cuasi fallas de medicación se notifican mediante un proceso y marco de tiempo oportuno a las entidades regulatorias pertinentes.</w:t>
      </w:r>
    </w:p>
    <w:p>
      <w:pPr>
        <w:pStyle w:val="Heading3"/>
      </w:pPr>
      <w:r>
        <w:rPr/>
        <w:t>Intención de MMU.12.</w:t>
      </w:r>
    </w:p>
    <w:p>
      <w:pPr>
        <w:pStyle w:val="BodyText"/>
        <w:spacing w:line="360" w:lineRule="auto" w:before="141"/>
        <w:ind w:left="102" w:right="122"/>
      </w:pPr>
      <w:r>
        <w:rPr/>
        <w:t>El servicio cuenta con un procedimiento para identificar, reportar y analizar error de medicación, empleando un formato estandarizado para el reporte. La capacitación del personal en cuanto al proceso y sensibilización acerca de la importancia de reportar dichos eventos para verificar la calidad y seguridad del medicamento.</w:t>
      </w:r>
    </w:p>
    <w:p>
      <w:pPr>
        <w:pStyle w:val="BodyText"/>
        <w:ind w:left="102"/>
      </w:pPr>
      <w:r>
        <w:rPr/>
        <w:t>El servicio cuenta con un programa educativo para evitar los errores de medicación.</w:t>
      </w:r>
    </w:p>
    <w:p>
      <w:pPr>
        <w:pStyle w:val="Heading3"/>
        <w:spacing w:before="141"/>
      </w:pPr>
      <w:r>
        <w:rPr/>
        <w:t>Elementos medibles de MMU.12.</w:t>
      </w:r>
    </w:p>
    <w:p>
      <w:pPr>
        <w:pStyle w:val="ListParagraph"/>
        <w:numPr>
          <w:ilvl w:val="0"/>
          <w:numId w:val="123"/>
        </w:numPr>
        <w:tabs>
          <w:tab w:pos="338" w:val="left" w:leader="none"/>
        </w:tabs>
        <w:spacing w:line="240" w:lineRule="auto" w:before="140" w:after="0"/>
        <w:ind w:left="102" w:right="0" w:firstLine="0"/>
        <w:jc w:val="both"/>
        <w:rPr>
          <w:sz w:val="24"/>
        </w:rPr>
      </w:pPr>
      <w:r>
        <w:rPr>
          <w:sz w:val="24"/>
        </w:rPr>
        <w:t>Existe un control de notificaciones de errores de</w:t>
      </w:r>
      <w:r>
        <w:rPr>
          <w:spacing w:val="-15"/>
          <w:sz w:val="24"/>
        </w:rPr>
        <w:t> </w:t>
      </w:r>
      <w:r>
        <w:rPr>
          <w:sz w:val="24"/>
        </w:rPr>
        <w:t>medicación.</w:t>
      </w:r>
    </w:p>
    <w:p>
      <w:pPr>
        <w:pStyle w:val="ListParagraph"/>
        <w:numPr>
          <w:ilvl w:val="0"/>
          <w:numId w:val="123"/>
        </w:numPr>
        <w:tabs>
          <w:tab w:pos="349" w:val="left" w:leader="none"/>
        </w:tabs>
        <w:spacing w:line="360" w:lineRule="auto" w:before="138" w:after="0"/>
        <w:ind w:left="102" w:right="125" w:firstLine="0"/>
        <w:jc w:val="both"/>
        <w:rPr>
          <w:sz w:val="24"/>
        </w:rPr>
      </w:pPr>
      <w:r>
        <w:rPr>
          <w:sz w:val="24"/>
        </w:rPr>
        <w:t>Cuentan con un proceso de análisis de los errores de medicación que genere un plan de acción de mejora continua, para optimizar el proceso de manejo y uso de medicamentos.</w:t>
      </w:r>
    </w:p>
    <w:p>
      <w:pPr>
        <w:pStyle w:val="ListParagraph"/>
        <w:numPr>
          <w:ilvl w:val="0"/>
          <w:numId w:val="123"/>
        </w:numPr>
        <w:tabs>
          <w:tab w:pos="344" w:val="left" w:leader="none"/>
        </w:tabs>
        <w:spacing w:line="360" w:lineRule="auto" w:before="0" w:after="0"/>
        <w:ind w:left="102" w:right="117" w:firstLine="0"/>
        <w:jc w:val="both"/>
        <w:rPr>
          <w:sz w:val="24"/>
        </w:rPr>
      </w:pPr>
      <w:r>
        <w:rPr>
          <w:sz w:val="24"/>
        </w:rPr>
        <w:t>El servicio cuenta con personal capacitado para identificar y reportar errores de medicación.</w:t>
      </w:r>
    </w:p>
    <w:p>
      <w:pPr>
        <w:spacing w:after="0" w:line="360" w:lineRule="auto"/>
        <w:jc w:val="both"/>
        <w:rPr>
          <w:sz w:val="24"/>
        </w:rPr>
        <w:sectPr>
          <w:pgSz w:w="11910" w:h="16840"/>
          <w:pgMar w:header="0" w:footer="1006" w:top="1320" w:bottom="1200" w:left="1600" w:right="1580"/>
        </w:sectPr>
      </w:pPr>
    </w:p>
    <w:p>
      <w:pPr>
        <w:pStyle w:val="Heading3"/>
        <w:spacing w:before="77"/>
        <w:ind w:left="1215"/>
        <w:jc w:val="left"/>
      </w:pPr>
      <w:r>
        <w:rPr/>
        <w:t>Mejorar la seguridad en los medicamentos de alto riesgo.</w:t>
      </w:r>
    </w:p>
    <w:p>
      <w:pPr>
        <w:pStyle w:val="BodyText"/>
        <w:spacing w:before="1"/>
        <w:ind w:left="0"/>
        <w:jc w:val="left"/>
        <w:rPr>
          <w:b/>
        </w:rPr>
      </w:pPr>
    </w:p>
    <w:p>
      <w:pPr>
        <w:pStyle w:val="BodyText"/>
        <w:spacing w:line="360" w:lineRule="auto"/>
        <w:ind w:left="102"/>
        <w:jc w:val="left"/>
      </w:pPr>
      <w:r>
        <w:rPr>
          <w:b/>
        </w:rPr>
        <w:t>Objetivo: </w:t>
      </w:r>
      <w:r>
        <w:rPr/>
        <w:t>Prevenir errores de medicación con medicamentos de alto riesgo y medicamentos LASA.</w:t>
      </w:r>
    </w:p>
    <w:p>
      <w:pPr>
        <w:pStyle w:val="Heading3"/>
        <w:jc w:val="left"/>
      </w:pPr>
      <w:r>
        <w:rPr/>
        <w:t>Estándar MMU.13. (Indispensable).</w:t>
      </w:r>
    </w:p>
    <w:p>
      <w:pPr>
        <w:pStyle w:val="BodyText"/>
        <w:spacing w:line="360" w:lineRule="auto" w:before="140"/>
        <w:ind w:left="102"/>
        <w:jc w:val="left"/>
      </w:pPr>
      <w:r>
        <w:rPr/>
        <w:t>El servicio de salud desarrolla e implementa un proceso para mejorar la seguridad de los medicamentos de alto riesgo y medicamentos LASA.</w:t>
      </w:r>
    </w:p>
    <w:p>
      <w:pPr>
        <w:pStyle w:val="Heading3"/>
        <w:jc w:val="left"/>
      </w:pPr>
      <w:r>
        <w:rPr/>
        <w:t>Intención de MMU.13.</w:t>
      </w:r>
    </w:p>
    <w:p>
      <w:pPr>
        <w:pStyle w:val="BodyText"/>
        <w:spacing w:line="360" w:lineRule="auto" w:before="139"/>
        <w:ind w:left="102" w:right="115"/>
      </w:pPr>
      <w:r>
        <w:rPr/>
        <w:t>El listado de medicamentos LASA y de alto riesgo de los servicios farmacéuticos deben estar identificados a través de un sistema de semaforización y cada entidad será responsable de capacitar al personal asistencial, como médicos, auxiliares de farmacia y auxiliares de enfermería. La entidad debe documentar el procedimiento de</w:t>
      </w:r>
      <w:r>
        <w:rPr>
          <w:spacing w:val="-6"/>
        </w:rPr>
        <w:t> </w:t>
      </w:r>
      <w:r>
        <w:rPr/>
        <w:t>identificación,</w:t>
      </w:r>
      <w:r>
        <w:rPr>
          <w:spacing w:val="-7"/>
        </w:rPr>
        <w:t> </w:t>
      </w:r>
      <w:r>
        <w:rPr/>
        <w:t>clasificación</w:t>
      </w:r>
      <w:r>
        <w:rPr>
          <w:spacing w:val="-6"/>
        </w:rPr>
        <w:t> </w:t>
      </w:r>
      <w:r>
        <w:rPr/>
        <w:t>y</w:t>
      </w:r>
      <w:r>
        <w:rPr>
          <w:spacing w:val="-7"/>
        </w:rPr>
        <w:t> </w:t>
      </w:r>
      <w:r>
        <w:rPr/>
        <w:t>rotulación</w:t>
      </w:r>
      <w:r>
        <w:rPr>
          <w:spacing w:val="-7"/>
        </w:rPr>
        <w:t> </w:t>
      </w:r>
      <w:r>
        <w:rPr/>
        <w:t>de</w:t>
      </w:r>
      <w:r>
        <w:rPr>
          <w:spacing w:val="-11"/>
        </w:rPr>
        <w:t> </w:t>
      </w:r>
      <w:r>
        <w:rPr/>
        <w:t>medicamentos</w:t>
      </w:r>
      <w:r>
        <w:rPr>
          <w:spacing w:val="-9"/>
        </w:rPr>
        <w:t> </w:t>
      </w:r>
      <w:r>
        <w:rPr/>
        <w:t>LASA,</w:t>
      </w:r>
      <w:r>
        <w:rPr>
          <w:spacing w:val="-8"/>
        </w:rPr>
        <w:t> </w:t>
      </w:r>
      <w:r>
        <w:rPr/>
        <w:t>de</w:t>
      </w:r>
      <w:r>
        <w:rPr>
          <w:spacing w:val="-8"/>
        </w:rPr>
        <w:t> </w:t>
      </w:r>
      <w:r>
        <w:rPr/>
        <w:t>tal</w:t>
      </w:r>
      <w:r>
        <w:rPr>
          <w:spacing w:val="-7"/>
        </w:rPr>
        <w:t> </w:t>
      </w:r>
      <w:r>
        <w:rPr/>
        <w:t>forma</w:t>
      </w:r>
      <w:r>
        <w:rPr>
          <w:spacing w:val="-6"/>
        </w:rPr>
        <w:t> </w:t>
      </w:r>
      <w:r>
        <w:rPr/>
        <w:t>que ofrezca información, orientación adecuada y eficaz sobre su manejo, para evitar errores de</w:t>
      </w:r>
      <w:r>
        <w:rPr>
          <w:spacing w:val="-6"/>
        </w:rPr>
        <w:t> </w:t>
      </w:r>
      <w:r>
        <w:rPr/>
        <w:t>medicación.</w:t>
      </w:r>
    </w:p>
    <w:p>
      <w:pPr>
        <w:pStyle w:val="Heading3"/>
        <w:jc w:val="left"/>
      </w:pPr>
      <w:r>
        <w:rPr/>
        <w:t>Elementos Medibles de MMU.13.</w:t>
      </w:r>
    </w:p>
    <w:p>
      <w:pPr>
        <w:pStyle w:val="ListParagraph"/>
        <w:numPr>
          <w:ilvl w:val="0"/>
          <w:numId w:val="124"/>
        </w:numPr>
        <w:tabs>
          <w:tab w:pos="462" w:val="left" w:leader="none"/>
        </w:tabs>
        <w:spacing w:line="360" w:lineRule="auto" w:before="140" w:after="0"/>
        <w:ind w:left="462" w:right="119" w:hanging="360"/>
        <w:jc w:val="both"/>
        <w:rPr>
          <w:sz w:val="24"/>
        </w:rPr>
      </w:pPr>
      <w:r>
        <w:rPr>
          <w:sz w:val="24"/>
        </w:rPr>
        <w:t>Cuenta</w:t>
      </w:r>
      <w:r>
        <w:rPr>
          <w:spacing w:val="-7"/>
          <w:sz w:val="24"/>
        </w:rPr>
        <w:t> </w:t>
      </w:r>
      <w:r>
        <w:rPr>
          <w:sz w:val="24"/>
        </w:rPr>
        <w:t>con</w:t>
      </w:r>
      <w:r>
        <w:rPr>
          <w:spacing w:val="-7"/>
          <w:sz w:val="24"/>
        </w:rPr>
        <w:t> </w:t>
      </w:r>
      <w:r>
        <w:rPr>
          <w:sz w:val="24"/>
        </w:rPr>
        <w:t>el</w:t>
      </w:r>
      <w:r>
        <w:rPr>
          <w:spacing w:val="-7"/>
          <w:sz w:val="24"/>
        </w:rPr>
        <w:t> </w:t>
      </w:r>
      <w:r>
        <w:rPr>
          <w:sz w:val="24"/>
        </w:rPr>
        <w:t>proceso</w:t>
      </w:r>
      <w:r>
        <w:rPr>
          <w:spacing w:val="-8"/>
          <w:sz w:val="24"/>
        </w:rPr>
        <w:t> </w:t>
      </w:r>
      <w:r>
        <w:rPr>
          <w:sz w:val="24"/>
        </w:rPr>
        <w:t>de</w:t>
      </w:r>
      <w:r>
        <w:rPr>
          <w:spacing w:val="-7"/>
          <w:sz w:val="24"/>
        </w:rPr>
        <w:t> </w:t>
      </w:r>
      <w:r>
        <w:rPr>
          <w:sz w:val="24"/>
        </w:rPr>
        <w:t>semaforización</w:t>
      </w:r>
      <w:r>
        <w:rPr>
          <w:spacing w:val="-6"/>
          <w:sz w:val="24"/>
        </w:rPr>
        <w:t> </w:t>
      </w:r>
      <w:r>
        <w:rPr>
          <w:sz w:val="24"/>
        </w:rPr>
        <w:t>y</w:t>
      </w:r>
      <w:r>
        <w:rPr>
          <w:spacing w:val="-6"/>
          <w:sz w:val="24"/>
        </w:rPr>
        <w:t> </w:t>
      </w:r>
      <w:r>
        <w:rPr>
          <w:sz w:val="24"/>
        </w:rPr>
        <w:t>dispensación</w:t>
      </w:r>
      <w:r>
        <w:rPr>
          <w:spacing w:val="-7"/>
          <w:sz w:val="24"/>
        </w:rPr>
        <w:t> </w:t>
      </w:r>
      <w:r>
        <w:rPr>
          <w:sz w:val="24"/>
        </w:rPr>
        <w:t>de</w:t>
      </w:r>
      <w:r>
        <w:rPr>
          <w:spacing w:val="-7"/>
          <w:sz w:val="24"/>
        </w:rPr>
        <w:t> </w:t>
      </w:r>
      <w:r>
        <w:rPr>
          <w:sz w:val="24"/>
        </w:rPr>
        <w:t>medicamentos</w:t>
      </w:r>
      <w:r>
        <w:rPr>
          <w:spacing w:val="-7"/>
          <w:sz w:val="24"/>
        </w:rPr>
        <w:t> </w:t>
      </w:r>
      <w:r>
        <w:rPr>
          <w:sz w:val="24"/>
        </w:rPr>
        <w:t>LASA dentro de la institución dentro del nivel hospitalario como</w:t>
      </w:r>
      <w:r>
        <w:rPr>
          <w:spacing w:val="-23"/>
          <w:sz w:val="24"/>
        </w:rPr>
        <w:t> </w:t>
      </w:r>
      <w:r>
        <w:rPr>
          <w:sz w:val="24"/>
        </w:rPr>
        <w:t>urgencias.</w:t>
      </w:r>
    </w:p>
    <w:p>
      <w:pPr>
        <w:pStyle w:val="ListParagraph"/>
        <w:numPr>
          <w:ilvl w:val="0"/>
          <w:numId w:val="124"/>
        </w:numPr>
        <w:tabs>
          <w:tab w:pos="462" w:val="left" w:leader="none"/>
        </w:tabs>
        <w:spacing w:line="240" w:lineRule="auto" w:before="0" w:after="0"/>
        <w:ind w:left="462" w:right="0" w:hanging="360"/>
        <w:jc w:val="left"/>
        <w:rPr>
          <w:sz w:val="24"/>
        </w:rPr>
      </w:pPr>
      <w:r>
        <w:rPr>
          <w:sz w:val="24"/>
        </w:rPr>
        <w:t>Establecer protocolos de medicamentos</w:t>
      </w:r>
      <w:r>
        <w:rPr>
          <w:spacing w:val="-16"/>
          <w:sz w:val="24"/>
        </w:rPr>
        <w:t> </w:t>
      </w:r>
      <w:r>
        <w:rPr>
          <w:sz w:val="24"/>
        </w:rPr>
        <w:t>LASA.</w:t>
      </w:r>
    </w:p>
    <w:p>
      <w:pPr>
        <w:pStyle w:val="ListParagraph"/>
        <w:numPr>
          <w:ilvl w:val="0"/>
          <w:numId w:val="124"/>
        </w:numPr>
        <w:tabs>
          <w:tab w:pos="462" w:val="left" w:leader="none"/>
        </w:tabs>
        <w:spacing w:line="360" w:lineRule="auto" w:before="141" w:after="0"/>
        <w:ind w:left="462" w:right="121" w:hanging="360"/>
        <w:jc w:val="both"/>
        <w:rPr>
          <w:sz w:val="24"/>
        </w:rPr>
      </w:pPr>
      <w:r>
        <w:rPr>
          <w:sz w:val="24"/>
        </w:rPr>
        <w:t>Implantar lista de medicamentos LASA según su clasificación y color indicado para su</w:t>
      </w:r>
      <w:r>
        <w:rPr>
          <w:spacing w:val="-4"/>
          <w:sz w:val="24"/>
        </w:rPr>
        <w:t> </w:t>
      </w:r>
      <w:r>
        <w:rPr>
          <w:sz w:val="24"/>
        </w:rPr>
        <w:t>identificación.</w:t>
      </w:r>
    </w:p>
    <w:p>
      <w:pPr>
        <w:pStyle w:val="ListParagraph"/>
        <w:numPr>
          <w:ilvl w:val="0"/>
          <w:numId w:val="124"/>
        </w:numPr>
        <w:tabs>
          <w:tab w:pos="462" w:val="left" w:leader="none"/>
        </w:tabs>
        <w:spacing w:line="360" w:lineRule="auto" w:before="0" w:after="0"/>
        <w:ind w:left="462" w:right="116" w:hanging="360"/>
        <w:jc w:val="both"/>
        <w:rPr>
          <w:sz w:val="24"/>
        </w:rPr>
      </w:pPr>
      <w:r>
        <w:rPr>
          <w:sz w:val="24"/>
        </w:rPr>
        <w:t>El</w:t>
      </w:r>
      <w:r>
        <w:rPr>
          <w:spacing w:val="-16"/>
          <w:sz w:val="24"/>
        </w:rPr>
        <w:t> </w:t>
      </w:r>
      <w:r>
        <w:rPr>
          <w:sz w:val="24"/>
        </w:rPr>
        <w:t>personal</w:t>
      </w:r>
      <w:r>
        <w:rPr>
          <w:spacing w:val="-16"/>
          <w:sz w:val="24"/>
        </w:rPr>
        <w:t> </w:t>
      </w:r>
      <w:r>
        <w:rPr>
          <w:sz w:val="24"/>
        </w:rPr>
        <w:t>médico,</w:t>
      </w:r>
      <w:r>
        <w:rPr>
          <w:spacing w:val="-17"/>
          <w:sz w:val="24"/>
        </w:rPr>
        <w:t> </w:t>
      </w:r>
      <w:r>
        <w:rPr>
          <w:sz w:val="24"/>
        </w:rPr>
        <w:t>jefes,</w:t>
      </w:r>
      <w:r>
        <w:rPr>
          <w:spacing w:val="-15"/>
          <w:sz w:val="24"/>
        </w:rPr>
        <w:t> </w:t>
      </w:r>
      <w:r>
        <w:rPr>
          <w:sz w:val="24"/>
        </w:rPr>
        <w:t>auxiliares</w:t>
      </w:r>
      <w:r>
        <w:rPr>
          <w:spacing w:val="-15"/>
          <w:sz w:val="24"/>
        </w:rPr>
        <w:t> </w:t>
      </w:r>
      <w:r>
        <w:rPr>
          <w:sz w:val="24"/>
        </w:rPr>
        <w:t>de</w:t>
      </w:r>
      <w:r>
        <w:rPr>
          <w:spacing w:val="-15"/>
          <w:sz w:val="24"/>
        </w:rPr>
        <w:t> </w:t>
      </w:r>
      <w:r>
        <w:rPr>
          <w:sz w:val="24"/>
        </w:rPr>
        <w:t>enfermería,</w:t>
      </w:r>
      <w:r>
        <w:rPr>
          <w:spacing w:val="-15"/>
          <w:sz w:val="24"/>
        </w:rPr>
        <w:t> </w:t>
      </w:r>
      <w:r>
        <w:rPr>
          <w:sz w:val="24"/>
        </w:rPr>
        <w:t>auxiliares</w:t>
      </w:r>
      <w:r>
        <w:rPr>
          <w:spacing w:val="-15"/>
          <w:sz w:val="24"/>
        </w:rPr>
        <w:t> </w:t>
      </w:r>
      <w:r>
        <w:rPr>
          <w:sz w:val="24"/>
        </w:rPr>
        <w:t>de</w:t>
      </w:r>
      <w:r>
        <w:rPr>
          <w:spacing w:val="-12"/>
          <w:sz w:val="24"/>
        </w:rPr>
        <w:t> </w:t>
      </w:r>
      <w:r>
        <w:rPr>
          <w:sz w:val="24"/>
        </w:rPr>
        <w:t>farmacia</w:t>
      </w:r>
      <w:r>
        <w:rPr>
          <w:spacing w:val="-15"/>
          <w:sz w:val="24"/>
        </w:rPr>
        <w:t> </w:t>
      </w:r>
      <w:r>
        <w:rPr>
          <w:sz w:val="24"/>
        </w:rPr>
        <w:t>y</w:t>
      </w:r>
      <w:r>
        <w:rPr>
          <w:spacing w:val="-16"/>
          <w:sz w:val="24"/>
        </w:rPr>
        <w:t> </w:t>
      </w:r>
      <w:r>
        <w:rPr>
          <w:sz w:val="24"/>
        </w:rPr>
        <w:t>todos los colaboradores tengan conocimientos del procedimiento y la importancia de este.</w:t>
      </w:r>
    </w:p>
    <w:p>
      <w:pPr>
        <w:pStyle w:val="ListParagraph"/>
        <w:numPr>
          <w:ilvl w:val="0"/>
          <w:numId w:val="124"/>
        </w:numPr>
        <w:tabs>
          <w:tab w:pos="462" w:val="left" w:leader="none"/>
        </w:tabs>
        <w:spacing w:line="360" w:lineRule="auto" w:before="2" w:after="0"/>
        <w:ind w:left="462" w:right="121" w:hanging="360"/>
        <w:jc w:val="both"/>
        <w:rPr>
          <w:sz w:val="24"/>
        </w:rPr>
      </w:pPr>
      <w:r>
        <w:rPr>
          <w:sz w:val="24"/>
        </w:rPr>
        <w:t>Promover la correcta identificación de los medicamentos y la importancia de su clasificación para evitar posibles errores y por ende eventos</w:t>
      </w:r>
      <w:r>
        <w:rPr>
          <w:spacing w:val="-17"/>
          <w:sz w:val="24"/>
        </w:rPr>
        <w:t> </w:t>
      </w:r>
      <w:r>
        <w:rPr>
          <w:sz w:val="24"/>
        </w:rPr>
        <w:t>adversos.</w:t>
      </w:r>
    </w:p>
    <w:p>
      <w:pPr>
        <w:pStyle w:val="ListParagraph"/>
        <w:numPr>
          <w:ilvl w:val="0"/>
          <w:numId w:val="124"/>
        </w:numPr>
        <w:tabs>
          <w:tab w:pos="462" w:val="left" w:leader="none"/>
        </w:tabs>
        <w:spacing w:line="360" w:lineRule="auto" w:before="0" w:after="0"/>
        <w:ind w:left="462" w:right="120" w:hanging="360"/>
        <w:jc w:val="both"/>
        <w:rPr>
          <w:sz w:val="24"/>
        </w:rPr>
      </w:pPr>
      <w:r>
        <w:rPr>
          <w:sz w:val="24"/>
        </w:rPr>
        <w:t>Promover el control de la dispensación y uso de los medicamentos LASA dentro de</w:t>
      </w:r>
      <w:r>
        <w:rPr>
          <w:spacing w:val="-14"/>
          <w:sz w:val="24"/>
        </w:rPr>
        <w:t> </w:t>
      </w:r>
      <w:r>
        <w:rPr>
          <w:sz w:val="24"/>
        </w:rPr>
        <w:t>la</w:t>
      </w:r>
      <w:r>
        <w:rPr>
          <w:spacing w:val="-14"/>
          <w:sz w:val="24"/>
        </w:rPr>
        <w:t> </w:t>
      </w:r>
      <w:r>
        <w:rPr>
          <w:sz w:val="24"/>
        </w:rPr>
        <w:t>institución</w:t>
      </w:r>
      <w:r>
        <w:rPr>
          <w:spacing w:val="-14"/>
          <w:sz w:val="24"/>
        </w:rPr>
        <w:t> </w:t>
      </w:r>
      <w:r>
        <w:rPr>
          <w:sz w:val="24"/>
        </w:rPr>
        <w:t>garantizando</w:t>
      </w:r>
      <w:r>
        <w:rPr>
          <w:spacing w:val="-15"/>
          <w:sz w:val="24"/>
        </w:rPr>
        <w:t> </w:t>
      </w:r>
      <w:r>
        <w:rPr>
          <w:sz w:val="24"/>
        </w:rPr>
        <w:t>así</w:t>
      </w:r>
      <w:r>
        <w:rPr>
          <w:spacing w:val="-14"/>
          <w:sz w:val="24"/>
        </w:rPr>
        <w:t> </w:t>
      </w:r>
      <w:r>
        <w:rPr>
          <w:sz w:val="24"/>
        </w:rPr>
        <w:t>su</w:t>
      </w:r>
      <w:r>
        <w:rPr>
          <w:spacing w:val="-15"/>
          <w:sz w:val="24"/>
        </w:rPr>
        <w:t> </w:t>
      </w:r>
      <w:r>
        <w:rPr>
          <w:sz w:val="24"/>
        </w:rPr>
        <w:t>control</w:t>
      </w:r>
      <w:r>
        <w:rPr>
          <w:spacing w:val="-15"/>
          <w:sz w:val="24"/>
        </w:rPr>
        <w:t> </w:t>
      </w:r>
      <w:r>
        <w:rPr>
          <w:sz w:val="24"/>
        </w:rPr>
        <w:t>y</w:t>
      </w:r>
      <w:r>
        <w:rPr>
          <w:spacing w:val="-14"/>
          <w:sz w:val="24"/>
        </w:rPr>
        <w:t> </w:t>
      </w:r>
      <w:r>
        <w:rPr>
          <w:sz w:val="24"/>
        </w:rPr>
        <w:t>total</w:t>
      </w:r>
      <w:r>
        <w:rPr>
          <w:spacing w:val="-15"/>
          <w:sz w:val="24"/>
        </w:rPr>
        <w:t> </w:t>
      </w:r>
      <w:r>
        <w:rPr>
          <w:sz w:val="24"/>
        </w:rPr>
        <w:t>verificación</w:t>
      </w:r>
      <w:r>
        <w:rPr>
          <w:spacing w:val="-14"/>
          <w:sz w:val="24"/>
        </w:rPr>
        <w:t> </w:t>
      </w:r>
      <w:r>
        <w:rPr>
          <w:sz w:val="24"/>
        </w:rPr>
        <w:t>para</w:t>
      </w:r>
      <w:r>
        <w:rPr>
          <w:spacing w:val="-14"/>
          <w:sz w:val="24"/>
        </w:rPr>
        <w:t> </w:t>
      </w:r>
      <w:r>
        <w:rPr>
          <w:sz w:val="24"/>
        </w:rPr>
        <w:t>una</w:t>
      </w:r>
      <w:r>
        <w:rPr>
          <w:spacing w:val="-14"/>
          <w:sz w:val="24"/>
        </w:rPr>
        <w:t> </w:t>
      </w:r>
      <w:r>
        <w:rPr>
          <w:sz w:val="24"/>
        </w:rPr>
        <w:t>correcta medicación y aplicación sin errores de</w:t>
      </w:r>
      <w:r>
        <w:rPr>
          <w:spacing w:val="-12"/>
          <w:sz w:val="24"/>
        </w:rPr>
        <w:t> </w:t>
      </w:r>
      <w:r>
        <w:rPr>
          <w:sz w:val="24"/>
        </w:rPr>
        <w:t>confusión.</w:t>
      </w:r>
    </w:p>
    <w:p>
      <w:pPr>
        <w:spacing w:after="0" w:line="360" w:lineRule="auto"/>
        <w:jc w:val="both"/>
        <w:rPr>
          <w:sz w:val="24"/>
        </w:rPr>
        <w:sectPr>
          <w:pgSz w:w="11910" w:h="16840"/>
          <w:pgMar w:header="0" w:footer="1006" w:top="1320" w:bottom="1200" w:left="1600" w:right="1580"/>
        </w:sectPr>
      </w:pPr>
    </w:p>
    <w:p>
      <w:pPr>
        <w:pStyle w:val="Heading3"/>
        <w:spacing w:before="77"/>
      </w:pPr>
      <w:r>
        <w:rPr/>
        <w:t>Seguridad en el proceso de medicación de alto riesgo y medicamentos LASA</w:t>
      </w:r>
    </w:p>
    <w:p>
      <w:pPr>
        <w:pStyle w:val="BodyText"/>
        <w:ind w:left="0"/>
        <w:jc w:val="left"/>
        <w:rPr>
          <w:b/>
          <w:sz w:val="28"/>
        </w:rPr>
      </w:pPr>
    </w:p>
    <w:p>
      <w:pPr>
        <w:pStyle w:val="BodyText"/>
        <w:spacing w:before="235"/>
        <w:ind w:left="102"/>
      </w:pPr>
      <w:r>
        <w:rPr>
          <w:b/>
        </w:rPr>
        <w:t>Objetivo:     </w:t>
      </w:r>
      <w:r>
        <w:rPr/>
        <w:t>Confirmar     que     el     servicio     maneja     un     protocolo     para     el</w:t>
      </w:r>
    </w:p>
    <w:p>
      <w:pPr>
        <w:pStyle w:val="BodyText"/>
        <w:spacing w:before="141"/>
        <w:ind w:left="102"/>
      </w:pPr>
      <w:r>
        <w:rPr/>
        <w:t>“medicamento de alto riesgo” y medicamentos LASA (look alike sound alike).</w:t>
      </w:r>
    </w:p>
    <w:p>
      <w:pPr>
        <w:pStyle w:val="Heading3"/>
        <w:spacing w:before="141"/>
      </w:pPr>
      <w:r>
        <w:rPr/>
        <w:t>Estándar. MMU 14. (Indispensable).</w:t>
      </w:r>
    </w:p>
    <w:p>
      <w:pPr>
        <w:pStyle w:val="BodyText"/>
        <w:spacing w:line="360" w:lineRule="auto" w:before="141"/>
        <w:ind w:left="102" w:right="123"/>
      </w:pPr>
      <w:r>
        <w:rPr/>
        <w:t>En las áreas donde se preparen y administren medicamentos de alto riesgo y medicamentos LASA se implementa la doble verificación para prevenir errores de medicación durante la preparación y administración de estos.</w:t>
      </w:r>
    </w:p>
    <w:p>
      <w:pPr>
        <w:pStyle w:val="Heading3"/>
      </w:pPr>
      <w:r>
        <w:rPr/>
        <w:t>Intención de MMU .14</w:t>
      </w:r>
    </w:p>
    <w:p>
      <w:pPr>
        <w:pStyle w:val="BodyText"/>
        <w:spacing w:line="360" w:lineRule="auto" w:before="141"/>
        <w:ind w:left="102" w:right="115"/>
      </w:pPr>
      <w:r>
        <w:rPr/>
        <w:t>Los “medicamentos de alto riesgo” que son aquellos que cuando se utilizan incorrectamente  presentan riesgo de   causar   daños   graves   a   los   pacientes.   El LASA (look alike sound alike) es un medicamento que por su similitud con otro puede     originar     confusión,     aunque      no      necesariamente      un LASA es     un medicamento de alto riesgo, ya que los errores de medicación que involucran a los medicamentos antes mencionados son los que producen la mayor cantidad de eventos</w:t>
      </w:r>
      <w:r>
        <w:rPr>
          <w:spacing w:val="-3"/>
        </w:rPr>
        <w:t> </w:t>
      </w:r>
      <w:r>
        <w:rPr/>
        <w:t>centinela.</w:t>
      </w:r>
    </w:p>
    <w:p>
      <w:pPr>
        <w:pStyle w:val="BodyText"/>
        <w:spacing w:line="360" w:lineRule="auto"/>
        <w:ind w:left="102" w:right="115"/>
      </w:pPr>
      <w:r>
        <w:rPr/>
        <w:t>La prevención o disminución de los errores en la preparación y administración de los medicamentos debe ser un objetivo prioritario de los procedimientos en el uso racional</w:t>
      </w:r>
      <w:r>
        <w:rPr>
          <w:spacing w:val="-13"/>
        </w:rPr>
        <w:t> </w:t>
      </w:r>
      <w:r>
        <w:rPr/>
        <w:t>de</w:t>
      </w:r>
      <w:r>
        <w:rPr>
          <w:spacing w:val="-15"/>
        </w:rPr>
        <w:t> </w:t>
      </w:r>
      <w:r>
        <w:rPr/>
        <w:t>estos.</w:t>
      </w:r>
      <w:r>
        <w:rPr>
          <w:spacing w:val="27"/>
        </w:rPr>
        <w:t> </w:t>
      </w:r>
      <w:r>
        <w:rPr/>
        <w:t>La</w:t>
      </w:r>
      <w:r>
        <w:rPr>
          <w:spacing w:val="-15"/>
        </w:rPr>
        <w:t> </w:t>
      </w:r>
      <w:r>
        <w:rPr/>
        <w:t>verificación</w:t>
      </w:r>
      <w:r>
        <w:rPr>
          <w:spacing w:val="-13"/>
        </w:rPr>
        <w:t> </w:t>
      </w:r>
      <w:r>
        <w:rPr/>
        <w:t>en</w:t>
      </w:r>
      <w:r>
        <w:rPr>
          <w:spacing w:val="-12"/>
        </w:rPr>
        <w:t> </w:t>
      </w:r>
      <w:r>
        <w:rPr/>
        <w:t>las</w:t>
      </w:r>
      <w:r>
        <w:rPr>
          <w:spacing w:val="-13"/>
        </w:rPr>
        <w:t> </w:t>
      </w:r>
      <w:r>
        <w:rPr/>
        <w:t>preparaciones</w:t>
      </w:r>
      <w:r>
        <w:rPr>
          <w:spacing w:val="-15"/>
        </w:rPr>
        <w:t> </w:t>
      </w:r>
      <w:r>
        <w:rPr/>
        <w:t>deberá</w:t>
      </w:r>
      <w:r>
        <w:rPr>
          <w:spacing w:val="-12"/>
        </w:rPr>
        <w:t> </w:t>
      </w:r>
      <w:r>
        <w:rPr/>
        <w:t>coincidir</w:t>
      </w:r>
      <w:r>
        <w:rPr>
          <w:spacing w:val="-16"/>
        </w:rPr>
        <w:t> </w:t>
      </w:r>
      <w:r>
        <w:rPr/>
        <w:t>exactamente con la prescripción médica, por lo que la supervisión de la entrega incorrecta del medicamento será parte de los reportes de eventos centinelas, principalmente los de alto riesgo y medicamentos</w:t>
      </w:r>
      <w:r>
        <w:rPr>
          <w:spacing w:val="-8"/>
        </w:rPr>
        <w:t> </w:t>
      </w:r>
      <w:r>
        <w:rPr/>
        <w:t>LASA.</w:t>
      </w:r>
    </w:p>
    <w:p>
      <w:pPr>
        <w:pStyle w:val="Heading3"/>
      </w:pPr>
      <w:r>
        <w:rPr/>
        <w:t>Elementos Medibles de MMU .14.</w:t>
      </w:r>
    </w:p>
    <w:p>
      <w:pPr>
        <w:pStyle w:val="ListParagraph"/>
        <w:numPr>
          <w:ilvl w:val="0"/>
          <w:numId w:val="125"/>
        </w:numPr>
        <w:tabs>
          <w:tab w:pos="462" w:val="left" w:leader="none"/>
        </w:tabs>
        <w:spacing w:line="360" w:lineRule="auto" w:before="140" w:after="0"/>
        <w:ind w:left="462" w:right="115" w:hanging="360"/>
        <w:jc w:val="left"/>
        <w:rPr>
          <w:sz w:val="24"/>
        </w:rPr>
      </w:pPr>
      <w:r>
        <w:rPr>
          <w:sz w:val="24"/>
        </w:rPr>
        <w:t>Existe un mecanismo de prevención en los errores de preparación y administración.</w:t>
      </w:r>
    </w:p>
    <w:p>
      <w:pPr>
        <w:pStyle w:val="ListParagraph"/>
        <w:numPr>
          <w:ilvl w:val="0"/>
          <w:numId w:val="125"/>
        </w:numPr>
        <w:tabs>
          <w:tab w:pos="462" w:val="left" w:leader="none"/>
        </w:tabs>
        <w:spacing w:line="360" w:lineRule="auto" w:before="0" w:after="0"/>
        <w:ind w:left="462" w:right="117" w:hanging="360"/>
        <w:jc w:val="left"/>
        <w:rPr>
          <w:sz w:val="24"/>
        </w:rPr>
      </w:pPr>
      <w:r>
        <w:rPr>
          <w:sz w:val="24"/>
        </w:rPr>
        <w:t>Cuentan con procedimientos controlados desde la preparación hasta la administración   de los</w:t>
      </w:r>
      <w:r>
        <w:rPr>
          <w:spacing w:val="-7"/>
          <w:sz w:val="24"/>
        </w:rPr>
        <w:t> </w:t>
      </w:r>
      <w:r>
        <w:rPr>
          <w:sz w:val="24"/>
        </w:rPr>
        <w:t>medicamentos.</w:t>
      </w:r>
    </w:p>
    <w:p>
      <w:pPr>
        <w:pStyle w:val="ListParagraph"/>
        <w:numPr>
          <w:ilvl w:val="0"/>
          <w:numId w:val="125"/>
        </w:numPr>
        <w:tabs>
          <w:tab w:pos="462" w:val="left" w:leader="none"/>
        </w:tabs>
        <w:spacing w:line="362" w:lineRule="auto" w:before="0" w:after="0"/>
        <w:ind w:left="462" w:right="122" w:hanging="360"/>
        <w:jc w:val="left"/>
        <w:rPr>
          <w:sz w:val="24"/>
        </w:rPr>
      </w:pPr>
      <w:r>
        <w:rPr>
          <w:sz w:val="24"/>
        </w:rPr>
        <w:t>Los comités de farmacovigilancia reportan los eventos centinelas en la entrega incorrecta de</w:t>
      </w:r>
      <w:r>
        <w:rPr>
          <w:spacing w:val="-5"/>
          <w:sz w:val="24"/>
        </w:rPr>
        <w:t> </w:t>
      </w:r>
      <w:r>
        <w:rPr>
          <w:sz w:val="24"/>
        </w:rPr>
        <w:t>medicamentos.</w:t>
      </w:r>
    </w:p>
    <w:p>
      <w:pPr>
        <w:pStyle w:val="Heading3"/>
        <w:spacing w:before="157"/>
      </w:pPr>
      <w:r>
        <w:rPr/>
        <w:t>Estándar MMU.15. (Indispensable).</w:t>
      </w:r>
    </w:p>
    <w:p>
      <w:pPr>
        <w:pStyle w:val="BodyText"/>
        <w:spacing w:line="360" w:lineRule="auto" w:before="140"/>
        <w:ind w:left="102" w:right="120"/>
      </w:pPr>
      <w:r>
        <w:rPr/>
        <w:t>El servicio cuenta con la disponibilidad de los medicamentos según las necesidades del paciente.</w:t>
      </w:r>
    </w:p>
    <w:p>
      <w:pPr>
        <w:spacing w:after="0" w:line="360" w:lineRule="auto"/>
        <w:sectPr>
          <w:pgSz w:w="11910" w:h="16840"/>
          <w:pgMar w:header="0" w:footer="1006" w:top="1320" w:bottom="1200" w:left="1600" w:right="1580"/>
        </w:sectPr>
      </w:pPr>
    </w:p>
    <w:p>
      <w:pPr>
        <w:pStyle w:val="Heading3"/>
        <w:spacing w:before="77"/>
      </w:pPr>
      <w:r>
        <w:rPr/>
        <w:t>Intención de MMU 15.</w:t>
      </w:r>
    </w:p>
    <w:p>
      <w:pPr>
        <w:pStyle w:val="BodyText"/>
        <w:spacing w:line="360" w:lineRule="auto" w:before="141"/>
        <w:ind w:left="102" w:right="120"/>
      </w:pPr>
      <w:r>
        <w:rPr/>
        <w:t>Se cuenta con una selección adecuada y suficiente de medicamentos en existencia o inmediatamente disponibles.</w:t>
      </w:r>
    </w:p>
    <w:p>
      <w:pPr>
        <w:pStyle w:val="BodyText"/>
        <w:spacing w:line="360" w:lineRule="auto"/>
        <w:ind w:left="102" w:right="122"/>
      </w:pPr>
      <w:r>
        <w:rPr/>
        <w:t>Cada servicio establece un listado de medicamentos y mantiene un inventario mínimo para surtir las prescripciones médicas. Esta decisión estará basada en su misión, las necesidades del paciente, la seguridad, el aspecto económico, el tipo de servicios prestados y la legislación aplicable vigente.</w:t>
      </w:r>
    </w:p>
    <w:p>
      <w:pPr>
        <w:pStyle w:val="BodyText"/>
        <w:spacing w:line="360" w:lineRule="auto"/>
        <w:ind w:left="102" w:right="119"/>
      </w:pPr>
      <w:r>
        <w:rPr/>
        <w:t>Los</w:t>
      </w:r>
      <w:r>
        <w:rPr>
          <w:spacing w:val="-11"/>
        </w:rPr>
        <w:t> </w:t>
      </w:r>
      <w:r>
        <w:rPr/>
        <w:t>involucrados</w:t>
      </w:r>
      <w:r>
        <w:rPr>
          <w:spacing w:val="-11"/>
        </w:rPr>
        <w:t> </w:t>
      </w:r>
      <w:r>
        <w:rPr/>
        <w:t>en</w:t>
      </w:r>
      <w:r>
        <w:rPr>
          <w:spacing w:val="-10"/>
        </w:rPr>
        <w:t> </w:t>
      </w:r>
      <w:r>
        <w:rPr/>
        <w:t>la</w:t>
      </w:r>
      <w:r>
        <w:rPr>
          <w:spacing w:val="-13"/>
        </w:rPr>
        <w:t> </w:t>
      </w:r>
      <w:r>
        <w:rPr/>
        <w:t>elaboración</w:t>
      </w:r>
      <w:r>
        <w:rPr>
          <w:spacing w:val="-10"/>
        </w:rPr>
        <w:t> </w:t>
      </w:r>
      <w:r>
        <w:rPr/>
        <w:t>y</w:t>
      </w:r>
      <w:r>
        <w:rPr>
          <w:spacing w:val="-12"/>
        </w:rPr>
        <w:t> </w:t>
      </w:r>
      <w:r>
        <w:rPr/>
        <w:t>la</w:t>
      </w:r>
      <w:r>
        <w:rPr>
          <w:spacing w:val="-10"/>
        </w:rPr>
        <w:t> </w:t>
      </w:r>
      <w:r>
        <w:rPr/>
        <w:t>supervisión</w:t>
      </w:r>
      <w:r>
        <w:rPr>
          <w:spacing w:val="-10"/>
        </w:rPr>
        <w:t> </w:t>
      </w:r>
      <w:r>
        <w:rPr/>
        <w:t>del</w:t>
      </w:r>
      <w:r>
        <w:rPr>
          <w:spacing w:val="-13"/>
        </w:rPr>
        <w:t> </w:t>
      </w:r>
      <w:r>
        <w:rPr/>
        <w:t>listado</w:t>
      </w:r>
      <w:r>
        <w:rPr>
          <w:spacing w:val="-11"/>
        </w:rPr>
        <w:t> </w:t>
      </w:r>
      <w:r>
        <w:rPr/>
        <w:t>de</w:t>
      </w:r>
      <w:r>
        <w:rPr>
          <w:spacing w:val="-10"/>
        </w:rPr>
        <w:t> </w:t>
      </w:r>
      <w:r>
        <w:rPr/>
        <w:t>medicamentos</w:t>
      </w:r>
      <w:r>
        <w:rPr>
          <w:spacing w:val="-10"/>
        </w:rPr>
        <w:t> </w:t>
      </w:r>
      <w:r>
        <w:rPr/>
        <w:t>son el personal que participa en cada uno de los procesos que lo</w:t>
      </w:r>
      <w:r>
        <w:rPr>
          <w:spacing w:val="-30"/>
        </w:rPr>
        <w:t> </w:t>
      </w:r>
      <w:r>
        <w:rPr/>
        <w:t>conforman.</w:t>
      </w:r>
    </w:p>
    <w:p>
      <w:pPr>
        <w:pStyle w:val="BodyText"/>
        <w:spacing w:line="360" w:lineRule="auto" w:before="3"/>
        <w:ind w:left="102" w:right="117"/>
      </w:pPr>
      <w:r>
        <w:rPr/>
        <w:t>El servicio define los criterios que utilizará para guiar el proceso de agregar o eliminar medicamentos del listado. Estos criterios incluyen aspectos relacionados con el uso, costo, seguridad y efectividad de cada medicamento. También se define un proceso para monitorizarla respuesta del paciente a los medicamentos cuando ya se ha decidido agregar un medicamento al listado.</w:t>
      </w:r>
    </w:p>
    <w:p>
      <w:pPr>
        <w:pStyle w:val="BodyText"/>
        <w:spacing w:line="360" w:lineRule="auto"/>
        <w:ind w:left="102" w:right="118"/>
      </w:pPr>
      <w:r>
        <w:rPr/>
        <w:t>La lista de medicamentos se revisa, al menos, una vez al año, basándose en la información actualizada sobre seguridad, efectividad, efectos secundarios y reacciones adversas, así como en la información relacionada con el análisis de errores y cuasi fallas de medicación.</w:t>
      </w:r>
    </w:p>
    <w:p>
      <w:pPr>
        <w:pStyle w:val="Heading3"/>
        <w:spacing w:before="3"/>
      </w:pPr>
      <w:r>
        <w:rPr/>
        <w:t>Elementos Medibles de MMU.15.</w:t>
      </w:r>
    </w:p>
    <w:p>
      <w:pPr>
        <w:pStyle w:val="ListParagraph"/>
        <w:numPr>
          <w:ilvl w:val="0"/>
          <w:numId w:val="126"/>
        </w:numPr>
        <w:tabs>
          <w:tab w:pos="359" w:val="left" w:leader="none"/>
        </w:tabs>
        <w:spacing w:line="360" w:lineRule="auto" w:before="140" w:after="0"/>
        <w:ind w:left="102" w:right="115" w:firstLine="0"/>
        <w:jc w:val="both"/>
        <w:rPr>
          <w:sz w:val="24"/>
        </w:rPr>
      </w:pPr>
      <w:r>
        <w:rPr>
          <w:sz w:val="24"/>
        </w:rPr>
        <w:t>Los medicamentos disponibles para su prescripción se adecuan a la misión del establecimiento,</w:t>
      </w:r>
      <w:r>
        <w:rPr>
          <w:spacing w:val="-12"/>
          <w:sz w:val="24"/>
        </w:rPr>
        <w:t> </w:t>
      </w:r>
      <w:r>
        <w:rPr>
          <w:sz w:val="24"/>
        </w:rPr>
        <w:t>las</w:t>
      </w:r>
      <w:r>
        <w:rPr>
          <w:spacing w:val="-13"/>
          <w:sz w:val="24"/>
        </w:rPr>
        <w:t> </w:t>
      </w:r>
      <w:r>
        <w:rPr>
          <w:sz w:val="24"/>
        </w:rPr>
        <w:t>necesidades</w:t>
      </w:r>
      <w:r>
        <w:rPr>
          <w:spacing w:val="-13"/>
          <w:sz w:val="24"/>
        </w:rPr>
        <w:t> </w:t>
      </w:r>
      <w:r>
        <w:rPr>
          <w:sz w:val="24"/>
        </w:rPr>
        <w:t>del</w:t>
      </w:r>
      <w:r>
        <w:rPr>
          <w:spacing w:val="-13"/>
          <w:sz w:val="24"/>
        </w:rPr>
        <w:t> </w:t>
      </w:r>
      <w:r>
        <w:rPr>
          <w:sz w:val="24"/>
        </w:rPr>
        <w:t>paciente,</w:t>
      </w:r>
      <w:r>
        <w:rPr>
          <w:spacing w:val="-12"/>
          <w:sz w:val="24"/>
        </w:rPr>
        <w:t> </w:t>
      </w:r>
      <w:r>
        <w:rPr>
          <w:sz w:val="24"/>
        </w:rPr>
        <w:t>los</w:t>
      </w:r>
      <w:r>
        <w:rPr>
          <w:spacing w:val="-13"/>
          <w:sz w:val="24"/>
        </w:rPr>
        <w:t> </w:t>
      </w:r>
      <w:r>
        <w:rPr>
          <w:sz w:val="24"/>
        </w:rPr>
        <w:t>servicios</w:t>
      </w:r>
      <w:r>
        <w:rPr>
          <w:spacing w:val="-13"/>
          <w:sz w:val="24"/>
        </w:rPr>
        <w:t> </w:t>
      </w:r>
      <w:r>
        <w:rPr>
          <w:sz w:val="24"/>
        </w:rPr>
        <w:t>prestados</w:t>
      </w:r>
      <w:r>
        <w:rPr>
          <w:spacing w:val="-13"/>
          <w:sz w:val="24"/>
        </w:rPr>
        <w:t> </w:t>
      </w:r>
      <w:r>
        <w:rPr>
          <w:sz w:val="24"/>
        </w:rPr>
        <w:t>y</w:t>
      </w:r>
      <w:r>
        <w:rPr>
          <w:spacing w:val="-12"/>
          <w:sz w:val="24"/>
        </w:rPr>
        <w:t> </w:t>
      </w:r>
      <w:r>
        <w:rPr>
          <w:sz w:val="24"/>
        </w:rPr>
        <w:t>la</w:t>
      </w:r>
      <w:r>
        <w:rPr>
          <w:spacing w:val="-7"/>
          <w:sz w:val="24"/>
        </w:rPr>
        <w:t> </w:t>
      </w:r>
      <w:r>
        <w:rPr>
          <w:sz w:val="24"/>
        </w:rPr>
        <w:t>legislación aplicable</w:t>
      </w:r>
      <w:r>
        <w:rPr>
          <w:spacing w:val="-7"/>
          <w:sz w:val="24"/>
        </w:rPr>
        <w:t> </w:t>
      </w:r>
      <w:r>
        <w:rPr>
          <w:sz w:val="24"/>
        </w:rPr>
        <w:t>vigente.</w:t>
      </w:r>
    </w:p>
    <w:p>
      <w:pPr>
        <w:pStyle w:val="ListParagraph"/>
        <w:numPr>
          <w:ilvl w:val="0"/>
          <w:numId w:val="126"/>
        </w:numPr>
        <w:tabs>
          <w:tab w:pos="352" w:val="left" w:leader="none"/>
        </w:tabs>
        <w:spacing w:line="360" w:lineRule="auto" w:before="0" w:after="0"/>
        <w:ind w:left="102" w:right="116" w:firstLine="0"/>
        <w:jc w:val="both"/>
        <w:rPr>
          <w:sz w:val="24"/>
        </w:rPr>
      </w:pPr>
      <w:r>
        <w:rPr>
          <w:sz w:val="24"/>
        </w:rPr>
        <w:t>Se cuenta con un listado de medicamentos existentes dentro del servicio que se pueden obtener de manera</w:t>
      </w:r>
      <w:r>
        <w:rPr>
          <w:spacing w:val="-14"/>
          <w:sz w:val="24"/>
        </w:rPr>
        <w:t> </w:t>
      </w:r>
      <w:r>
        <w:rPr>
          <w:sz w:val="24"/>
        </w:rPr>
        <w:t>inmediata.</w:t>
      </w:r>
    </w:p>
    <w:p>
      <w:pPr>
        <w:pStyle w:val="ListParagraph"/>
        <w:numPr>
          <w:ilvl w:val="0"/>
          <w:numId w:val="126"/>
        </w:numPr>
        <w:tabs>
          <w:tab w:pos="438" w:val="left" w:leader="none"/>
        </w:tabs>
        <w:spacing w:line="360" w:lineRule="auto" w:before="0" w:after="0"/>
        <w:ind w:left="102" w:right="126" w:firstLine="0"/>
        <w:jc w:val="both"/>
        <w:rPr>
          <w:sz w:val="24"/>
        </w:rPr>
      </w:pPr>
      <w:r>
        <w:rPr>
          <w:sz w:val="24"/>
        </w:rPr>
        <w:t>El listado se elabora y supervisa mediante un proceso de colaboración multidisciplinario.</w:t>
      </w:r>
    </w:p>
    <w:p>
      <w:pPr>
        <w:pStyle w:val="ListParagraph"/>
        <w:numPr>
          <w:ilvl w:val="0"/>
          <w:numId w:val="126"/>
        </w:numPr>
        <w:tabs>
          <w:tab w:pos="400" w:val="left" w:leader="none"/>
        </w:tabs>
        <w:spacing w:line="360" w:lineRule="auto" w:before="0" w:after="0"/>
        <w:ind w:left="102" w:right="121" w:firstLine="0"/>
        <w:jc w:val="both"/>
        <w:rPr>
          <w:sz w:val="24"/>
        </w:rPr>
      </w:pPr>
      <w:r>
        <w:rPr>
          <w:sz w:val="24"/>
        </w:rPr>
        <w:t>El listado se revisa y actualiza, al menos, una vez al año, basándose en la información sobre seguridad, efectividad, efectos secundarios, reacciones</w:t>
      </w:r>
      <w:r>
        <w:rPr>
          <w:spacing w:val="-33"/>
          <w:sz w:val="24"/>
        </w:rPr>
        <w:t> </w:t>
      </w:r>
      <w:r>
        <w:rPr>
          <w:sz w:val="24"/>
        </w:rPr>
        <w:t>adversas, errores y cuasifallas de</w:t>
      </w:r>
      <w:r>
        <w:rPr>
          <w:spacing w:val="-15"/>
          <w:sz w:val="24"/>
        </w:rPr>
        <w:t> </w:t>
      </w:r>
      <w:r>
        <w:rPr>
          <w:sz w:val="24"/>
        </w:rPr>
        <w:t>medicación.</w:t>
      </w:r>
    </w:p>
    <w:p>
      <w:pPr>
        <w:pStyle w:val="ListParagraph"/>
        <w:numPr>
          <w:ilvl w:val="0"/>
          <w:numId w:val="126"/>
        </w:numPr>
        <w:tabs>
          <w:tab w:pos="347" w:val="left" w:leader="none"/>
        </w:tabs>
        <w:spacing w:line="360" w:lineRule="auto" w:before="0" w:after="0"/>
        <w:ind w:left="102" w:right="116" w:firstLine="0"/>
        <w:jc w:val="both"/>
        <w:rPr>
          <w:sz w:val="24"/>
        </w:rPr>
      </w:pPr>
      <w:r>
        <w:rPr>
          <w:sz w:val="24"/>
        </w:rPr>
        <w:t>La adquisición de todos los medicamentos se lleva a cabo acorde a la legislación aplicable</w:t>
      </w:r>
      <w:r>
        <w:rPr>
          <w:spacing w:val="-7"/>
          <w:sz w:val="24"/>
        </w:rPr>
        <w:t> </w:t>
      </w:r>
      <w:r>
        <w:rPr>
          <w:sz w:val="24"/>
        </w:rPr>
        <w:t>vigente.</w:t>
      </w:r>
    </w:p>
    <w:p>
      <w:pPr>
        <w:pStyle w:val="ListParagraph"/>
        <w:numPr>
          <w:ilvl w:val="0"/>
          <w:numId w:val="126"/>
        </w:numPr>
        <w:tabs>
          <w:tab w:pos="328" w:val="left" w:leader="none"/>
        </w:tabs>
        <w:spacing w:line="360" w:lineRule="auto" w:before="0" w:after="0"/>
        <w:ind w:left="102" w:right="120" w:firstLine="0"/>
        <w:jc w:val="both"/>
        <w:rPr>
          <w:sz w:val="24"/>
        </w:rPr>
      </w:pPr>
      <w:r>
        <w:rPr>
          <w:sz w:val="24"/>
        </w:rPr>
        <w:t>El</w:t>
      </w:r>
      <w:r>
        <w:rPr>
          <w:spacing w:val="-12"/>
          <w:sz w:val="24"/>
        </w:rPr>
        <w:t> </w:t>
      </w:r>
      <w:r>
        <w:rPr>
          <w:sz w:val="24"/>
        </w:rPr>
        <w:t>servicio</w:t>
      </w:r>
      <w:r>
        <w:rPr>
          <w:spacing w:val="-12"/>
          <w:sz w:val="24"/>
        </w:rPr>
        <w:t> </w:t>
      </w:r>
      <w:r>
        <w:rPr>
          <w:sz w:val="24"/>
        </w:rPr>
        <w:t>ha</w:t>
      </w:r>
      <w:r>
        <w:rPr>
          <w:spacing w:val="-12"/>
          <w:sz w:val="24"/>
        </w:rPr>
        <w:t> </w:t>
      </w:r>
      <w:r>
        <w:rPr>
          <w:sz w:val="24"/>
        </w:rPr>
        <w:t>definido</w:t>
      </w:r>
      <w:r>
        <w:rPr>
          <w:spacing w:val="-12"/>
          <w:sz w:val="24"/>
        </w:rPr>
        <w:t> </w:t>
      </w:r>
      <w:r>
        <w:rPr>
          <w:sz w:val="24"/>
        </w:rPr>
        <w:t>criterios</w:t>
      </w:r>
      <w:r>
        <w:rPr>
          <w:spacing w:val="-12"/>
          <w:sz w:val="24"/>
        </w:rPr>
        <w:t> </w:t>
      </w:r>
      <w:r>
        <w:rPr>
          <w:sz w:val="24"/>
        </w:rPr>
        <w:t>de</w:t>
      </w:r>
      <w:r>
        <w:rPr>
          <w:spacing w:val="-12"/>
          <w:sz w:val="24"/>
        </w:rPr>
        <w:t> </w:t>
      </w:r>
      <w:r>
        <w:rPr>
          <w:sz w:val="24"/>
        </w:rPr>
        <w:t>uso,</w:t>
      </w:r>
      <w:r>
        <w:rPr>
          <w:spacing w:val="-11"/>
          <w:sz w:val="24"/>
        </w:rPr>
        <w:t> </w:t>
      </w:r>
      <w:r>
        <w:rPr>
          <w:sz w:val="24"/>
        </w:rPr>
        <w:t>costo,</w:t>
      </w:r>
      <w:r>
        <w:rPr>
          <w:spacing w:val="-14"/>
          <w:sz w:val="24"/>
        </w:rPr>
        <w:t> </w:t>
      </w:r>
      <w:r>
        <w:rPr>
          <w:sz w:val="24"/>
        </w:rPr>
        <w:t>seguridad</w:t>
      </w:r>
      <w:r>
        <w:rPr>
          <w:spacing w:val="-11"/>
          <w:sz w:val="24"/>
        </w:rPr>
        <w:t> </w:t>
      </w:r>
      <w:r>
        <w:rPr>
          <w:sz w:val="24"/>
        </w:rPr>
        <w:t>y</w:t>
      </w:r>
      <w:r>
        <w:rPr>
          <w:spacing w:val="-13"/>
          <w:sz w:val="24"/>
        </w:rPr>
        <w:t> </w:t>
      </w:r>
      <w:r>
        <w:rPr>
          <w:sz w:val="24"/>
        </w:rPr>
        <w:t>efectividad</w:t>
      </w:r>
      <w:r>
        <w:rPr>
          <w:spacing w:val="-13"/>
          <w:sz w:val="24"/>
        </w:rPr>
        <w:t> </w:t>
      </w:r>
      <w:r>
        <w:rPr>
          <w:sz w:val="24"/>
        </w:rPr>
        <w:t>para</w:t>
      </w:r>
      <w:r>
        <w:rPr>
          <w:spacing w:val="-12"/>
          <w:sz w:val="24"/>
        </w:rPr>
        <w:t> </w:t>
      </w:r>
      <w:r>
        <w:rPr>
          <w:sz w:val="24"/>
        </w:rPr>
        <w:t>agregar o eliminar medicamentos del</w:t>
      </w:r>
      <w:r>
        <w:rPr>
          <w:spacing w:val="-12"/>
          <w:sz w:val="24"/>
        </w:rPr>
        <w:t> </w:t>
      </w:r>
      <w:r>
        <w:rPr>
          <w:sz w:val="24"/>
        </w:rPr>
        <w:t>listado.</w:t>
      </w:r>
    </w:p>
    <w:p>
      <w:pPr>
        <w:spacing w:after="0" w:line="360" w:lineRule="auto"/>
        <w:jc w:val="both"/>
        <w:rPr>
          <w:sz w:val="24"/>
        </w:rPr>
        <w:sectPr>
          <w:pgSz w:w="11910" w:h="16840"/>
          <w:pgMar w:header="0" w:footer="1006" w:top="1320" w:bottom="1200" w:left="1600" w:right="1580"/>
        </w:sectPr>
      </w:pPr>
    </w:p>
    <w:p>
      <w:pPr>
        <w:pStyle w:val="ListParagraph"/>
        <w:numPr>
          <w:ilvl w:val="0"/>
          <w:numId w:val="126"/>
        </w:numPr>
        <w:tabs>
          <w:tab w:pos="352" w:val="left" w:leader="none"/>
        </w:tabs>
        <w:spacing w:line="360" w:lineRule="auto" w:before="77" w:after="0"/>
        <w:ind w:left="102" w:right="122" w:firstLine="0"/>
        <w:jc w:val="both"/>
        <w:rPr>
          <w:sz w:val="24"/>
        </w:rPr>
      </w:pPr>
      <w:r>
        <w:rPr>
          <w:sz w:val="24"/>
        </w:rPr>
        <w:t>El servicio ha diseñado un proceso para monitorizar la respuesta del paciente a los medicamentos recién agregados al</w:t>
      </w:r>
      <w:r>
        <w:rPr>
          <w:spacing w:val="-16"/>
          <w:sz w:val="24"/>
        </w:rPr>
        <w:t> </w:t>
      </w:r>
      <w:r>
        <w:rPr>
          <w:sz w:val="24"/>
        </w:rPr>
        <w:t>listado.</w:t>
      </w:r>
    </w:p>
    <w:p>
      <w:pPr>
        <w:pStyle w:val="ListParagraph"/>
        <w:numPr>
          <w:ilvl w:val="0"/>
          <w:numId w:val="126"/>
        </w:numPr>
        <w:tabs>
          <w:tab w:pos="371" w:val="left" w:leader="none"/>
        </w:tabs>
        <w:spacing w:line="360" w:lineRule="auto" w:before="0" w:after="0"/>
        <w:ind w:left="102" w:right="115" w:firstLine="0"/>
        <w:jc w:val="both"/>
        <w:rPr>
          <w:sz w:val="24"/>
        </w:rPr>
      </w:pPr>
      <w:r>
        <w:rPr>
          <w:sz w:val="24"/>
        </w:rPr>
        <w:t>El proceso de monitorización está implementado y se ejecuta de acuerdo a lo planificado.</w:t>
      </w:r>
    </w:p>
    <w:p>
      <w:pPr>
        <w:pStyle w:val="BodyText"/>
        <w:ind w:left="0"/>
        <w:jc w:val="left"/>
        <w:rPr>
          <w:sz w:val="36"/>
        </w:rPr>
      </w:pPr>
    </w:p>
    <w:p>
      <w:pPr>
        <w:pStyle w:val="Heading3"/>
        <w:spacing w:before="1"/>
        <w:ind w:left="525" w:right="543"/>
        <w:jc w:val="center"/>
      </w:pPr>
      <w:r>
        <w:rPr/>
        <w:t>CAPITULO VII</w:t>
      </w:r>
    </w:p>
    <w:p>
      <w:pPr>
        <w:spacing w:before="141"/>
        <w:ind w:left="523" w:right="543" w:firstLine="0"/>
        <w:jc w:val="center"/>
        <w:rPr>
          <w:b/>
          <w:sz w:val="24"/>
        </w:rPr>
      </w:pPr>
      <w:r>
        <w:rPr>
          <w:b/>
          <w:sz w:val="24"/>
        </w:rPr>
        <w:t>EDUCACION DEL PACIENTE Y SU FAMILIA (EPF).</w:t>
      </w:r>
    </w:p>
    <w:p>
      <w:pPr>
        <w:pStyle w:val="BodyText"/>
        <w:ind w:left="0"/>
        <w:jc w:val="left"/>
        <w:rPr>
          <w:b/>
          <w:sz w:val="28"/>
        </w:rPr>
      </w:pPr>
    </w:p>
    <w:p>
      <w:pPr>
        <w:pStyle w:val="BodyText"/>
        <w:spacing w:line="360" w:lineRule="auto" w:before="232"/>
        <w:ind w:left="102" w:right="117"/>
      </w:pPr>
      <w:r>
        <w:rPr>
          <w:b/>
        </w:rPr>
        <w:t>Objetivo: </w:t>
      </w:r>
      <w:r>
        <w:rPr/>
        <w:t>Garantizar por medio de la educación y la información una participación activa dentro del proceso de recuperación y rehabilitación, respondiendo a las necesidades y expectativas durante la prestación del servicio y posterior aplicación del cuidado en casa.</w:t>
      </w:r>
    </w:p>
    <w:p>
      <w:pPr>
        <w:pStyle w:val="BodyText"/>
        <w:spacing w:line="360" w:lineRule="auto"/>
        <w:ind w:left="102" w:right="115"/>
      </w:pPr>
      <w:r>
        <w:rPr/>
        <w:t>La educación del paciente y su familia contribuye a que los pacientes entiendan mejor, participen y tomen decisiones bien informadas sobre su atención. Muchos miembros distintos del personal de la organización colaboran en el proceso de educar a los pacientes y las familias. La educación se produce cuando el paciente interacciona con su profesional sanitario en el equipo multidisciplinario. La educación del paciente empieza cuando el paciente entra en las instalaciones sanitarias y continúa durante todo el proceso de atención. El personal médico y de enfermería pueden iniciar el proceso, mientras que otros imparten educación cuando proporcionan servicios específicos, como rehabilitación o terapia de nutrición, u otras atenciones hospitalarias o ambulatorias. Porque son muchos los miembros del personal que educan a pacientes y familiares, es importante que coordinen sus actividades y se centren en lo que los pacientes necesitan aprender. Es</w:t>
      </w:r>
      <w:r>
        <w:rPr>
          <w:spacing w:val="-13"/>
        </w:rPr>
        <w:t> </w:t>
      </w:r>
      <w:r>
        <w:rPr/>
        <w:t>fundamental</w:t>
      </w:r>
      <w:r>
        <w:rPr>
          <w:spacing w:val="-13"/>
        </w:rPr>
        <w:t> </w:t>
      </w:r>
      <w:r>
        <w:rPr/>
        <w:t>que</w:t>
      </w:r>
      <w:r>
        <w:rPr>
          <w:spacing w:val="-13"/>
        </w:rPr>
        <w:t> </w:t>
      </w:r>
      <w:r>
        <w:rPr/>
        <w:t>se</w:t>
      </w:r>
      <w:r>
        <w:rPr>
          <w:spacing w:val="-13"/>
        </w:rPr>
        <w:t> </w:t>
      </w:r>
      <w:r>
        <w:rPr/>
        <w:t>comparta</w:t>
      </w:r>
      <w:r>
        <w:rPr>
          <w:spacing w:val="-12"/>
        </w:rPr>
        <w:t> </w:t>
      </w:r>
      <w:r>
        <w:rPr/>
        <w:t>esta</w:t>
      </w:r>
      <w:r>
        <w:rPr>
          <w:spacing w:val="-13"/>
        </w:rPr>
        <w:t> </w:t>
      </w:r>
      <w:r>
        <w:rPr/>
        <w:t>información</w:t>
      </w:r>
      <w:r>
        <w:rPr>
          <w:spacing w:val="-13"/>
        </w:rPr>
        <w:t> </w:t>
      </w:r>
      <w:r>
        <w:rPr/>
        <w:t>entre</w:t>
      </w:r>
      <w:r>
        <w:rPr>
          <w:spacing w:val="-13"/>
        </w:rPr>
        <w:t> </w:t>
      </w:r>
      <w:r>
        <w:rPr/>
        <w:t>el</w:t>
      </w:r>
      <w:r>
        <w:rPr>
          <w:spacing w:val="-13"/>
        </w:rPr>
        <w:t> </w:t>
      </w:r>
      <w:r>
        <w:rPr/>
        <w:t>equipo</w:t>
      </w:r>
      <w:r>
        <w:rPr>
          <w:spacing w:val="-13"/>
        </w:rPr>
        <w:t> </w:t>
      </w:r>
      <w:r>
        <w:rPr/>
        <w:t>multidisciplinario para que cada miembro de este sea consciente de qué educación se ha proporcionado, qué educación necesita un refuerzo continuo y qué educación debe todavía</w:t>
      </w:r>
      <w:r>
        <w:rPr>
          <w:spacing w:val="-9"/>
        </w:rPr>
        <w:t> </w:t>
      </w:r>
      <w:r>
        <w:rPr/>
        <w:t>darse.</w:t>
      </w:r>
    </w:p>
    <w:p>
      <w:pPr>
        <w:pStyle w:val="BodyText"/>
        <w:spacing w:line="360" w:lineRule="auto"/>
        <w:ind w:left="102" w:right="115"/>
      </w:pPr>
      <w:r>
        <w:rPr/>
        <w:t>La educación efectiva comienza, por tanto, con una evaluación de las necesidades educativas del paciente y la familia. Esta evaluación determina no solo por lo que el paciente y su familia deben aprender sino un enfoque de riesgo epidemiológico y comunitario en el que habita. El aprendizaje debe tomarse en cuenta los valores</w:t>
      </w:r>
    </w:p>
    <w:p>
      <w:pPr>
        <w:spacing w:after="0" w:line="360" w:lineRule="auto"/>
        <w:sectPr>
          <w:pgSz w:w="11910" w:h="16840"/>
          <w:pgMar w:header="0" w:footer="1006" w:top="1320" w:bottom="1200" w:left="1600" w:right="1580"/>
        </w:sectPr>
      </w:pPr>
    </w:p>
    <w:p>
      <w:pPr>
        <w:pStyle w:val="BodyText"/>
        <w:spacing w:line="360" w:lineRule="auto" w:before="77"/>
        <w:ind w:left="102" w:right="117"/>
      </w:pPr>
      <w:r>
        <w:rPr/>
        <w:t>religiosos, culturales, las habilidades de lecto-escritura de la persona y el momento del proceso de atención en que se encuentra el usuario.</w:t>
      </w:r>
    </w:p>
    <w:p>
      <w:pPr>
        <w:pStyle w:val="BodyText"/>
        <w:spacing w:before="8"/>
        <w:ind w:left="0"/>
        <w:jc w:val="left"/>
        <w:rPr>
          <w:sz w:val="21"/>
        </w:rPr>
      </w:pPr>
    </w:p>
    <w:p>
      <w:pPr>
        <w:pStyle w:val="Heading3"/>
      </w:pPr>
      <w:r>
        <w:rPr/>
        <w:t>Estándar EPF .1. (Conveniente).</w:t>
      </w:r>
    </w:p>
    <w:p>
      <w:pPr>
        <w:pStyle w:val="BodyText"/>
        <w:spacing w:line="360" w:lineRule="auto" w:before="251"/>
        <w:ind w:left="102" w:right="122"/>
      </w:pPr>
      <w:r>
        <w:rPr/>
        <w:t>Los establecimientos educan a pacientes y las familias para que cuenten con el conocimiento y las destrezas para participar en los procesos y en las decisiones de la de atención.</w:t>
      </w:r>
    </w:p>
    <w:p>
      <w:pPr>
        <w:pStyle w:val="BodyText"/>
        <w:spacing w:line="360" w:lineRule="auto"/>
        <w:ind w:left="102" w:right="119"/>
      </w:pPr>
      <w:r>
        <w:rPr/>
        <w:t>Cada servicio inserta la educación en los procesos de atención en función de su misión, los servicios proporcionados y la población de pacientes atendidos. La educación</w:t>
      </w:r>
      <w:r>
        <w:rPr>
          <w:spacing w:val="-7"/>
        </w:rPr>
        <w:t> </w:t>
      </w:r>
      <w:r>
        <w:rPr/>
        <w:t>se</w:t>
      </w:r>
      <w:r>
        <w:rPr>
          <w:spacing w:val="-10"/>
        </w:rPr>
        <w:t> </w:t>
      </w:r>
      <w:r>
        <w:rPr/>
        <w:t>planifica</w:t>
      </w:r>
      <w:r>
        <w:rPr>
          <w:spacing w:val="-9"/>
        </w:rPr>
        <w:t> </w:t>
      </w:r>
      <w:r>
        <w:rPr/>
        <w:t>para</w:t>
      </w:r>
      <w:r>
        <w:rPr>
          <w:spacing w:val="-8"/>
        </w:rPr>
        <w:t> </w:t>
      </w:r>
      <w:r>
        <w:rPr/>
        <w:t>garantizar</w:t>
      </w:r>
      <w:r>
        <w:rPr>
          <w:spacing w:val="-9"/>
        </w:rPr>
        <w:t> </w:t>
      </w:r>
      <w:r>
        <w:rPr/>
        <w:t>que</w:t>
      </w:r>
      <w:r>
        <w:rPr>
          <w:spacing w:val="-8"/>
        </w:rPr>
        <w:t> </w:t>
      </w:r>
      <w:r>
        <w:rPr/>
        <w:t>a</w:t>
      </w:r>
      <w:r>
        <w:rPr>
          <w:spacing w:val="-8"/>
        </w:rPr>
        <w:t> </w:t>
      </w:r>
      <w:r>
        <w:rPr/>
        <w:t>cada</w:t>
      </w:r>
      <w:r>
        <w:rPr>
          <w:spacing w:val="-8"/>
        </w:rPr>
        <w:t> </w:t>
      </w:r>
      <w:r>
        <w:rPr/>
        <w:t>paciente</w:t>
      </w:r>
      <w:r>
        <w:rPr>
          <w:spacing w:val="-8"/>
        </w:rPr>
        <w:t> </w:t>
      </w:r>
      <w:r>
        <w:rPr/>
        <w:t>se</w:t>
      </w:r>
      <w:r>
        <w:rPr>
          <w:spacing w:val="-8"/>
        </w:rPr>
        <w:t> </w:t>
      </w:r>
      <w:r>
        <w:rPr/>
        <w:t>le</w:t>
      </w:r>
      <w:r>
        <w:rPr>
          <w:spacing w:val="-8"/>
        </w:rPr>
        <w:t> </w:t>
      </w:r>
      <w:r>
        <w:rPr/>
        <w:t>ofrezca</w:t>
      </w:r>
      <w:r>
        <w:rPr>
          <w:spacing w:val="-8"/>
        </w:rPr>
        <w:t> </w:t>
      </w:r>
      <w:r>
        <w:rPr/>
        <w:t>la</w:t>
      </w:r>
      <w:r>
        <w:rPr>
          <w:spacing w:val="-8"/>
        </w:rPr>
        <w:t> </w:t>
      </w:r>
      <w:r>
        <w:rPr/>
        <w:t>educación que</w:t>
      </w:r>
      <w:r>
        <w:rPr>
          <w:spacing w:val="-4"/>
        </w:rPr>
        <w:t> </w:t>
      </w:r>
      <w:r>
        <w:rPr/>
        <w:t>necesita.</w:t>
      </w:r>
    </w:p>
    <w:p>
      <w:pPr>
        <w:pStyle w:val="BodyText"/>
        <w:spacing w:line="360" w:lineRule="auto"/>
        <w:ind w:left="102" w:right="120"/>
      </w:pPr>
      <w:r>
        <w:rPr/>
        <w:t>El servicio elige la forma en que organiza sus recursos educativos de manera eficiente y eficaz, pudiendo optar por nombrar a un coordinador de educación o a un comité de educación, crear un servicio de educación o simplemente trabajar con todo el personal para proporcionar educación de manera coordinada.</w:t>
      </w:r>
    </w:p>
    <w:p>
      <w:pPr>
        <w:pStyle w:val="Heading3"/>
      </w:pPr>
      <w:r>
        <w:rPr/>
        <w:t>Elementos medibles de EPF.1.</w:t>
      </w:r>
    </w:p>
    <w:p>
      <w:pPr>
        <w:pStyle w:val="ListParagraph"/>
        <w:numPr>
          <w:ilvl w:val="0"/>
          <w:numId w:val="127"/>
        </w:numPr>
        <w:tabs>
          <w:tab w:pos="326" w:val="left" w:leader="none"/>
        </w:tabs>
        <w:spacing w:line="360" w:lineRule="auto" w:before="138" w:after="0"/>
        <w:ind w:left="102" w:right="119" w:firstLine="0"/>
        <w:jc w:val="both"/>
        <w:rPr>
          <w:sz w:val="24"/>
        </w:rPr>
      </w:pPr>
      <w:r>
        <w:rPr>
          <w:sz w:val="24"/>
        </w:rPr>
        <w:t>El</w:t>
      </w:r>
      <w:r>
        <w:rPr>
          <w:spacing w:val="-15"/>
          <w:sz w:val="24"/>
        </w:rPr>
        <w:t> </w:t>
      </w:r>
      <w:r>
        <w:rPr>
          <w:sz w:val="24"/>
        </w:rPr>
        <w:t>establecimiento</w:t>
      </w:r>
      <w:r>
        <w:rPr>
          <w:spacing w:val="-14"/>
          <w:sz w:val="24"/>
        </w:rPr>
        <w:t> </w:t>
      </w:r>
      <w:r>
        <w:rPr>
          <w:sz w:val="24"/>
        </w:rPr>
        <w:t>planifica</w:t>
      </w:r>
      <w:r>
        <w:rPr>
          <w:spacing w:val="-16"/>
          <w:sz w:val="24"/>
        </w:rPr>
        <w:t> </w:t>
      </w:r>
      <w:r>
        <w:rPr>
          <w:sz w:val="24"/>
        </w:rPr>
        <w:t>la</w:t>
      </w:r>
      <w:r>
        <w:rPr>
          <w:spacing w:val="-15"/>
          <w:sz w:val="24"/>
        </w:rPr>
        <w:t> </w:t>
      </w:r>
      <w:r>
        <w:rPr>
          <w:sz w:val="24"/>
        </w:rPr>
        <w:t>educación</w:t>
      </w:r>
      <w:r>
        <w:rPr>
          <w:spacing w:val="-15"/>
          <w:sz w:val="24"/>
        </w:rPr>
        <w:t> </w:t>
      </w:r>
      <w:r>
        <w:rPr>
          <w:sz w:val="24"/>
        </w:rPr>
        <w:t>de</w:t>
      </w:r>
      <w:r>
        <w:rPr>
          <w:spacing w:val="-15"/>
          <w:sz w:val="24"/>
        </w:rPr>
        <w:t> </w:t>
      </w:r>
      <w:r>
        <w:rPr>
          <w:sz w:val="24"/>
        </w:rPr>
        <w:t>manera</w:t>
      </w:r>
      <w:r>
        <w:rPr>
          <w:spacing w:val="-16"/>
          <w:sz w:val="24"/>
        </w:rPr>
        <w:t> </w:t>
      </w:r>
      <w:r>
        <w:rPr>
          <w:sz w:val="24"/>
        </w:rPr>
        <w:t>congruente</w:t>
      </w:r>
      <w:r>
        <w:rPr>
          <w:spacing w:val="-15"/>
          <w:sz w:val="24"/>
        </w:rPr>
        <w:t> </w:t>
      </w:r>
      <w:r>
        <w:rPr>
          <w:sz w:val="24"/>
        </w:rPr>
        <w:t>con</w:t>
      </w:r>
      <w:r>
        <w:rPr>
          <w:spacing w:val="-16"/>
          <w:sz w:val="24"/>
        </w:rPr>
        <w:t> </w:t>
      </w:r>
      <w:r>
        <w:rPr>
          <w:sz w:val="24"/>
        </w:rPr>
        <w:t>su</w:t>
      </w:r>
      <w:r>
        <w:rPr>
          <w:spacing w:val="-16"/>
          <w:sz w:val="24"/>
        </w:rPr>
        <w:t> </w:t>
      </w:r>
      <w:r>
        <w:rPr>
          <w:sz w:val="24"/>
        </w:rPr>
        <w:t>misión,</w:t>
      </w:r>
      <w:r>
        <w:rPr>
          <w:spacing w:val="-14"/>
          <w:sz w:val="24"/>
        </w:rPr>
        <w:t> </w:t>
      </w:r>
      <w:r>
        <w:rPr>
          <w:sz w:val="24"/>
        </w:rPr>
        <w:t>sus servicios y su población de</w:t>
      </w:r>
      <w:r>
        <w:rPr>
          <w:spacing w:val="-18"/>
          <w:sz w:val="24"/>
        </w:rPr>
        <w:t> </w:t>
      </w:r>
      <w:r>
        <w:rPr>
          <w:sz w:val="24"/>
        </w:rPr>
        <w:t>pacientes.</w:t>
      </w:r>
    </w:p>
    <w:p>
      <w:pPr>
        <w:pStyle w:val="ListParagraph"/>
        <w:numPr>
          <w:ilvl w:val="0"/>
          <w:numId w:val="127"/>
        </w:numPr>
        <w:tabs>
          <w:tab w:pos="376" w:val="left" w:leader="none"/>
        </w:tabs>
        <w:spacing w:line="357" w:lineRule="auto" w:before="55" w:after="0"/>
        <w:ind w:left="102" w:right="122" w:firstLine="0"/>
        <w:jc w:val="both"/>
        <w:rPr>
          <w:sz w:val="24"/>
        </w:rPr>
      </w:pPr>
      <w:r>
        <w:rPr>
          <w:sz w:val="24"/>
        </w:rPr>
        <w:t>Existe una estructura o mecanismo establecidos para la educación en todo el establecimiento.</w:t>
      </w:r>
    </w:p>
    <w:p>
      <w:pPr>
        <w:pStyle w:val="ListParagraph"/>
        <w:numPr>
          <w:ilvl w:val="0"/>
          <w:numId w:val="127"/>
        </w:numPr>
        <w:tabs>
          <w:tab w:pos="338" w:val="left" w:leader="none"/>
        </w:tabs>
        <w:spacing w:line="240" w:lineRule="auto" w:before="58" w:after="0"/>
        <w:ind w:left="337" w:right="0" w:hanging="235"/>
        <w:jc w:val="both"/>
        <w:rPr>
          <w:sz w:val="24"/>
        </w:rPr>
      </w:pPr>
      <w:r>
        <w:rPr>
          <w:sz w:val="24"/>
        </w:rPr>
        <w:t>La estructura y los recursos educativos se organizan de manera</w:t>
      </w:r>
      <w:r>
        <w:rPr>
          <w:spacing w:val="-27"/>
          <w:sz w:val="24"/>
        </w:rPr>
        <w:t> </w:t>
      </w:r>
      <w:r>
        <w:rPr>
          <w:sz w:val="24"/>
        </w:rPr>
        <w:t>efectiva.</w:t>
      </w:r>
    </w:p>
    <w:p>
      <w:pPr>
        <w:pStyle w:val="Heading3"/>
        <w:spacing w:before="141"/>
      </w:pPr>
      <w:r>
        <w:rPr/>
        <w:t>Estándar EPF.2. (Conveniente).</w:t>
      </w:r>
    </w:p>
    <w:p>
      <w:pPr>
        <w:pStyle w:val="BodyText"/>
        <w:spacing w:line="357" w:lineRule="auto" w:before="141"/>
        <w:ind w:left="102" w:right="122"/>
      </w:pPr>
      <w:r>
        <w:rPr/>
        <w:t>Las necesidades educativas de cada paciente se evalúan y registran en su historia clínica.</w:t>
      </w:r>
    </w:p>
    <w:p>
      <w:pPr>
        <w:pStyle w:val="Heading3"/>
        <w:spacing w:before="3"/>
      </w:pPr>
      <w:r>
        <w:rPr/>
        <w:t>Intención de EPF.2.</w:t>
      </w:r>
    </w:p>
    <w:p>
      <w:pPr>
        <w:pStyle w:val="BodyText"/>
        <w:spacing w:line="360" w:lineRule="auto" w:before="141"/>
        <w:ind w:left="102" w:right="119"/>
      </w:pPr>
      <w:r>
        <w:rPr/>
        <w:t>La</w:t>
      </w:r>
      <w:r>
        <w:rPr>
          <w:spacing w:val="-10"/>
        </w:rPr>
        <w:t> </w:t>
      </w:r>
      <w:r>
        <w:rPr/>
        <w:t>educación</w:t>
      </w:r>
      <w:r>
        <w:rPr>
          <w:spacing w:val="-10"/>
        </w:rPr>
        <w:t> </w:t>
      </w:r>
      <w:r>
        <w:rPr/>
        <w:t>se</w:t>
      </w:r>
      <w:r>
        <w:rPr>
          <w:spacing w:val="-10"/>
        </w:rPr>
        <w:t> </w:t>
      </w:r>
      <w:r>
        <w:rPr/>
        <w:t>centra</w:t>
      </w:r>
      <w:r>
        <w:rPr>
          <w:spacing w:val="-12"/>
        </w:rPr>
        <w:t> </w:t>
      </w:r>
      <w:r>
        <w:rPr/>
        <w:t>en</w:t>
      </w:r>
      <w:r>
        <w:rPr>
          <w:spacing w:val="-10"/>
        </w:rPr>
        <w:t> </w:t>
      </w:r>
      <w:r>
        <w:rPr/>
        <w:t>el</w:t>
      </w:r>
      <w:r>
        <w:rPr>
          <w:spacing w:val="-10"/>
        </w:rPr>
        <w:t> </w:t>
      </w:r>
      <w:r>
        <w:rPr/>
        <w:t>conocimiento</w:t>
      </w:r>
      <w:r>
        <w:rPr>
          <w:spacing w:val="-12"/>
        </w:rPr>
        <w:t> </w:t>
      </w:r>
      <w:r>
        <w:rPr/>
        <w:t>específico</w:t>
      </w:r>
      <w:r>
        <w:rPr>
          <w:spacing w:val="-10"/>
        </w:rPr>
        <w:t> </w:t>
      </w:r>
      <w:r>
        <w:rPr/>
        <w:t>y</w:t>
      </w:r>
      <w:r>
        <w:rPr>
          <w:spacing w:val="-11"/>
        </w:rPr>
        <w:t> </w:t>
      </w:r>
      <w:r>
        <w:rPr/>
        <w:t>las</w:t>
      </w:r>
      <w:r>
        <w:rPr>
          <w:spacing w:val="-10"/>
        </w:rPr>
        <w:t> </w:t>
      </w:r>
      <w:r>
        <w:rPr/>
        <w:t>destrezas</w:t>
      </w:r>
      <w:r>
        <w:rPr>
          <w:spacing w:val="-10"/>
        </w:rPr>
        <w:t> </w:t>
      </w:r>
      <w:r>
        <w:rPr/>
        <w:t>que</w:t>
      </w:r>
      <w:r>
        <w:rPr>
          <w:spacing w:val="-10"/>
        </w:rPr>
        <w:t> </w:t>
      </w:r>
      <w:r>
        <w:rPr/>
        <w:t>necesitarán el paciente y su familia para tomar decisiones sobre la atención, participar en la misma</w:t>
      </w:r>
      <w:r>
        <w:rPr>
          <w:spacing w:val="-14"/>
        </w:rPr>
        <w:t> </w:t>
      </w:r>
      <w:r>
        <w:rPr/>
        <w:t>y</w:t>
      </w:r>
      <w:r>
        <w:rPr>
          <w:spacing w:val="-15"/>
        </w:rPr>
        <w:t> </w:t>
      </w:r>
      <w:r>
        <w:rPr/>
        <w:t>continuarla</w:t>
      </w:r>
      <w:r>
        <w:rPr>
          <w:spacing w:val="-14"/>
        </w:rPr>
        <w:t> </w:t>
      </w:r>
      <w:r>
        <w:rPr/>
        <w:t>en</w:t>
      </w:r>
      <w:r>
        <w:rPr>
          <w:spacing w:val="-14"/>
        </w:rPr>
        <w:t> </w:t>
      </w:r>
      <w:r>
        <w:rPr/>
        <w:t>casa.</w:t>
      </w:r>
      <w:r>
        <w:rPr>
          <w:spacing w:val="-13"/>
        </w:rPr>
        <w:t> </w:t>
      </w:r>
      <w:r>
        <w:rPr/>
        <w:t>Esto</w:t>
      </w:r>
      <w:r>
        <w:rPr>
          <w:spacing w:val="-15"/>
        </w:rPr>
        <w:t> </w:t>
      </w:r>
      <w:r>
        <w:rPr/>
        <w:t>contrasta</w:t>
      </w:r>
      <w:r>
        <w:rPr>
          <w:spacing w:val="-13"/>
        </w:rPr>
        <w:t> </w:t>
      </w:r>
      <w:r>
        <w:rPr/>
        <w:t>con</w:t>
      </w:r>
      <w:r>
        <w:rPr>
          <w:spacing w:val="-17"/>
        </w:rPr>
        <w:t> </w:t>
      </w:r>
      <w:r>
        <w:rPr/>
        <w:t>el</w:t>
      </w:r>
      <w:r>
        <w:rPr>
          <w:spacing w:val="-14"/>
        </w:rPr>
        <w:t> </w:t>
      </w:r>
      <w:r>
        <w:rPr/>
        <w:t>flujo</w:t>
      </w:r>
      <w:r>
        <w:rPr>
          <w:spacing w:val="-14"/>
        </w:rPr>
        <w:t> </w:t>
      </w:r>
      <w:r>
        <w:rPr/>
        <w:t>general</w:t>
      </w:r>
      <w:r>
        <w:rPr>
          <w:spacing w:val="-15"/>
        </w:rPr>
        <w:t> </w:t>
      </w:r>
      <w:r>
        <w:rPr/>
        <w:t>de</w:t>
      </w:r>
      <w:r>
        <w:rPr>
          <w:spacing w:val="-14"/>
        </w:rPr>
        <w:t> </w:t>
      </w:r>
      <w:r>
        <w:rPr/>
        <w:t>información</w:t>
      </w:r>
      <w:r>
        <w:rPr>
          <w:spacing w:val="-14"/>
        </w:rPr>
        <w:t> </w:t>
      </w:r>
      <w:r>
        <w:rPr/>
        <w:t>entre el personal y el paciente, que es de tipo informativo, pero no de índole</w:t>
      </w:r>
      <w:r>
        <w:rPr>
          <w:spacing w:val="-25"/>
        </w:rPr>
        <w:t> </w:t>
      </w:r>
      <w:r>
        <w:rPr/>
        <w:t>educativa.</w:t>
      </w:r>
    </w:p>
    <w:p>
      <w:pPr>
        <w:pStyle w:val="BodyText"/>
        <w:spacing w:line="360" w:lineRule="auto"/>
        <w:ind w:left="102" w:right="120"/>
      </w:pPr>
      <w:r>
        <w:rPr/>
        <w:t>Para</w:t>
      </w:r>
      <w:r>
        <w:rPr>
          <w:spacing w:val="-7"/>
        </w:rPr>
        <w:t> </w:t>
      </w:r>
      <w:r>
        <w:rPr/>
        <w:t>comprender</w:t>
      </w:r>
      <w:r>
        <w:rPr>
          <w:spacing w:val="-8"/>
        </w:rPr>
        <w:t> </w:t>
      </w:r>
      <w:r>
        <w:rPr/>
        <w:t>las</w:t>
      </w:r>
      <w:r>
        <w:rPr>
          <w:spacing w:val="-9"/>
        </w:rPr>
        <w:t> </w:t>
      </w:r>
      <w:r>
        <w:rPr/>
        <w:t>necesidades</w:t>
      </w:r>
      <w:r>
        <w:rPr>
          <w:spacing w:val="-7"/>
        </w:rPr>
        <w:t> </w:t>
      </w:r>
      <w:r>
        <w:rPr/>
        <w:t>educativas</w:t>
      </w:r>
      <w:r>
        <w:rPr>
          <w:spacing w:val="-10"/>
        </w:rPr>
        <w:t> </w:t>
      </w:r>
      <w:r>
        <w:rPr/>
        <w:t>de</w:t>
      </w:r>
      <w:r>
        <w:rPr>
          <w:spacing w:val="-9"/>
        </w:rPr>
        <w:t> </w:t>
      </w:r>
      <w:r>
        <w:rPr/>
        <w:t>cada</w:t>
      </w:r>
      <w:r>
        <w:rPr>
          <w:spacing w:val="-9"/>
        </w:rPr>
        <w:t> </w:t>
      </w:r>
      <w:r>
        <w:rPr/>
        <w:t>paciente</w:t>
      </w:r>
      <w:r>
        <w:rPr>
          <w:spacing w:val="-7"/>
        </w:rPr>
        <w:t> </w:t>
      </w:r>
      <w:r>
        <w:rPr/>
        <w:t>y</w:t>
      </w:r>
      <w:r>
        <w:rPr>
          <w:spacing w:val="-8"/>
        </w:rPr>
        <w:t> </w:t>
      </w:r>
      <w:r>
        <w:rPr/>
        <w:t>su</w:t>
      </w:r>
      <w:r>
        <w:rPr>
          <w:spacing w:val="-8"/>
        </w:rPr>
        <w:t> </w:t>
      </w:r>
      <w:r>
        <w:rPr/>
        <w:t>familia,</w:t>
      </w:r>
      <w:r>
        <w:rPr>
          <w:spacing w:val="-6"/>
        </w:rPr>
        <w:t> </w:t>
      </w:r>
      <w:r>
        <w:rPr/>
        <w:t>existe</w:t>
      </w:r>
      <w:r>
        <w:rPr>
          <w:spacing w:val="-7"/>
        </w:rPr>
        <w:t> </w:t>
      </w:r>
      <w:r>
        <w:rPr/>
        <w:t>un proceso de evaluación que identifica los tipos de cirugías, otros procedimientos invasivos</w:t>
      </w:r>
      <w:r>
        <w:rPr>
          <w:spacing w:val="-15"/>
        </w:rPr>
        <w:t> </w:t>
      </w:r>
      <w:r>
        <w:rPr/>
        <w:t>y</w:t>
      </w:r>
      <w:r>
        <w:rPr>
          <w:spacing w:val="-16"/>
        </w:rPr>
        <w:t> </w:t>
      </w:r>
      <w:r>
        <w:rPr/>
        <w:t>tratamientos</w:t>
      </w:r>
      <w:r>
        <w:rPr>
          <w:spacing w:val="-15"/>
        </w:rPr>
        <w:t> </w:t>
      </w:r>
      <w:r>
        <w:rPr/>
        <w:t>planificados,</w:t>
      </w:r>
      <w:r>
        <w:rPr>
          <w:spacing w:val="-15"/>
        </w:rPr>
        <w:t> </w:t>
      </w:r>
      <w:r>
        <w:rPr/>
        <w:t>las</w:t>
      </w:r>
      <w:r>
        <w:rPr>
          <w:spacing w:val="-15"/>
        </w:rPr>
        <w:t> </w:t>
      </w:r>
      <w:r>
        <w:rPr/>
        <w:t>necesidades</w:t>
      </w:r>
      <w:r>
        <w:rPr>
          <w:spacing w:val="-17"/>
        </w:rPr>
        <w:t> </w:t>
      </w:r>
      <w:r>
        <w:rPr/>
        <w:t>de</w:t>
      </w:r>
      <w:r>
        <w:rPr>
          <w:spacing w:val="-15"/>
        </w:rPr>
        <w:t> </w:t>
      </w:r>
      <w:r>
        <w:rPr/>
        <w:t>enfermería</w:t>
      </w:r>
      <w:r>
        <w:rPr>
          <w:spacing w:val="-15"/>
        </w:rPr>
        <w:t> </w:t>
      </w:r>
      <w:r>
        <w:rPr/>
        <w:t>que</w:t>
      </w:r>
      <w:r>
        <w:rPr>
          <w:spacing w:val="-15"/>
        </w:rPr>
        <w:t> </w:t>
      </w:r>
      <w:r>
        <w:rPr/>
        <w:t>van</w:t>
      </w:r>
      <w:r>
        <w:rPr>
          <w:spacing w:val="-15"/>
        </w:rPr>
        <w:t> </w:t>
      </w:r>
      <w:r>
        <w:rPr/>
        <w:t>ligadas y las necesidades de atención continuada después del alta. Esta evaluación</w:t>
      </w:r>
      <w:r>
        <w:rPr>
          <w:spacing w:val="9"/>
        </w:rPr>
        <w:t> </w:t>
      </w:r>
      <w:r>
        <w:rPr/>
        <w:t>permite</w:t>
      </w:r>
    </w:p>
    <w:p>
      <w:pPr>
        <w:spacing w:after="0" w:line="360" w:lineRule="auto"/>
        <w:sectPr>
          <w:pgSz w:w="11910" w:h="16840"/>
          <w:pgMar w:header="0" w:footer="1006" w:top="1320" w:bottom="1200" w:left="1600" w:right="1580"/>
        </w:sectPr>
      </w:pPr>
    </w:p>
    <w:p>
      <w:pPr>
        <w:pStyle w:val="BodyText"/>
        <w:spacing w:line="360" w:lineRule="auto" w:before="77"/>
        <w:ind w:left="102" w:right="103"/>
      </w:pPr>
      <w:r>
        <w:rPr/>
        <w:t>que las personas encargadas del cuidado del paciente planifiquen e impartan la educación que se necesite.</w:t>
      </w:r>
    </w:p>
    <w:p>
      <w:pPr>
        <w:pStyle w:val="BodyText"/>
        <w:spacing w:line="360" w:lineRule="auto"/>
        <w:ind w:left="102" w:right="98"/>
      </w:pPr>
      <w:r>
        <w:rPr/>
        <w:t>El</w:t>
      </w:r>
      <w:r>
        <w:rPr>
          <w:spacing w:val="-11"/>
        </w:rPr>
        <w:t> </w:t>
      </w:r>
      <w:r>
        <w:rPr/>
        <w:t>personal</w:t>
      </w:r>
      <w:r>
        <w:rPr>
          <w:spacing w:val="-13"/>
        </w:rPr>
        <w:t> </w:t>
      </w:r>
      <w:r>
        <w:rPr/>
        <w:t>del</w:t>
      </w:r>
      <w:r>
        <w:rPr>
          <w:spacing w:val="-12"/>
        </w:rPr>
        <w:t> </w:t>
      </w:r>
      <w:r>
        <w:rPr/>
        <w:t>establecimiento</w:t>
      </w:r>
      <w:r>
        <w:rPr>
          <w:spacing w:val="-9"/>
        </w:rPr>
        <w:t> </w:t>
      </w:r>
      <w:r>
        <w:rPr/>
        <w:t>proporciona</w:t>
      </w:r>
      <w:r>
        <w:rPr>
          <w:spacing w:val="-12"/>
        </w:rPr>
        <w:t> </w:t>
      </w:r>
      <w:r>
        <w:rPr/>
        <w:t>educación</w:t>
      </w:r>
      <w:r>
        <w:rPr>
          <w:spacing w:val="-10"/>
        </w:rPr>
        <w:t> </w:t>
      </w:r>
      <w:r>
        <w:rPr/>
        <w:t>a</w:t>
      </w:r>
      <w:r>
        <w:rPr>
          <w:spacing w:val="-10"/>
        </w:rPr>
        <w:t> </w:t>
      </w:r>
      <w:r>
        <w:rPr/>
        <w:t>los</w:t>
      </w:r>
      <w:r>
        <w:rPr>
          <w:spacing w:val="-13"/>
        </w:rPr>
        <w:t> </w:t>
      </w:r>
      <w:r>
        <w:rPr/>
        <w:t>pacientes</w:t>
      </w:r>
      <w:r>
        <w:rPr>
          <w:spacing w:val="-13"/>
        </w:rPr>
        <w:t> </w:t>
      </w:r>
      <w:r>
        <w:rPr/>
        <w:t>y</w:t>
      </w:r>
      <w:r>
        <w:rPr>
          <w:spacing w:val="-12"/>
        </w:rPr>
        <w:t> </w:t>
      </w:r>
      <w:r>
        <w:rPr/>
        <w:t>sus</w:t>
      </w:r>
      <w:r>
        <w:rPr>
          <w:spacing w:val="-11"/>
        </w:rPr>
        <w:t> </w:t>
      </w:r>
      <w:r>
        <w:rPr/>
        <w:t>familias para respaldar las decisiones durante el proceso de atención. La educación proporcionada como parte del proceso de obtención del consentimiento informado para</w:t>
      </w:r>
      <w:r>
        <w:rPr>
          <w:spacing w:val="-7"/>
        </w:rPr>
        <w:t> </w:t>
      </w:r>
      <w:r>
        <w:rPr/>
        <w:t>un</w:t>
      </w:r>
      <w:r>
        <w:rPr>
          <w:spacing w:val="-7"/>
        </w:rPr>
        <w:t> </w:t>
      </w:r>
      <w:r>
        <w:rPr/>
        <w:t>tratamiento</w:t>
      </w:r>
      <w:r>
        <w:rPr>
          <w:spacing w:val="-6"/>
        </w:rPr>
        <w:t> </w:t>
      </w:r>
      <w:r>
        <w:rPr/>
        <w:t>(por</w:t>
      </w:r>
      <w:r>
        <w:rPr>
          <w:spacing w:val="-8"/>
        </w:rPr>
        <w:t> </w:t>
      </w:r>
      <w:r>
        <w:rPr/>
        <w:t>ejemplo,</w:t>
      </w:r>
      <w:r>
        <w:rPr>
          <w:spacing w:val="-6"/>
        </w:rPr>
        <w:t> </w:t>
      </w:r>
      <w:r>
        <w:rPr/>
        <w:t>para</w:t>
      </w:r>
      <w:r>
        <w:rPr>
          <w:spacing w:val="-7"/>
        </w:rPr>
        <w:t> </w:t>
      </w:r>
      <w:r>
        <w:rPr/>
        <w:t>cirugía</w:t>
      </w:r>
      <w:r>
        <w:rPr>
          <w:spacing w:val="-7"/>
        </w:rPr>
        <w:t> </w:t>
      </w:r>
      <w:r>
        <w:rPr/>
        <w:t>y</w:t>
      </w:r>
      <w:r>
        <w:rPr>
          <w:spacing w:val="-8"/>
        </w:rPr>
        <w:t> </w:t>
      </w:r>
      <w:r>
        <w:rPr/>
        <w:t>anestesia)</w:t>
      </w:r>
      <w:r>
        <w:rPr>
          <w:spacing w:val="-7"/>
        </w:rPr>
        <w:t> </w:t>
      </w:r>
      <w:r>
        <w:rPr/>
        <w:t>se</w:t>
      </w:r>
      <w:r>
        <w:rPr>
          <w:spacing w:val="-7"/>
        </w:rPr>
        <w:t> </w:t>
      </w:r>
      <w:r>
        <w:rPr/>
        <w:t>registra</w:t>
      </w:r>
      <w:r>
        <w:rPr>
          <w:spacing w:val="-8"/>
        </w:rPr>
        <w:t> </w:t>
      </w:r>
      <w:r>
        <w:rPr/>
        <w:t>en</w:t>
      </w:r>
      <w:r>
        <w:rPr>
          <w:spacing w:val="-7"/>
        </w:rPr>
        <w:t> </w:t>
      </w:r>
      <w:r>
        <w:rPr/>
        <w:t>la</w:t>
      </w:r>
      <w:r>
        <w:rPr>
          <w:spacing w:val="-7"/>
        </w:rPr>
        <w:t> </w:t>
      </w:r>
      <w:r>
        <w:rPr/>
        <w:t>historia clínica del paciente. Además, cuando un paciente o familiar participa directamente en los cuidados (por ejemplo, cambiando vendajes, alimentando al paciente, administrando medicamentos y tratamientos), necesitan recibir educación al respecto.</w:t>
      </w:r>
    </w:p>
    <w:p>
      <w:pPr>
        <w:pStyle w:val="BodyText"/>
        <w:spacing w:line="360" w:lineRule="auto"/>
        <w:ind w:left="102" w:right="98"/>
      </w:pPr>
      <w:r>
        <w:rPr/>
        <w:t>Una vez identificadas las necesidades educativas, se registran en la historia clínica del paciente. Esto ayuda a que todos los encargados de la atención del paciente participen en el proceso de educación. Cada establecimiento decide dónde y en qué formato se recoge en la historia clínica del paciente la evaluación educativa, la planificación y la entrega de información.</w:t>
      </w:r>
    </w:p>
    <w:p>
      <w:pPr>
        <w:pStyle w:val="Heading3"/>
      </w:pPr>
      <w:r>
        <w:rPr/>
        <w:t>Elementos medibles de EPF.2.</w:t>
      </w:r>
    </w:p>
    <w:p>
      <w:pPr>
        <w:pStyle w:val="ListParagraph"/>
        <w:numPr>
          <w:ilvl w:val="0"/>
          <w:numId w:val="128"/>
        </w:numPr>
        <w:tabs>
          <w:tab w:pos="338" w:val="left" w:leader="none"/>
        </w:tabs>
        <w:spacing w:line="240" w:lineRule="auto" w:before="141" w:after="0"/>
        <w:ind w:left="102" w:right="0" w:firstLine="0"/>
        <w:jc w:val="both"/>
        <w:rPr>
          <w:sz w:val="24"/>
        </w:rPr>
      </w:pPr>
      <w:r>
        <w:rPr>
          <w:sz w:val="24"/>
        </w:rPr>
        <w:t>Se evalúan las necesidades educativas del paciente y de la</w:t>
      </w:r>
      <w:r>
        <w:rPr>
          <w:spacing w:val="-26"/>
          <w:sz w:val="24"/>
        </w:rPr>
        <w:t> </w:t>
      </w:r>
      <w:r>
        <w:rPr>
          <w:sz w:val="24"/>
        </w:rPr>
        <w:t>familia.</w:t>
      </w:r>
    </w:p>
    <w:p>
      <w:pPr>
        <w:pStyle w:val="ListParagraph"/>
        <w:numPr>
          <w:ilvl w:val="0"/>
          <w:numId w:val="128"/>
        </w:numPr>
        <w:tabs>
          <w:tab w:pos="347" w:val="left" w:leader="none"/>
        </w:tabs>
        <w:spacing w:line="360" w:lineRule="auto" w:before="193" w:after="0"/>
        <w:ind w:left="102" w:right="103" w:firstLine="0"/>
        <w:jc w:val="both"/>
        <w:rPr>
          <w:sz w:val="24"/>
        </w:rPr>
      </w:pPr>
      <w:r>
        <w:rPr>
          <w:sz w:val="24"/>
        </w:rPr>
        <w:t>Los hallazgos de la evaluación de necesidades educativas quedan registrados en la historia clínica del</w:t>
      </w:r>
      <w:r>
        <w:rPr>
          <w:spacing w:val="-8"/>
          <w:sz w:val="24"/>
        </w:rPr>
        <w:t> </w:t>
      </w:r>
      <w:r>
        <w:rPr>
          <w:sz w:val="24"/>
        </w:rPr>
        <w:t>paciente.</w:t>
      </w:r>
    </w:p>
    <w:p>
      <w:pPr>
        <w:pStyle w:val="ListParagraph"/>
        <w:numPr>
          <w:ilvl w:val="0"/>
          <w:numId w:val="128"/>
        </w:numPr>
        <w:tabs>
          <w:tab w:pos="338" w:val="left" w:leader="none"/>
        </w:tabs>
        <w:spacing w:line="240" w:lineRule="auto" w:before="55" w:after="0"/>
        <w:ind w:left="337" w:right="0" w:hanging="235"/>
        <w:jc w:val="both"/>
        <w:rPr>
          <w:sz w:val="24"/>
        </w:rPr>
      </w:pPr>
      <w:r>
        <w:rPr>
          <w:sz w:val="24"/>
        </w:rPr>
        <w:t>Todo el personal registra la educación del paciente de manera</w:t>
      </w:r>
      <w:r>
        <w:rPr>
          <w:spacing w:val="-20"/>
          <w:sz w:val="24"/>
        </w:rPr>
        <w:t> </w:t>
      </w:r>
      <w:r>
        <w:rPr>
          <w:sz w:val="24"/>
        </w:rPr>
        <w:t>uniforme.</w:t>
      </w:r>
    </w:p>
    <w:p>
      <w:pPr>
        <w:pStyle w:val="Heading3"/>
        <w:spacing w:before="141"/>
      </w:pPr>
      <w:r>
        <w:rPr/>
        <w:t>Estándar EPF.2.1. (Conveniente).</w:t>
      </w:r>
    </w:p>
    <w:p>
      <w:pPr>
        <w:pStyle w:val="BodyText"/>
        <w:spacing w:line="360" w:lineRule="auto" w:before="138"/>
        <w:ind w:left="102" w:right="103"/>
      </w:pPr>
      <w:r>
        <w:rPr/>
        <w:t>Se evalúa la capacidad del paciente y de la familia para aprender y su disposición al aprendizaje.</w:t>
      </w:r>
    </w:p>
    <w:p>
      <w:pPr>
        <w:pStyle w:val="Heading3"/>
      </w:pPr>
      <w:r>
        <w:rPr/>
        <w:t>Intención de EPF.2.1.</w:t>
      </w:r>
    </w:p>
    <w:p>
      <w:pPr>
        <w:pStyle w:val="BodyText"/>
        <w:spacing w:line="360" w:lineRule="auto" w:before="141"/>
        <w:ind w:left="102" w:right="101"/>
      </w:pPr>
      <w:r>
        <w:rPr/>
        <w:t>Se identifican las fortalezas y deficiencias de conocimiento y destrezas y se usan para planificar la educación. Existen muchas variables del paciente que determinan si el paciente y la familia tienen disponibilidad y capacidad de aprender. En consecuencia, para planificar la educación, el establecimiento debe evaluar:</w:t>
      </w:r>
    </w:p>
    <w:p>
      <w:pPr>
        <w:pStyle w:val="ListParagraph"/>
        <w:numPr>
          <w:ilvl w:val="0"/>
          <w:numId w:val="129"/>
        </w:numPr>
        <w:tabs>
          <w:tab w:pos="347" w:val="left" w:leader="none"/>
        </w:tabs>
        <w:spacing w:line="360" w:lineRule="auto" w:before="0" w:after="0"/>
        <w:ind w:left="102" w:right="107" w:firstLine="0"/>
        <w:jc w:val="both"/>
        <w:rPr>
          <w:sz w:val="24"/>
        </w:rPr>
      </w:pPr>
      <w:r>
        <w:rPr>
          <w:sz w:val="24"/>
        </w:rPr>
        <w:t>El nivel de alfabetización del paciente y de la familia, lo que incluye su alfabetización en salud, nivel educativo e</w:t>
      </w:r>
      <w:r>
        <w:rPr>
          <w:spacing w:val="-23"/>
          <w:sz w:val="24"/>
        </w:rPr>
        <w:t> </w:t>
      </w:r>
      <w:r>
        <w:rPr>
          <w:sz w:val="24"/>
        </w:rPr>
        <w:t>idioma;</w:t>
      </w:r>
    </w:p>
    <w:p>
      <w:pPr>
        <w:pStyle w:val="ListParagraph"/>
        <w:numPr>
          <w:ilvl w:val="0"/>
          <w:numId w:val="129"/>
        </w:numPr>
        <w:tabs>
          <w:tab w:pos="261" w:val="left" w:leader="none"/>
        </w:tabs>
        <w:spacing w:line="240" w:lineRule="auto" w:before="0" w:after="0"/>
        <w:ind w:left="260" w:right="0" w:hanging="158"/>
        <w:jc w:val="both"/>
        <w:rPr>
          <w:sz w:val="24"/>
        </w:rPr>
      </w:pPr>
      <w:r>
        <w:rPr>
          <w:sz w:val="24"/>
        </w:rPr>
        <w:t>Barreras emocionales y motivaciones;</w:t>
      </w:r>
      <w:r>
        <w:rPr>
          <w:spacing w:val="-14"/>
          <w:sz w:val="24"/>
        </w:rPr>
        <w:t> </w:t>
      </w:r>
      <w:r>
        <w:rPr>
          <w:sz w:val="24"/>
        </w:rPr>
        <w:t>y</w:t>
      </w:r>
    </w:p>
    <w:p>
      <w:pPr>
        <w:pStyle w:val="ListParagraph"/>
        <w:numPr>
          <w:ilvl w:val="0"/>
          <w:numId w:val="129"/>
        </w:numPr>
        <w:tabs>
          <w:tab w:pos="261" w:val="left" w:leader="none"/>
        </w:tabs>
        <w:spacing w:line="240" w:lineRule="auto" w:before="140" w:after="0"/>
        <w:ind w:left="260" w:right="0" w:hanging="158"/>
        <w:jc w:val="both"/>
        <w:rPr>
          <w:sz w:val="24"/>
        </w:rPr>
      </w:pPr>
      <w:r>
        <w:rPr>
          <w:sz w:val="24"/>
        </w:rPr>
        <w:t>Limitaciones físicas y</w:t>
      </w:r>
      <w:r>
        <w:rPr>
          <w:spacing w:val="-17"/>
          <w:sz w:val="24"/>
        </w:rPr>
        <w:t> </w:t>
      </w:r>
      <w:r>
        <w:rPr>
          <w:sz w:val="24"/>
        </w:rPr>
        <w:t>cognitivas.</w:t>
      </w:r>
    </w:p>
    <w:p>
      <w:pPr>
        <w:spacing w:after="0" w:line="240" w:lineRule="auto"/>
        <w:jc w:val="both"/>
        <w:rPr>
          <w:sz w:val="24"/>
        </w:rPr>
        <w:sectPr>
          <w:pgSz w:w="11910" w:h="16840"/>
          <w:pgMar w:header="0" w:footer="1006" w:top="1320" w:bottom="1200" w:left="1600" w:right="1600"/>
        </w:sectPr>
      </w:pPr>
    </w:p>
    <w:p>
      <w:pPr>
        <w:pStyle w:val="Heading3"/>
        <w:spacing w:before="77"/>
      </w:pPr>
      <w:r>
        <w:rPr/>
        <w:t>Elementos medibles de EPF.2.1.</w:t>
      </w:r>
    </w:p>
    <w:p>
      <w:pPr>
        <w:pStyle w:val="ListParagraph"/>
        <w:numPr>
          <w:ilvl w:val="0"/>
          <w:numId w:val="130"/>
        </w:numPr>
        <w:tabs>
          <w:tab w:pos="349" w:val="left" w:leader="none"/>
        </w:tabs>
        <w:spacing w:line="360" w:lineRule="auto" w:before="141" w:after="0"/>
        <w:ind w:left="102" w:right="102" w:firstLine="0"/>
        <w:jc w:val="left"/>
        <w:rPr>
          <w:sz w:val="24"/>
        </w:rPr>
      </w:pPr>
      <w:r>
        <w:rPr>
          <w:sz w:val="24"/>
        </w:rPr>
        <w:t>Se evalúa el nivel de alfabetización del paciente, lo que incluye su alfabetización en salud, nivel educativo e</w:t>
      </w:r>
      <w:r>
        <w:rPr>
          <w:spacing w:val="-7"/>
          <w:sz w:val="24"/>
        </w:rPr>
        <w:t> </w:t>
      </w:r>
      <w:r>
        <w:rPr>
          <w:sz w:val="24"/>
        </w:rPr>
        <w:t>idioma.</w:t>
      </w:r>
    </w:p>
    <w:p>
      <w:pPr>
        <w:pStyle w:val="ListParagraph"/>
        <w:numPr>
          <w:ilvl w:val="0"/>
          <w:numId w:val="130"/>
        </w:numPr>
        <w:tabs>
          <w:tab w:pos="338" w:val="left" w:leader="none"/>
        </w:tabs>
        <w:spacing w:line="240" w:lineRule="auto" w:before="53" w:after="0"/>
        <w:ind w:left="337" w:right="0" w:hanging="235"/>
        <w:jc w:val="both"/>
        <w:rPr>
          <w:sz w:val="24"/>
        </w:rPr>
      </w:pPr>
      <w:r>
        <w:rPr>
          <w:sz w:val="24"/>
        </w:rPr>
        <w:t>Se evalúan las barreras emocionales y motivaciones del</w:t>
      </w:r>
      <w:r>
        <w:rPr>
          <w:spacing w:val="-28"/>
          <w:sz w:val="24"/>
        </w:rPr>
        <w:t> </w:t>
      </w:r>
      <w:r>
        <w:rPr>
          <w:sz w:val="24"/>
        </w:rPr>
        <w:t>paciente.</w:t>
      </w:r>
    </w:p>
    <w:p>
      <w:pPr>
        <w:pStyle w:val="ListParagraph"/>
        <w:numPr>
          <w:ilvl w:val="0"/>
          <w:numId w:val="130"/>
        </w:numPr>
        <w:tabs>
          <w:tab w:pos="338" w:val="left" w:leader="none"/>
        </w:tabs>
        <w:spacing w:line="240" w:lineRule="auto" w:before="196" w:after="0"/>
        <w:ind w:left="337" w:right="0" w:hanging="235"/>
        <w:jc w:val="both"/>
        <w:rPr>
          <w:sz w:val="24"/>
        </w:rPr>
      </w:pPr>
      <w:r>
        <w:rPr>
          <w:sz w:val="24"/>
        </w:rPr>
        <w:t>Se evalúan las limitaciones físicas y cognitivas del</w:t>
      </w:r>
      <w:r>
        <w:rPr>
          <w:spacing w:val="-29"/>
          <w:sz w:val="24"/>
        </w:rPr>
        <w:t> </w:t>
      </w:r>
      <w:r>
        <w:rPr>
          <w:sz w:val="24"/>
        </w:rPr>
        <w:t>paciente.</w:t>
      </w:r>
    </w:p>
    <w:p>
      <w:pPr>
        <w:pStyle w:val="ListParagraph"/>
        <w:numPr>
          <w:ilvl w:val="0"/>
          <w:numId w:val="130"/>
        </w:numPr>
        <w:tabs>
          <w:tab w:pos="338" w:val="left" w:leader="none"/>
        </w:tabs>
        <w:spacing w:line="240" w:lineRule="auto" w:before="194" w:after="0"/>
        <w:ind w:left="337" w:right="0" w:hanging="235"/>
        <w:jc w:val="both"/>
        <w:rPr>
          <w:sz w:val="24"/>
        </w:rPr>
      </w:pPr>
      <w:r>
        <w:rPr>
          <w:sz w:val="24"/>
        </w:rPr>
        <w:t>Los</w:t>
      </w:r>
      <w:r>
        <w:rPr>
          <w:spacing w:val="-5"/>
          <w:sz w:val="24"/>
        </w:rPr>
        <w:t> </w:t>
      </w:r>
      <w:r>
        <w:rPr>
          <w:sz w:val="24"/>
        </w:rPr>
        <w:t>hallazgos</w:t>
      </w:r>
      <w:r>
        <w:rPr>
          <w:spacing w:val="-5"/>
          <w:sz w:val="24"/>
        </w:rPr>
        <w:t> </w:t>
      </w:r>
      <w:r>
        <w:rPr>
          <w:sz w:val="24"/>
        </w:rPr>
        <w:t>de</w:t>
      </w:r>
      <w:r>
        <w:rPr>
          <w:spacing w:val="-4"/>
          <w:sz w:val="24"/>
        </w:rPr>
        <w:t> </w:t>
      </w:r>
      <w:r>
        <w:rPr>
          <w:sz w:val="24"/>
        </w:rPr>
        <w:t>la</w:t>
      </w:r>
      <w:r>
        <w:rPr>
          <w:spacing w:val="-4"/>
          <w:sz w:val="24"/>
        </w:rPr>
        <w:t> </w:t>
      </w:r>
      <w:r>
        <w:rPr>
          <w:sz w:val="24"/>
        </w:rPr>
        <w:t>evaluación</w:t>
      </w:r>
      <w:r>
        <w:rPr>
          <w:spacing w:val="-4"/>
          <w:sz w:val="24"/>
        </w:rPr>
        <w:t> </w:t>
      </w:r>
      <w:r>
        <w:rPr>
          <w:sz w:val="24"/>
        </w:rPr>
        <w:t>se</w:t>
      </w:r>
      <w:r>
        <w:rPr>
          <w:spacing w:val="-5"/>
          <w:sz w:val="24"/>
        </w:rPr>
        <w:t> </w:t>
      </w:r>
      <w:r>
        <w:rPr>
          <w:sz w:val="24"/>
        </w:rPr>
        <w:t>utilizan</w:t>
      </w:r>
      <w:r>
        <w:rPr>
          <w:spacing w:val="-4"/>
          <w:sz w:val="24"/>
        </w:rPr>
        <w:t> </w:t>
      </w:r>
      <w:r>
        <w:rPr>
          <w:sz w:val="24"/>
        </w:rPr>
        <w:t>para</w:t>
      </w:r>
      <w:r>
        <w:rPr>
          <w:spacing w:val="-5"/>
          <w:sz w:val="24"/>
        </w:rPr>
        <w:t> </w:t>
      </w:r>
      <w:r>
        <w:rPr>
          <w:sz w:val="24"/>
        </w:rPr>
        <w:t>planificar</w:t>
      </w:r>
      <w:r>
        <w:rPr>
          <w:spacing w:val="-6"/>
          <w:sz w:val="24"/>
        </w:rPr>
        <w:t> </w:t>
      </w:r>
      <w:r>
        <w:rPr>
          <w:sz w:val="24"/>
        </w:rPr>
        <w:t>la</w:t>
      </w:r>
      <w:r>
        <w:rPr>
          <w:spacing w:val="-4"/>
          <w:sz w:val="24"/>
        </w:rPr>
        <w:t> </w:t>
      </w:r>
      <w:r>
        <w:rPr>
          <w:sz w:val="24"/>
        </w:rPr>
        <w:t>educación.</w:t>
      </w:r>
    </w:p>
    <w:p>
      <w:pPr>
        <w:pStyle w:val="Heading3"/>
        <w:spacing w:before="141"/>
      </w:pPr>
      <w:r>
        <w:rPr/>
        <w:t>Estándar EPF.3. (Conveniente).</w:t>
      </w:r>
    </w:p>
    <w:p>
      <w:pPr>
        <w:pStyle w:val="BodyText"/>
        <w:spacing w:line="360" w:lineRule="auto" w:before="141"/>
        <w:ind w:left="102" w:right="103"/>
      </w:pPr>
      <w:r>
        <w:rPr/>
        <w:t>Los métodos de educación tienen en cuenta los valores y preferencias del paciente y de su familia, y permiten la interacción suficiente entre el paciente, la familia y el personal para que se produzca el aprendizaje.</w:t>
      </w:r>
    </w:p>
    <w:p>
      <w:pPr>
        <w:pStyle w:val="Heading3"/>
        <w:spacing w:line="279" w:lineRule="exact"/>
      </w:pPr>
      <w:r>
        <w:rPr/>
        <w:t>Intención de EPF.3.</w:t>
      </w:r>
    </w:p>
    <w:p>
      <w:pPr>
        <w:pStyle w:val="BodyText"/>
        <w:spacing w:line="360" w:lineRule="auto" w:before="141"/>
        <w:ind w:left="102" w:right="98"/>
      </w:pPr>
      <w:r>
        <w:rPr/>
        <w:t>El aprendizaje se produce cuando se presta atención a los métodos utilizados para educar</w:t>
      </w:r>
      <w:r>
        <w:rPr>
          <w:spacing w:val="-6"/>
        </w:rPr>
        <w:t> </w:t>
      </w:r>
      <w:r>
        <w:rPr/>
        <w:t>a</w:t>
      </w:r>
      <w:r>
        <w:rPr>
          <w:spacing w:val="-8"/>
        </w:rPr>
        <w:t> </w:t>
      </w:r>
      <w:r>
        <w:rPr/>
        <w:t>pacientes</w:t>
      </w:r>
      <w:r>
        <w:rPr>
          <w:spacing w:val="-5"/>
        </w:rPr>
        <w:t> </w:t>
      </w:r>
      <w:r>
        <w:rPr/>
        <w:t>y</w:t>
      </w:r>
      <w:r>
        <w:rPr>
          <w:spacing w:val="-7"/>
        </w:rPr>
        <w:t> </w:t>
      </w:r>
      <w:r>
        <w:rPr/>
        <w:t>familiares.</w:t>
      </w:r>
      <w:r>
        <w:rPr>
          <w:spacing w:val="-5"/>
        </w:rPr>
        <w:t> </w:t>
      </w:r>
      <w:r>
        <w:rPr/>
        <w:t>Comprender</w:t>
      </w:r>
      <w:r>
        <w:rPr>
          <w:spacing w:val="-6"/>
        </w:rPr>
        <w:t> </w:t>
      </w:r>
      <w:r>
        <w:rPr/>
        <w:t>a</w:t>
      </w:r>
      <w:r>
        <w:rPr>
          <w:spacing w:val="-8"/>
        </w:rPr>
        <w:t> </w:t>
      </w:r>
      <w:r>
        <w:rPr/>
        <w:t>los</w:t>
      </w:r>
      <w:r>
        <w:rPr>
          <w:spacing w:val="-6"/>
        </w:rPr>
        <w:t> </w:t>
      </w:r>
      <w:r>
        <w:rPr/>
        <w:t>pacientes</w:t>
      </w:r>
      <w:r>
        <w:rPr>
          <w:spacing w:val="-5"/>
        </w:rPr>
        <w:t> </w:t>
      </w:r>
      <w:r>
        <w:rPr/>
        <w:t>y</w:t>
      </w:r>
      <w:r>
        <w:rPr>
          <w:spacing w:val="-7"/>
        </w:rPr>
        <w:t> </w:t>
      </w:r>
      <w:r>
        <w:rPr/>
        <w:t>a</w:t>
      </w:r>
      <w:r>
        <w:rPr>
          <w:spacing w:val="-8"/>
        </w:rPr>
        <w:t> </w:t>
      </w:r>
      <w:r>
        <w:rPr/>
        <w:t>las</w:t>
      </w:r>
      <w:r>
        <w:rPr>
          <w:spacing w:val="-5"/>
        </w:rPr>
        <w:t> </w:t>
      </w:r>
      <w:r>
        <w:rPr/>
        <w:t>familias</w:t>
      </w:r>
      <w:r>
        <w:rPr>
          <w:spacing w:val="-5"/>
        </w:rPr>
        <w:t> </w:t>
      </w:r>
      <w:r>
        <w:rPr/>
        <w:t>ayuda</w:t>
      </w:r>
      <w:r>
        <w:rPr>
          <w:spacing w:val="-8"/>
        </w:rPr>
        <w:t> </w:t>
      </w:r>
      <w:r>
        <w:rPr/>
        <w:t>al establecimiento</w:t>
      </w:r>
      <w:r>
        <w:rPr>
          <w:spacing w:val="-15"/>
        </w:rPr>
        <w:t> </w:t>
      </w:r>
      <w:r>
        <w:rPr/>
        <w:t>a</w:t>
      </w:r>
      <w:r>
        <w:rPr>
          <w:spacing w:val="-15"/>
        </w:rPr>
        <w:t> </w:t>
      </w:r>
      <w:r>
        <w:rPr/>
        <w:t>seleccionar</w:t>
      </w:r>
      <w:r>
        <w:rPr>
          <w:spacing w:val="-16"/>
        </w:rPr>
        <w:t> </w:t>
      </w:r>
      <w:r>
        <w:rPr/>
        <w:t>educadores</w:t>
      </w:r>
      <w:r>
        <w:rPr>
          <w:spacing w:val="-15"/>
        </w:rPr>
        <w:t> </w:t>
      </w:r>
      <w:r>
        <w:rPr/>
        <w:t>y</w:t>
      </w:r>
      <w:r>
        <w:rPr>
          <w:spacing w:val="-16"/>
        </w:rPr>
        <w:t> </w:t>
      </w:r>
      <w:r>
        <w:rPr/>
        <w:t>métodos</w:t>
      </w:r>
      <w:r>
        <w:rPr>
          <w:spacing w:val="-16"/>
        </w:rPr>
        <w:t> </w:t>
      </w:r>
      <w:r>
        <w:rPr/>
        <w:t>educativos</w:t>
      </w:r>
      <w:r>
        <w:rPr>
          <w:spacing w:val="-15"/>
        </w:rPr>
        <w:t> </w:t>
      </w:r>
      <w:r>
        <w:rPr/>
        <w:t>congruentes</w:t>
      </w:r>
      <w:r>
        <w:rPr>
          <w:spacing w:val="-15"/>
        </w:rPr>
        <w:t> </w:t>
      </w:r>
      <w:r>
        <w:rPr/>
        <w:t>con</w:t>
      </w:r>
      <w:r>
        <w:rPr>
          <w:spacing w:val="-16"/>
        </w:rPr>
        <w:t> </w:t>
      </w:r>
      <w:r>
        <w:rPr/>
        <w:t>los valores y las preferencias de los pacientes y las familias, además de identificar los roles de las familias y el método de instrucción. A los pacientes y sus familias se les exhorta a participar en el proceso de atención para que se expresen y planteen preguntas al personal, con el fin de garantizar una correcta comprensión y la participación</w:t>
      </w:r>
      <w:r>
        <w:rPr>
          <w:spacing w:val="-9"/>
        </w:rPr>
        <w:t> </w:t>
      </w:r>
      <w:r>
        <w:rPr/>
        <w:t>prevista.</w:t>
      </w:r>
      <w:r>
        <w:rPr>
          <w:spacing w:val="-10"/>
        </w:rPr>
        <w:t> </w:t>
      </w:r>
      <w:r>
        <w:rPr/>
        <w:t>El</w:t>
      </w:r>
      <w:r>
        <w:rPr>
          <w:spacing w:val="-9"/>
        </w:rPr>
        <w:t> </w:t>
      </w:r>
      <w:r>
        <w:rPr/>
        <w:t>personal</w:t>
      </w:r>
      <w:r>
        <w:rPr>
          <w:spacing w:val="-9"/>
        </w:rPr>
        <w:t> </w:t>
      </w:r>
      <w:r>
        <w:rPr/>
        <w:t>reconoce</w:t>
      </w:r>
      <w:r>
        <w:rPr>
          <w:spacing w:val="-8"/>
        </w:rPr>
        <w:t> </w:t>
      </w:r>
      <w:r>
        <w:rPr/>
        <w:t>la</w:t>
      </w:r>
      <w:r>
        <w:rPr>
          <w:spacing w:val="-10"/>
        </w:rPr>
        <w:t> </w:t>
      </w:r>
      <w:r>
        <w:rPr/>
        <w:t>importante</w:t>
      </w:r>
      <w:r>
        <w:rPr>
          <w:spacing w:val="-8"/>
        </w:rPr>
        <w:t> </w:t>
      </w:r>
      <w:r>
        <w:rPr/>
        <w:t>función</w:t>
      </w:r>
      <w:r>
        <w:rPr>
          <w:spacing w:val="-8"/>
        </w:rPr>
        <w:t> </w:t>
      </w:r>
      <w:r>
        <w:rPr/>
        <w:t>que</w:t>
      </w:r>
      <w:r>
        <w:rPr>
          <w:spacing w:val="-13"/>
        </w:rPr>
        <w:t> </w:t>
      </w:r>
      <w:r>
        <w:rPr/>
        <w:t>desempeñan los</w:t>
      </w:r>
      <w:r>
        <w:rPr>
          <w:spacing w:val="-7"/>
        </w:rPr>
        <w:t> </w:t>
      </w:r>
      <w:r>
        <w:rPr/>
        <w:t>pacientes</w:t>
      </w:r>
      <w:r>
        <w:rPr>
          <w:spacing w:val="-7"/>
        </w:rPr>
        <w:t> </w:t>
      </w:r>
      <w:r>
        <w:rPr/>
        <w:t>en</w:t>
      </w:r>
      <w:r>
        <w:rPr>
          <w:spacing w:val="-7"/>
        </w:rPr>
        <w:t> </w:t>
      </w:r>
      <w:r>
        <w:rPr/>
        <w:t>proporcionar</w:t>
      </w:r>
      <w:r>
        <w:rPr>
          <w:spacing w:val="-8"/>
        </w:rPr>
        <w:t> </w:t>
      </w:r>
      <w:r>
        <w:rPr/>
        <w:t>una</w:t>
      </w:r>
      <w:r>
        <w:rPr>
          <w:spacing w:val="-7"/>
        </w:rPr>
        <w:t> </w:t>
      </w:r>
      <w:r>
        <w:rPr/>
        <w:t>atención</w:t>
      </w:r>
      <w:r>
        <w:rPr>
          <w:spacing w:val="-7"/>
        </w:rPr>
        <w:t> </w:t>
      </w:r>
      <w:r>
        <w:rPr/>
        <w:t>segura</w:t>
      </w:r>
      <w:r>
        <w:rPr>
          <w:spacing w:val="-7"/>
        </w:rPr>
        <w:t> </w:t>
      </w:r>
      <w:r>
        <w:rPr/>
        <w:t>y</w:t>
      </w:r>
      <w:r>
        <w:rPr>
          <w:spacing w:val="-6"/>
        </w:rPr>
        <w:t> </w:t>
      </w:r>
      <w:r>
        <w:rPr/>
        <w:t>de</w:t>
      </w:r>
      <w:r>
        <w:rPr>
          <w:spacing w:val="-7"/>
        </w:rPr>
        <w:t> </w:t>
      </w:r>
      <w:r>
        <w:rPr/>
        <w:t>alta</w:t>
      </w:r>
      <w:r>
        <w:rPr>
          <w:spacing w:val="-7"/>
        </w:rPr>
        <w:t> </w:t>
      </w:r>
      <w:r>
        <w:rPr/>
        <w:t>calidad.</w:t>
      </w:r>
      <w:r>
        <w:rPr>
          <w:spacing w:val="-6"/>
        </w:rPr>
        <w:t> </w:t>
      </w:r>
      <w:r>
        <w:rPr/>
        <w:t>La</w:t>
      </w:r>
      <w:r>
        <w:rPr>
          <w:spacing w:val="-9"/>
        </w:rPr>
        <w:t> </w:t>
      </w:r>
      <w:r>
        <w:rPr/>
        <w:t>oportunidad de</w:t>
      </w:r>
      <w:r>
        <w:rPr>
          <w:spacing w:val="-12"/>
        </w:rPr>
        <w:t> </w:t>
      </w:r>
      <w:r>
        <w:rPr/>
        <w:t>interacción</w:t>
      </w:r>
      <w:r>
        <w:rPr>
          <w:spacing w:val="-11"/>
        </w:rPr>
        <w:t> </w:t>
      </w:r>
      <w:r>
        <w:rPr/>
        <w:t>entre</w:t>
      </w:r>
      <w:r>
        <w:rPr>
          <w:spacing w:val="-12"/>
        </w:rPr>
        <w:t> </w:t>
      </w:r>
      <w:r>
        <w:rPr/>
        <w:t>el</w:t>
      </w:r>
      <w:r>
        <w:rPr>
          <w:spacing w:val="-12"/>
        </w:rPr>
        <w:t> </w:t>
      </w:r>
      <w:r>
        <w:rPr/>
        <w:t>personal,</w:t>
      </w:r>
      <w:r>
        <w:rPr>
          <w:spacing w:val="-11"/>
        </w:rPr>
        <w:t> </w:t>
      </w:r>
      <w:r>
        <w:rPr/>
        <w:t>el</w:t>
      </w:r>
      <w:r>
        <w:rPr>
          <w:spacing w:val="-12"/>
        </w:rPr>
        <w:t> </w:t>
      </w:r>
      <w:r>
        <w:rPr/>
        <w:t>paciente</w:t>
      </w:r>
      <w:r>
        <w:rPr>
          <w:spacing w:val="-12"/>
        </w:rPr>
        <w:t> </w:t>
      </w:r>
      <w:r>
        <w:rPr/>
        <w:t>y</w:t>
      </w:r>
      <w:r>
        <w:rPr>
          <w:spacing w:val="-13"/>
        </w:rPr>
        <w:t> </w:t>
      </w:r>
      <w:r>
        <w:rPr/>
        <w:t>su</w:t>
      </w:r>
      <w:r>
        <w:rPr>
          <w:spacing w:val="-13"/>
        </w:rPr>
        <w:t> </w:t>
      </w:r>
      <w:r>
        <w:rPr/>
        <w:t>familia</w:t>
      </w:r>
      <w:r>
        <w:rPr>
          <w:spacing w:val="-12"/>
        </w:rPr>
        <w:t> </w:t>
      </w:r>
      <w:r>
        <w:rPr/>
        <w:t>permite</w:t>
      </w:r>
      <w:r>
        <w:rPr>
          <w:spacing w:val="-12"/>
        </w:rPr>
        <w:t> </w:t>
      </w:r>
      <w:r>
        <w:rPr/>
        <w:t>recibir</w:t>
      </w:r>
      <w:r>
        <w:rPr>
          <w:spacing w:val="-13"/>
        </w:rPr>
        <w:t> </w:t>
      </w:r>
      <w:r>
        <w:rPr/>
        <w:t>comentarios para garantizar que la información se comprenda, sea útil y utilizable. El establecimiento decide cuándo y cómo se refuerza la educación verbal con materiales escritos para mejorar la comprensión y proporcionar una futura referencia</w:t>
      </w:r>
      <w:r>
        <w:rPr>
          <w:spacing w:val="-4"/>
        </w:rPr>
        <w:t> </w:t>
      </w:r>
      <w:r>
        <w:rPr/>
        <w:t>educativa.</w:t>
      </w:r>
    </w:p>
    <w:p>
      <w:pPr>
        <w:pStyle w:val="Heading3"/>
      </w:pPr>
      <w:r>
        <w:rPr/>
        <w:t>Elementos medibles de EPF.3.</w:t>
      </w:r>
    </w:p>
    <w:p>
      <w:pPr>
        <w:pStyle w:val="ListParagraph"/>
        <w:numPr>
          <w:ilvl w:val="0"/>
          <w:numId w:val="131"/>
        </w:numPr>
        <w:tabs>
          <w:tab w:pos="340" w:val="left" w:leader="none"/>
        </w:tabs>
        <w:spacing w:line="360" w:lineRule="auto" w:before="141" w:after="0"/>
        <w:ind w:left="102" w:right="104" w:firstLine="0"/>
        <w:jc w:val="left"/>
        <w:rPr>
          <w:sz w:val="24"/>
        </w:rPr>
      </w:pPr>
      <w:r>
        <w:rPr>
          <w:sz w:val="24"/>
        </w:rPr>
        <w:t>El proceso educativo tiene en cuenta los valores y preferencia de aprendizaje del paciente y su</w:t>
      </w:r>
      <w:r>
        <w:rPr>
          <w:spacing w:val="-11"/>
          <w:sz w:val="24"/>
        </w:rPr>
        <w:t> </w:t>
      </w:r>
      <w:r>
        <w:rPr>
          <w:sz w:val="24"/>
        </w:rPr>
        <w:t>familia.</w:t>
      </w:r>
    </w:p>
    <w:p>
      <w:pPr>
        <w:pStyle w:val="ListParagraph"/>
        <w:numPr>
          <w:ilvl w:val="0"/>
          <w:numId w:val="131"/>
        </w:numPr>
        <w:tabs>
          <w:tab w:pos="402" w:val="left" w:leader="none"/>
        </w:tabs>
        <w:spacing w:line="360" w:lineRule="auto" w:before="50" w:after="0"/>
        <w:ind w:left="102" w:right="101" w:firstLine="0"/>
        <w:jc w:val="left"/>
        <w:rPr>
          <w:sz w:val="24"/>
        </w:rPr>
      </w:pPr>
      <w:r>
        <w:rPr>
          <w:sz w:val="24"/>
        </w:rPr>
        <w:t>Existe un proceso para verificar que los pacientes y las familias reciben y comprenden la educación que se</w:t>
      </w:r>
      <w:r>
        <w:rPr>
          <w:spacing w:val="-13"/>
          <w:sz w:val="24"/>
        </w:rPr>
        <w:t> </w:t>
      </w:r>
      <w:r>
        <w:rPr>
          <w:sz w:val="24"/>
        </w:rPr>
        <w:t>proporciona.</w:t>
      </w:r>
    </w:p>
    <w:p>
      <w:pPr>
        <w:pStyle w:val="ListParagraph"/>
        <w:numPr>
          <w:ilvl w:val="0"/>
          <w:numId w:val="131"/>
        </w:numPr>
        <w:tabs>
          <w:tab w:pos="340" w:val="left" w:leader="none"/>
        </w:tabs>
        <w:spacing w:line="360" w:lineRule="auto" w:before="0" w:after="0"/>
        <w:ind w:left="102" w:right="105" w:firstLine="0"/>
        <w:jc w:val="left"/>
        <w:rPr>
          <w:sz w:val="24"/>
        </w:rPr>
      </w:pPr>
      <w:r>
        <w:rPr>
          <w:sz w:val="24"/>
        </w:rPr>
        <w:t>Aquellos que proporcionan la educación exhortan a los pacientes y sus familias a plantear preguntas y a expresarse como participantes</w:t>
      </w:r>
      <w:r>
        <w:rPr>
          <w:spacing w:val="-29"/>
          <w:sz w:val="24"/>
        </w:rPr>
        <w:t> </w:t>
      </w:r>
      <w:r>
        <w:rPr>
          <w:sz w:val="24"/>
        </w:rPr>
        <w:t>activos.</w:t>
      </w:r>
    </w:p>
    <w:p>
      <w:pPr>
        <w:spacing w:after="0" w:line="360" w:lineRule="auto"/>
        <w:jc w:val="left"/>
        <w:rPr>
          <w:sz w:val="24"/>
        </w:rPr>
        <w:sectPr>
          <w:pgSz w:w="11910" w:h="16840"/>
          <w:pgMar w:header="0" w:footer="1006" w:top="1320" w:bottom="1200" w:left="1600" w:right="1600"/>
        </w:sectPr>
      </w:pPr>
    </w:p>
    <w:p>
      <w:pPr>
        <w:pStyle w:val="ListParagraph"/>
        <w:numPr>
          <w:ilvl w:val="0"/>
          <w:numId w:val="131"/>
        </w:numPr>
        <w:tabs>
          <w:tab w:pos="402" w:val="left" w:leader="none"/>
        </w:tabs>
        <w:spacing w:line="360" w:lineRule="auto" w:before="77" w:after="0"/>
        <w:ind w:left="102" w:right="117" w:firstLine="0"/>
        <w:jc w:val="both"/>
        <w:rPr>
          <w:sz w:val="24"/>
        </w:rPr>
      </w:pPr>
      <w:r>
        <w:rPr>
          <w:sz w:val="24"/>
        </w:rPr>
        <w:t>La información verbal se refuerza con material escrito relacionado con las necesidades del paciente y en congruencia con las preferencias de aprendizaje del paciente y la</w:t>
      </w:r>
      <w:r>
        <w:rPr>
          <w:spacing w:val="-8"/>
          <w:sz w:val="24"/>
        </w:rPr>
        <w:t> </w:t>
      </w:r>
      <w:r>
        <w:rPr>
          <w:sz w:val="24"/>
        </w:rPr>
        <w:t>familia.</w:t>
      </w:r>
    </w:p>
    <w:p>
      <w:pPr>
        <w:pStyle w:val="Heading3"/>
      </w:pPr>
      <w:r>
        <w:rPr/>
        <w:t>Estándar EPF.4. (Conveniente).</w:t>
      </w:r>
    </w:p>
    <w:p>
      <w:pPr>
        <w:pStyle w:val="BodyText"/>
        <w:spacing w:line="360" w:lineRule="auto" w:before="141"/>
        <w:ind w:left="102" w:right="122"/>
      </w:pPr>
      <w:r>
        <w:rPr/>
        <w:t>Los profesionales sanitarios que brindan atención al paciente colaboran para proporcionar educación.</w:t>
      </w:r>
    </w:p>
    <w:p>
      <w:pPr>
        <w:pStyle w:val="Heading3"/>
      </w:pPr>
      <w:r>
        <w:rPr/>
        <w:t>Intención de EPF.4.</w:t>
      </w:r>
    </w:p>
    <w:p>
      <w:pPr>
        <w:pStyle w:val="BodyText"/>
        <w:spacing w:line="360" w:lineRule="auto" w:before="138"/>
        <w:ind w:left="102" w:right="116"/>
      </w:pPr>
      <w:r>
        <w:rPr/>
        <w:t>Cuando los profesionales sanitarios comprenden la contribución de cada uno en la educación del paciente, pueden colaborar con más eficiencia. A su vez, la colaboración ayuda a garantizar que la información que reciben los pacientes y las familias sea integral, congruente y lo más efectiva posible. La colaboración se basa en las necesidades del paciente y, en consecuencia, puede que no siempre sea necesaria. Tener conocimiento del tema específico, disponer de tiempo adecuado y ser</w:t>
      </w:r>
      <w:r>
        <w:rPr>
          <w:spacing w:val="-15"/>
        </w:rPr>
        <w:t> </w:t>
      </w:r>
      <w:r>
        <w:rPr/>
        <w:t>capaz</w:t>
      </w:r>
      <w:r>
        <w:rPr>
          <w:spacing w:val="-15"/>
        </w:rPr>
        <w:t> </w:t>
      </w:r>
      <w:r>
        <w:rPr/>
        <w:t>de</w:t>
      </w:r>
      <w:r>
        <w:rPr>
          <w:spacing w:val="-14"/>
        </w:rPr>
        <w:t> </w:t>
      </w:r>
      <w:r>
        <w:rPr/>
        <w:t>comunicarse</w:t>
      </w:r>
      <w:r>
        <w:rPr>
          <w:spacing w:val="-14"/>
        </w:rPr>
        <w:t> </w:t>
      </w:r>
      <w:r>
        <w:rPr/>
        <w:t>de</w:t>
      </w:r>
      <w:r>
        <w:rPr>
          <w:spacing w:val="-14"/>
        </w:rPr>
        <w:t> </w:t>
      </w:r>
      <w:r>
        <w:rPr/>
        <w:t>forma</w:t>
      </w:r>
      <w:r>
        <w:rPr>
          <w:spacing w:val="-15"/>
        </w:rPr>
        <w:t> </w:t>
      </w:r>
      <w:r>
        <w:rPr/>
        <w:t>eficaz</w:t>
      </w:r>
      <w:r>
        <w:rPr>
          <w:spacing w:val="-15"/>
        </w:rPr>
        <w:t> </w:t>
      </w:r>
      <w:r>
        <w:rPr/>
        <w:t>son</w:t>
      </w:r>
      <w:r>
        <w:rPr>
          <w:spacing w:val="-14"/>
        </w:rPr>
        <w:t> </w:t>
      </w:r>
      <w:r>
        <w:rPr/>
        <w:t>consideraciones</w:t>
      </w:r>
      <w:r>
        <w:rPr>
          <w:spacing w:val="-14"/>
        </w:rPr>
        <w:t> </w:t>
      </w:r>
      <w:r>
        <w:rPr/>
        <w:t>importantes</w:t>
      </w:r>
      <w:r>
        <w:rPr>
          <w:spacing w:val="-14"/>
        </w:rPr>
        <w:t> </w:t>
      </w:r>
      <w:r>
        <w:rPr/>
        <w:t>para</w:t>
      </w:r>
      <w:r>
        <w:rPr>
          <w:spacing w:val="-14"/>
        </w:rPr>
        <w:t> </w:t>
      </w:r>
      <w:r>
        <w:rPr/>
        <w:t>una educación</w:t>
      </w:r>
      <w:r>
        <w:rPr>
          <w:spacing w:val="-8"/>
        </w:rPr>
        <w:t> </w:t>
      </w:r>
      <w:r>
        <w:rPr/>
        <w:t>efectiva.</w:t>
      </w:r>
    </w:p>
    <w:p>
      <w:pPr>
        <w:pStyle w:val="Heading3"/>
      </w:pPr>
      <w:r>
        <w:rPr/>
        <w:t>Elementos medibles de EPF.4.</w:t>
      </w:r>
    </w:p>
    <w:p>
      <w:pPr>
        <w:pStyle w:val="ListParagraph"/>
        <w:numPr>
          <w:ilvl w:val="0"/>
          <w:numId w:val="132"/>
        </w:numPr>
        <w:tabs>
          <w:tab w:pos="366" w:val="left" w:leader="none"/>
        </w:tabs>
        <w:spacing w:line="360" w:lineRule="auto" w:before="141" w:after="0"/>
        <w:ind w:left="102" w:right="119" w:firstLine="0"/>
        <w:jc w:val="both"/>
        <w:rPr>
          <w:sz w:val="24"/>
        </w:rPr>
      </w:pPr>
      <w:r>
        <w:rPr>
          <w:sz w:val="24"/>
        </w:rPr>
        <w:t>La educación del paciente y su familia se proporciona de manera colaborativa cuando así se</w:t>
      </w:r>
      <w:r>
        <w:rPr>
          <w:spacing w:val="-9"/>
          <w:sz w:val="24"/>
        </w:rPr>
        <w:t> </w:t>
      </w:r>
      <w:r>
        <w:rPr>
          <w:sz w:val="24"/>
        </w:rPr>
        <w:t>indique.</w:t>
      </w:r>
    </w:p>
    <w:p>
      <w:pPr>
        <w:pStyle w:val="ListParagraph"/>
        <w:numPr>
          <w:ilvl w:val="0"/>
          <w:numId w:val="132"/>
        </w:numPr>
        <w:tabs>
          <w:tab w:pos="392" w:val="left" w:leader="none"/>
        </w:tabs>
        <w:spacing w:line="360" w:lineRule="auto" w:before="53" w:after="0"/>
        <w:ind w:left="102" w:right="122" w:firstLine="0"/>
        <w:jc w:val="both"/>
        <w:rPr>
          <w:sz w:val="24"/>
        </w:rPr>
      </w:pPr>
      <w:r>
        <w:rPr>
          <w:sz w:val="24"/>
        </w:rPr>
        <w:t>Las personas que imparten educación poseen los conocimientos en el tema específico para</w:t>
      </w:r>
      <w:r>
        <w:rPr>
          <w:spacing w:val="-4"/>
          <w:sz w:val="24"/>
        </w:rPr>
        <w:t> </w:t>
      </w:r>
      <w:r>
        <w:rPr>
          <w:sz w:val="24"/>
        </w:rPr>
        <w:t>hacerlo.</w:t>
      </w:r>
    </w:p>
    <w:p>
      <w:pPr>
        <w:pStyle w:val="ListParagraph"/>
        <w:numPr>
          <w:ilvl w:val="0"/>
          <w:numId w:val="132"/>
        </w:numPr>
        <w:tabs>
          <w:tab w:pos="407" w:val="left" w:leader="none"/>
        </w:tabs>
        <w:spacing w:line="360" w:lineRule="auto" w:before="53" w:after="0"/>
        <w:ind w:left="102" w:right="122" w:firstLine="0"/>
        <w:jc w:val="both"/>
        <w:rPr>
          <w:sz w:val="24"/>
        </w:rPr>
      </w:pPr>
      <w:r>
        <w:rPr>
          <w:sz w:val="24"/>
        </w:rPr>
        <w:t>Las personas que imparten educación disponen del tiempo adecuado para hacerlo.</w:t>
      </w:r>
    </w:p>
    <w:p>
      <w:pPr>
        <w:pStyle w:val="ListParagraph"/>
        <w:numPr>
          <w:ilvl w:val="0"/>
          <w:numId w:val="132"/>
        </w:numPr>
        <w:tabs>
          <w:tab w:pos="333" w:val="left" w:leader="none"/>
        </w:tabs>
        <w:spacing w:line="360" w:lineRule="auto" w:before="51" w:after="0"/>
        <w:ind w:left="102" w:right="123" w:firstLine="0"/>
        <w:jc w:val="both"/>
        <w:rPr>
          <w:sz w:val="24"/>
        </w:rPr>
      </w:pPr>
      <w:r>
        <w:rPr>
          <w:sz w:val="24"/>
        </w:rPr>
        <w:t>Las</w:t>
      </w:r>
      <w:r>
        <w:rPr>
          <w:spacing w:val="-8"/>
          <w:sz w:val="24"/>
        </w:rPr>
        <w:t> </w:t>
      </w:r>
      <w:r>
        <w:rPr>
          <w:sz w:val="24"/>
        </w:rPr>
        <w:t>personas</w:t>
      </w:r>
      <w:r>
        <w:rPr>
          <w:spacing w:val="-8"/>
          <w:sz w:val="24"/>
        </w:rPr>
        <w:t> </w:t>
      </w:r>
      <w:r>
        <w:rPr>
          <w:sz w:val="24"/>
        </w:rPr>
        <w:t>que</w:t>
      </w:r>
      <w:r>
        <w:rPr>
          <w:spacing w:val="-8"/>
          <w:sz w:val="24"/>
        </w:rPr>
        <w:t> </w:t>
      </w:r>
      <w:r>
        <w:rPr>
          <w:sz w:val="24"/>
        </w:rPr>
        <w:t>imparten</w:t>
      </w:r>
      <w:r>
        <w:rPr>
          <w:spacing w:val="-7"/>
          <w:sz w:val="24"/>
        </w:rPr>
        <w:t> </w:t>
      </w:r>
      <w:r>
        <w:rPr>
          <w:sz w:val="24"/>
        </w:rPr>
        <w:t>educación</w:t>
      </w:r>
      <w:r>
        <w:rPr>
          <w:spacing w:val="-7"/>
          <w:sz w:val="24"/>
        </w:rPr>
        <w:t> </w:t>
      </w:r>
      <w:r>
        <w:rPr>
          <w:sz w:val="24"/>
        </w:rPr>
        <w:t>cuentan</w:t>
      </w:r>
      <w:r>
        <w:rPr>
          <w:spacing w:val="-8"/>
          <w:sz w:val="24"/>
        </w:rPr>
        <w:t> </w:t>
      </w:r>
      <w:r>
        <w:rPr>
          <w:sz w:val="24"/>
        </w:rPr>
        <w:t>con</w:t>
      </w:r>
      <w:r>
        <w:rPr>
          <w:spacing w:val="-8"/>
          <w:sz w:val="24"/>
        </w:rPr>
        <w:t> </w:t>
      </w:r>
      <w:r>
        <w:rPr>
          <w:sz w:val="24"/>
        </w:rPr>
        <w:t>las</w:t>
      </w:r>
      <w:r>
        <w:rPr>
          <w:spacing w:val="-8"/>
          <w:sz w:val="24"/>
        </w:rPr>
        <w:t> </w:t>
      </w:r>
      <w:r>
        <w:rPr>
          <w:sz w:val="24"/>
        </w:rPr>
        <w:t>destrezas</w:t>
      </w:r>
      <w:r>
        <w:rPr>
          <w:spacing w:val="-8"/>
          <w:sz w:val="24"/>
        </w:rPr>
        <w:t> </w:t>
      </w:r>
      <w:r>
        <w:rPr>
          <w:sz w:val="24"/>
        </w:rPr>
        <w:t>de</w:t>
      </w:r>
      <w:r>
        <w:rPr>
          <w:spacing w:val="-8"/>
          <w:sz w:val="24"/>
        </w:rPr>
        <w:t> </w:t>
      </w:r>
      <w:r>
        <w:rPr>
          <w:sz w:val="24"/>
        </w:rPr>
        <w:t>comunicación para</w:t>
      </w:r>
      <w:r>
        <w:rPr>
          <w:spacing w:val="-4"/>
          <w:sz w:val="24"/>
        </w:rPr>
        <w:t> </w:t>
      </w:r>
      <w:r>
        <w:rPr>
          <w:sz w:val="24"/>
        </w:rPr>
        <w:t>hacerlo.</w:t>
      </w:r>
    </w:p>
    <w:p>
      <w:pPr>
        <w:pStyle w:val="BodyText"/>
        <w:ind w:left="0"/>
        <w:jc w:val="left"/>
        <w:rPr>
          <w:sz w:val="36"/>
        </w:rPr>
      </w:pPr>
    </w:p>
    <w:p>
      <w:pPr>
        <w:pStyle w:val="Heading3"/>
        <w:ind w:left="2375"/>
        <w:jc w:val="left"/>
      </w:pPr>
      <w:r>
        <w:rPr/>
        <w:t>Manejo de la comunicación efectiva.</w:t>
      </w:r>
    </w:p>
    <w:p>
      <w:pPr>
        <w:pStyle w:val="BodyText"/>
        <w:ind w:left="0"/>
        <w:jc w:val="left"/>
        <w:rPr>
          <w:b/>
          <w:sz w:val="28"/>
        </w:rPr>
      </w:pPr>
    </w:p>
    <w:p>
      <w:pPr>
        <w:spacing w:before="235"/>
        <w:ind w:left="102" w:right="0" w:firstLine="0"/>
        <w:jc w:val="both"/>
        <w:rPr>
          <w:b/>
          <w:sz w:val="24"/>
        </w:rPr>
      </w:pPr>
      <w:r>
        <w:rPr>
          <w:b/>
          <w:sz w:val="24"/>
        </w:rPr>
        <w:t>Objetivo</w:t>
      </w:r>
    </w:p>
    <w:p>
      <w:pPr>
        <w:pStyle w:val="BodyText"/>
        <w:spacing w:before="141"/>
        <w:ind w:left="102"/>
      </w:pPr>
      <w:r>
        <w:rPr/>
        <w:t>Prevenir errores por órdenes verbales y telefónicas.</w:t>
      </w:r>
    </w:p>
    <w:p>
      <w:pPr>
        <w:pStyle w:val="Heading3"/>
        <w:spacing w:before="138"/>
      </w:pPr>
      <w:r>
        <w:rPr/>
        <w:t>Estándar EPF.5. (Necesario).</w:t>
      </w:r>
    </w:p>
    <w:p>
      <w:pPr>
        <w:pStyle w:val="BodyText"/>
        <w:spacing w:line="360" w:lineRule="auto" w:before="140"/>
        <w:ind w:left="102" w:right="121"/>
      </w:pPr>
      <w:r>
        <w:rPr/>
        <w:t>El establecimiento desarrolla e implementa un proceso para mejorar la efectividad de la comunicación oral o telefónica entre los profesionales sanitarios.</w:t>
      </w:r>
    </w:p>
    <w:p>
      <w:pPr>
        <w:spacing w:after="0" w:line="360" w:lineRule="auto"/>
        <w:sectPr>
          <w:pgSz w:w="11910" w:h="16840"/>
          <w:pgMar w:header="0" w:footer="1006" w:top="1320" w:bottom="1200" w:left="1600" w:right="1580"/>
        </w:sectPr>
      </w:pPr>
    </w:p>
    <w:p>
      <w:pPr>
        <w:pStyle w:val="Heading3"/>
        <w:spacing w:before="77"/>
      </w:pPr>
      <w:r>
        <w:rPr/>
        <w:t>Intención de EPF.5.</w:t>
      </w:r>
    </w:p>
    <w:p>
      <w:pPr>
        <w:pStyle w:val="BodyText"/>
        <w:spacing w:line="360" w:lineRule="auto" w:before="141"/>
        <w:ind w:left="102" w:right="116"/>
      </w:pPr>
      <w:r>
        <w:rPr/>
        <w:t>La comunicación puede ser electrónica, oral o escrita. Las comunicaciones más propensas al error son las órdenes o indicaciones de atención al paciente dadas verbalmente y por teléfono incluyendo solicitud o cambio de dieta. Otro tipo de comunicación propensa al error es la información de resultados de laboratorio o gabinete</w:t>
      </w:r>
      <w:r>
        <w:rPr>
          <w:spacing w:val="-9"/>
        </w:rPr>
        <w:t> </w:t>
      </w:r>
      <w:r>
        <w:rPr/>
        <w:t>que</w:t>
      </w:r>
      <w:r>
        <w:rPr>
          <w:spacing w:val="-10"/>
        </w:rPr>
        <w:t> </w:t>
      </w:r>
      <w:r>
        <w:rPr/>
        <w:t>se</w:t>
      </w:r>
      <w:r>
        <w:rPr>
          <w:spacing w:val="-9"/>
        </w:rPr>
        <w:t> </w:t>
      </w:r>
      <w:r>
        <w:rPr/>
        <w:t>comunica</w:t>
      </w:r>
      <w:r>
        <w:rPr>
          <w:spacing w:val="-9"/>
        </w:rPr>
        <w:t> </w:t>
      </w:r>
      <w:r>
        <w:rPr/>
        <w:t>de</w:t>
      </w:r>
      <w:r>
        <w:rPr>
          <w:spacing w:val="-9"/>
        </w:rPr>
        <w:t> </w:t>
      </w:r>
      <w:r>
        <w:rPr/>
        <w:t>manera</w:t>
      </w:r>
      <w:r>
        <w:rPr>
          <w:spacing w:val="-9"/>
        </w:rPr>
        <w:t> </w:t>
      </w:r>
      <w:r>
        <w:rPr/>
        <w:t>verbal</w:t>
      </w:r>
      <w:r>
        <w:rPr>
          <w:spacing w:val="-10"/>
        </w:rPr>
        <w:t> </w:t>
      </w:r>
      <w:r>
        <w:rPr/>
        <w:t>o</w:t>
      </w:r>
      <w:r>
        <w:rPr>
          <w:spacing w:val="-8"/>
        </w:rPr>
        <w:t> </w:t>
      </w:r>
      <w:r>
        <w:rPr/>
        <w:t>telefónica.</w:t>
      </w:r>
      <w:r>
        <w:rPr>
          <w:spacing w:val="-9"/>
        </w:rPr>
        <w:t> </w:t>
      </w:r>
      <w:r>
        <w:rPr/>
        <w:t>Cuando</w:t>
      </w:r>
      <w:r>
        <w:rPr>
          <w:spacing w:val="-10"/>
        </w:rPr>
        <w:t> </w:t>
      </w:r>
      <w:r>
        <w:rPr/>
        <w:t>la</w:t>
      </w:r>
      <w:r>
        <w:rPr>
          <w:spacing w:val="-9"/>
        </w:rPr>
        <w:t> </w:t>
      </w:r>
      <w:r>
        <w:rPr/>
        <w:t>comunicación</w:t>
      </w:r>
      <w:r>
        <w:rPr>
          <w:spacing w:val="-9"/>
        </w:rPr>
        <w:t> </w:t>
      </w:r>
      <w:r>
        <w:rPr/>
        <w:t>es oportuna, precisa, completa, inequívoca y comprendida por quien la recibe, disminuye errores y da como resultado una mejora en la seguridad del</w:t>
      </w:r>
      <w:r>
        <w:rPr>
          <w:spacing w:val="-28"/>
        </w:rPr>
        <w:t> </w:t>
      </w:r>
      <w:r>
        <w:rPr/>
        <w:t>paciente.</w:t>
      </w:r>
    </w:p>
    <w:p>
      <w:pPr>
        <w:pStyle w:val="BodyText"/>
        <w:spacing w:line="360" w:lineRule="auto"/>
        <w:ind w:left="102" w:right="121"/>
      </w:pPr>
      <w:r>
        <w:rPr/>
        <w:t>Y en cualquier tipo de comunicación la información deberá quedar impresa en el expediente del paciente.</w:t>
      </w:r>
    </w:p>
    <w:p>
      <w:pPr>
        <w:pStyle w:val="Heading3"/>
      </w:pPr>
      <w:r>
        <w:rPr/>
        <w:t>Elementos Medibles de EPF.5.</w:t>
      </w:r>
    </w:p>
    <w:p>
      <w:pPr>
        <w:pStyle w:val="ListParagraph"/>
        <w:numPr>
          <w:ilvl w:val="0"/>
          <w:numId w:val="133"/>
        </w:numPr>
        <w:tabs>
          <w:tab w:pos="462" w:val="left" w:leader="none"/>
        </w:tabs>
        <w:spacing w:line="360" w:lineRule="auto" w:before="141" w:after="0"/>
        <w:ind w:left="462" w:right="121" w:hanging="360"/>
        <w:jc w:val="left"/>
        <w:rPr>
          <w:sz w:val="24"/>
        </w:rPr>
      </w:pPr>
      <w:r>
        <w:rPr>
          <w:sz w:val="24"/>
        </w:rPr>
        <w:t>El servicio implementa un proceso para dejar documentada las indicaciones verbales en el expediente del</w:t>
      </w:r>
      <w:r>
        <w:rPr>
          <w:spacing w:val="-12"/>
          <w:sz w:val="24"/>
        </w:rPr>
        <w:t> </w:t>
      </w:r>
      <w:r>
        <w:rPr>
          <w:sz w:val="24"/>
        </w:rPr>
        <w:t>paciente.</w:t>
      </w:r>
    </w:p>
    <w:p>
      <w:pPr>
        <w:pStyle w:val="ListParagraph"/>
        <w:numPr>
          <w:ilvl w:val="0"/>
          <w:numId w:val="133"/>
        </w:numPr>
        <w:tabs>
          <w:tab w:pos="462" w:val="left" w:leader="none"/>
        </w:tabs>
        <w:spacing w:line="357" w:lineRule="auto" w:before="0" w:after="0"/>
        <w:ind w:left="462" w:right="117" w:hanging="360"/>
        <w:jc w:val="left"/>
        <w:rPr>
          <w:sz w:val="24"/>
        </w:rPr>
      </w:pPr>
      <w:r>
        <w:rPr>
          <w:sz w:val="24"/>
        </w:rPr>
        <w:t>Siempre se coloca el nombre del responsable de las indicaciones telefónicas en el expediente del</w:t>
      </w:r>
      <w:r>
        <w:rPr>
          <w:spacing w:val="-10"/>
          <w:sz w:val="24"/>
        </w:rPr>
        <w:t> </w:t>
      </w:r>
      <w:r>
        <w:rPr>
          <w:sz w:val="24"/>
        </w:rPr>
        <w:t>paciente.</w:t>
      </w:r>
    </w:p>
    <w:p>
      <w:pPr>
        <w:pStyle w:val="ListParagraph"/>
        <w:numPr>
          <w:ilvl w:val="0"/>
          <w:numId w:val="133"/>
        </w:numPr>
        <w:tabs>
          <w:tab w:pos="462" w:val="left" w:leader="none"/>
        </w:tabs>
        <w:spacing w:line="362" w:lineRule="auto" w:before="3" w:after="0"/>
        <w:ind w:left="462" w:right="116" w:hanging="360"/>
        <w:jc w:val="left"/>
        <w:rPr>
          <w:sz w:val="24"/>
        </w:rPr>
      </w:pPr>
      <w:r>
        <w:rPr>
          <w:sz w:val="24"/>
        </w:rPr>
        <w:t>La</w:t>
      </w:r>
      <w:r>
        <w:rPr>
          <w:spacing w:val="-12"/>
          <w:sz w:val="24"/>
        </w:rPr>
        <w:t> </w:t>
      </w:r>
      <w:r>
        <w:rPr>
          <w:sz w:val="24"/>
        </w:rPr>
        <w:t>información</w:t>
      </w:r>
      <w:r>
        <w:rPr>
          <w:spacing w:val="-12"/>
          <w:sz w:val="24"/>
        </w:rPr>
        <w:t> </w:t>
      </w:r>
      <w:r>
        <w:rPr>
          <w:sz w:val="24"/>
        </w:rPr>
        <w:t>es</w:t>
      </w:r>
      <w:r>
        <w:rPr>
          <w:spacing w:val="-12"/>
          <w:sz w:val="24"/>
        </w:rPr>
        <w:t> </w:t>
      </w:r>
      <w:r>
        <w:rPr>
          <w:sz w:val="24"/>
        </w:rPr>
        <w:t>veraz,</w:t>
      </w:r>
      <w:r>
        <w:rPr>
          <w:spacing w:val="-11"/>
          <w:sz w:val="24"/>
        </w:rPr>
        <w:t> </w:t>
      </w:r>
      <w:r>
        <w:rPr>
          <w:sz w:val="24"/>
        </w:rPr>
        <w:t>inequívoca,</w:t>
      </w:r>
      <w:r>
        <w:rPr>
          <w:spacing w:val="-11"/>
          <w:sz w:val="24"/>
        </w:rPr>
        <w:t> </w:t>
      </w:r>
      <w:r>
        <w:rPr>
          <w:sz w:val="24"/>
        </w:rPr>
        <w:t>precisa</w:t>
      </w:r>
      <w:r>
        <w:rPr>
          <w:spacing w:val="-13"/>
          <w:sz w:val="24"/>
        </w:rPr>
        <w:t> </w:t>
      </w:r>
      <w:r>
        <w:rPr>
          <w:sz w:val="24"/>
        </w:rPr>
        <w:t>según</w:t>
      </w:r>
      <w:r>
        <w:rPr>
          <w:spacing w:val="-12"/>
          <w:sz w:val="24"/>
        </w:rPr>
        <w:t> </w:t>
      </w:r>
      <w:r>
        <w:rPr>
          <w:sz w:val="24"/>
        </w:rPr>
        <w:t>el</w:t>
      </w:r>
      <w:r>
        <w:rPr>
          <w:spacing w:val="-12"/>
          <w:sz w:val="24"/>
        </w:rPr>
        <w:t> </w:t>
      </w:r>
      <w:r>
        <w:rPr>
          <w:sz w:val="24"/>
        </w:rPr>
        <w:t>que</w:t>
      </w:r>
      <w:r>
        <w:rPr>
          <w:spacing w:val="-9"/>
          <w:sz w:val="24"/>
        </w:rPr>
        <w:t> </w:t>
      </w:r>
      <w:r>
        <w:rPr>
          <w:sz w:val="24"/>
        </w:rPr>
        <w:t>ha</w:t>
      </w:r>
      <w:r>
        <w:rPr>
          <w:spacing w:val="-14"/>
          <w:sz w:val="24"/>
        </w:rPr>
        <w:t> </w:t>
      </w:r>
      <w:r>
        <w:rPr>
          <w:sz w:val="24"/>
        </w:rPr>
        <w:t>proporcionado</w:t>
      </w:r>
      <w:r>
        <w:rPr>
          <w:spacing w:val="-12"/>
          <w:sz w:val="24"/>
        </w:rPr>
        <w:t> </w:t>
      </w:r>
      <w:r>
        <w:rPr>
          <w:sz w:val="24"/>
        </w:rPr>
        <w:t>tales indicaciones</w:t>
      </w:r>
      <w:r>
        <w:rPr>
          <w:spacing w:val="-6"/>
          <w:sz w:val="24"/>
        </w:rPr>
        <w:t> </w:t>
      </w:r>
      <w:r>
        <w:rPr>
          <w:sz w:val="24"/>
        </w:rPr>
        <w:t>verbales.</w:t>
      </w:r>
    </w:p>
    <w:p>
      <w:pPr>
        <w:pStyle w:val="Heading3"/>
        <w:spacing w:before="156"/>
      </w:pPr>
      <w:r>
        <w:rPr/>
        <w:t>Estándar EPF.6. (Indispensable).</w:t>
      </w:r>
    </w:p>
    <w:p>
      <w:pPr>
        <w:pStyle w:val="BodyText"/>
        <w:spacing w:line="360" w:lineRule="auto" w:before="138"/>
        <w:ind w:left="102" w:right="126"/>
      </w:pPr>
      <w:r>
        <w:rPr/>
        <w:t>La entidad de salud desarrolla e implementa un proceso para informar acerca de resultados críticos de pruebas diagnósticas.</w:t>
      </w:r>
    </w:p>
    <w:p>
      <w:pPr>
        <w:pStyle w:val="Heading3"/>
      </w:pPr>
      <w:r>
        <w:rPr/>
        <w:t>Intención de EPF.6.</w:t>
      </w:r>
    </w:p>
    <w:p>
      <w:pPr>
        <w:pStyle w:val="BodyText"/>
        <w:spacing w:line="360" w:lineRule="auto" w:before="141"/>
        <w:ind w:left="102" w:right="121"/>
      </w:pPr>
      <w:r>
        <w:rPr/>
        <w:t>Es muy importante que cada organización, identifique todas las áreas, servicios y/o situaciones en las que el personal de la organización pueda recibir indicaciones clínicas o resultados de laboratorio o gabinete de manera verbal (telefónica o presencial),</w:t>
      </w:r>
      <w:r>
        <w:rPr>
          <w:spacing w:val="-7"/>
        </w:rPr>
        <w:t> </w:t>
      </w:r>
      <w:r>
        <w:rPr/>
        <w:t>y</w:t>
      </w:r>
      <w:r>
        <w:rPr>
          <w:spacing w:val="-9"/>
        </w:rPr>
        <w:t> </w:t>
      </w:r>
      <w:r>
        <w:rPr/>
        <w:t>se</w:t>
      </w:r>
      <w:r>
        <w:rPr>
          <w:spacing w:val="-8"/>
        </w:rPr>
        <w:t> </w:t>
      </w:r>
      <w:r>
        <w:rPr/>
        <w:t>asegure</w:t>
      </w:r>
      <w:r>
        <w:rPr>
          <w:spacing w:val="-8"/>
        </w:rPr>
        <w:t> </w:t>
      </w:r>
      <w:r>
        <w:rPr/>
        <w:t>que</w:t>
      </w:r>
      <w:r>
        <w:rPr>
          <w:spacing w:val="-8"/>
        </w:rPr>
        <w:t> </w:t>
      </w:r>
      <w:r>
        <w:rPr/>
        <w:t>barrera</w:t>
      </w:r>
      <w:r>
        <w:rPr>
          <w:spacing w:val="-8"/>
        </w:rPr>
        <w:t> </w:t>
      </w:r>
      <w:r>
        <w:rPr/>
        <w:t>de</w:t>
      </w:r>
      <w:r>
        <w:rPr>
          <w:spacing w:val="-8"/>
        </w:rPr>
        <w:t> </w:t>
      </w:r>
      <w:r>
        <w:rPr/>
        <w:t>seguridad</w:t>
      </w:r>
      <w:r>
        <w:rPr>
          <w:spacing w:val="-7"/>
        </w:rPr>
        <w:t> </w:t>
      </w:r>
      <w:r>
        <w:rPr/>
        <w:t>se</w:t>
      </w:r>
      <w:r>
        <w:rPr>
          <w:spacing w:val="-8"/>
        </w:rPr>
        <w:t> </w:t>
      </w:r>
      <w:r>
        <w:rPr/>
        <w:t>realice</w:t>
      </w:r>
      <w:r>
        <w:rPr>
          <w:spacing w:val="-9"/>
        </w:rPr>
        <w:t> </w:t>
      </w:r>
      <w:r>
        <w:rPr/>
        <w:t>de</w:t>
      </w:r>
      <w:r>
        <w:rPr>
          <w:spacing w:val="-8"/>
        </w:rPr>
        <w:t> </w:t>
      </w:r>
      <w:r>
        <w:rPr/>
        <w:t>manera</w:t>
      </w:r>
      <w:r>
        <w:rPr>
          <w:spacing w:val="-8"/>
        </w:rPr>
        <w:t> </w:t>
      </w:r>
      <w:r>
        <w:rPr/>
        <w:t>correcta,</w:t>
      </w:r>
      <w:r>
        <w:rPr>
          <w:spacing w:val="-7"/>
        </w:rPr>
        <w:t> </w:t>
      </w:r>
      <w:r>
        <w:rPr/>
        <w:t>en el momento oportuno (en el momento de la recepción) por personal con las competencias necesarias, para así disminuir la probabilidad de ocurrencia de un evento adverso o</w:t>
      </w:r>
      <w:r>
        <w:rPr>
          <w:spacing w:val="-4"/>
        </w:rPr>
        <w:t> </w:t>
      </w:r>
      <w:r>
        <w:rPr/>
        <w:t>centinela.</w:t>
      </w:r>
    </w:p>
    <w:p>
      <w:pPr>
        <w:pStyle w:val="Heading3"/>
      </w:pPr>
      <w:r>
        <w:rPr/>
        <w:t>Elementos Medibles de EPF.6.</w:t>
      </w:r>
    </w:p>
    <w:p>
      <w:pPr>
        <w:pStyle w:val="ListParagraph"/>
        <w:numPr>
          <w:ilvl w:val="0"/>
          <w:numId w:val="134"/>
        </w:numPr>
        <w:tabs>
          <w:tab w:pos="462" w:val="left" w:leader="none"/>
        </w:tabs>
        <w:spacing w:line="360" w:lineRule="auto" w:before="140" w:after="0"/>
        <w:ind w:left="462" w:right="122" w:hanging="360"/>
        <w:jc w:val="both"/>
        <w:rPr>
          <w:sz w:val="24"/>
        </w:rPr>
      </w:pPr>
      <w:r>
        <w:rPr>
          <w:sz w:val="24"/>
        </w:rPr>
        <w:t>La organización identificó y realizó un listado en donde se definen todas las áreas, servicios y/o situaciones en las que el personal de la organización pueda recibir indicaciones y/o resultados de laboratorio o gabinete de manera</w:t>
      </w:r>
      <w:r>
        <w:rPr>
          <w:spacing w:val="-20"/>
          <w:sz w:val="24"/>
        </w:rPr>
        <w:t> </w:t>
      </w:r>
      <w:r>
        <w:rPr>
          <w:sz w:val="24"/>
        </w:rPr>
        <w:t>verbal.</w:t>
      </w:r>
    </w:p>
    <w:p>
      <w:pPr>
        <w:spacing w:after="0" w:line="360" w:lineRule="auto"/>
        <w:jc w:val="both"/>
        <w:rPr>
          <w:sz w:val="24"/>
        </w:rPr>
        <w:sectPr>
          <w:pgSz w:w="11910" w:h="16840"/>
          <w:pgMar w:header="0" w:footer="1006" w:top="1320" w:bottom="1200" w:left="1600" w:right="1580"/>
        </w:sectPr>
      </w:pPr>
    </w:p>
    <w:p>
      <w:pPr>
        <w:pStyle w:val="ListParagraph"/>
        <w:numPr>
          <w:ilvl w:val="0"/>
          <w:numId w:val="134"/>
        </w:numPr>
        <w:tabs>
          <w:tab w:pos="462" w:val="left" w:leader="none"/>
        </w:tabs>
        <w:spacing w:line="362" w:lineRule="auto" w:before="77" w:after="0"/>
        <w:ind w:left="462" w:right="119" w:hanging="360"/>
        <w:jc w:val="both"/>
        <w:rPr>
          <w:sz w:val="24"/>
        </w:rPr>
      </w:pPr>
      <w:r>
        <w:rPr>
          <w:sz w:val="24"/>
        </w:rPr>
        <w:t>Se ha diseñado un proceso para disminuir la probabilidad de que ocurran eventos</w:t>
      </w:r>
      <w:r>
        <w:rPr>
          <w:spacing w:val="-16"/>
          <w:sz w:val="24"/>
        </w:rPr>
        <w:t> </w:t>
      </w:r>
      <w:r>
        <w:rPr>
          <w:sz w:val="24"/>
        </w:rPr>
        <w:t>adversos</w:t>
      </w:r>
      <w:r>
        <w:rPr>
          <w:spacing w:val="-17"/>
          <w:sz w:val="24"/>
        </w:rPr>
        <w:t> </w:t>
      </w:r>
      <w:r>
        <w:rPr>
          <w:sz w:val="24"/>
        </w:rPr>
        <w:t>por</w:t>
      </w:r>
      <w:r>
        <w:rPr>
          <w:spacing w:val="-16"/>
          <w:sz w:val="24"/>
        </w:rPr>
        <w:t> </w:t>
      </w:r>
      <w:r>
        <w:rPr>
          <w:sz w:val="24"/>
        </w:rPr>
        <w:t>indicaciones</w:t>
      </w:r>
      <w:r>
        <w:rPr>
          <w:spacing w:val="-16"/>
          <w:sz w:val="24"/>
        </w:rPr>
        <w:t> </w:t>
      </w:r>
      <w:r>
        <w:rPr>
          <w:sz w:val="24"/>
        </w:rPr>
        <w:t>clínicas</w:t>
      </w:r>
      <w:r>
        <w:rPr>
          <w:spacing w:val="-15"/>
          <w:sz w:val="24"/>
        </w:rPr>
        <w:t> </w:t>
      </w:r>
      <w:r>
        <w:rPr>
          <w:sz w:val="24"/>
        </w:rPr>
        <w:t>y</w:t>
      </w:r>
      <w:r>
        <w:rPr>
          <w:spacing w:val="-16"/>
          <w:sz w:val="24"/>
        </w:rPr>
        <w:t> </w:t>
      </w:r>
      <w:r>
        <w:rPr>
          <w:sz w:val="24"/>
        </w:rPr>
        <w:t>resultados</w:t>
      </w:r>
      <w:r>
        <w:rPr>
          <w:spacing w:val="-16"/>
          <w:sz w:val="24"/>
        </w:rPr>
        <w:t> </w:t>
      </w:r>
      <w:r>
        <w:rPr>
          <w:sz w:val="24"/>
        </w:rPr>
        <w:t>de</w:t>
      </w:r>
      <w:r>
        <w:rPr>
          <w:spacing w:val="-15"/>
          <w:sz w:val="24"/>
        </w:rPr>
        <w:t> </w:t>
      </w:r>
      <w:r>
        <w:rPr>
          <w:sz w:val="24"/>
        </w:rPr>
        <w:t>laboratorio</w:t>
      </w:r>
      <w:r>
        <w:rPr>
          <w:spacing w:val="-15"/>
          <w:sz w:val="24"/>
        </w:rPr>
        <w:t> </w:t>
      </w:r>
      <w:r>
        <w:rPr>
          <w:sz w:val="24"/>
        </w:rPr>
        <w:t>o</w:t>
      </w:r>
      <w:r>
        <w:rPr>
          <w:spacing w:val="-17"/>
          <w:sz w:val="24"/>
        </w:rPr>
        <w:t> </w:t>
      </w:r>
      <w:r>
        <w:rPr>
          <w:sz w:val="24"/>
        </w:rPr>
        <w:t>gabinete dados de manera</w:t>
      </w:r>
      <w:r>
        <w:rPr>
          <w:spacing w:val="-4"/>
          <w:sz w:val="24"/>
        </w:rPr>
        <w:t> </w:t>
      </w:r>
      <w:r>
        <w:rPr>
          <w:sz w:val="24"/>
        </w:rPr>
        <w:t>verbal.</w:t>
      </w:r>
    </w:p>
    <w:p>
      <w:pPr>
        <w:pStyle w:val="Heading3"/>
        <w:spacing w:before="155"/>
      </w:pPr>
      <w:r>
        <w:rPr/>
        <w:t>Estándar EPF.7. (Necesario).</w:t>
      </w:r>
    </w:p>
    <w:p>
      <w:pPr>
        <w:pStyle w:val="BodyText"/>
        <w:spacing w:before="140"/>
        <w:ind w:left="102"/>
      </w:pPr>
      <w:r>
        <w:rPr/>
        <w:t>El servicio desarrolla e implementa un proceso para el traspaso de comunicación.</w:t>
      </w:r>
    </w:p>
    <w:p>
      <w:pPr>
        <w:pStyle w:val="Heading3"/>
        <w:spacing w:before="138"/>
      </w:pPr>
      <w:r>
        <w:rPr/>
        <w:t>Intención de EPF.7.</w:t>
      </w:r>
    </w:p>
    <w:p>
      <w:pPr>
        <w:pStyle w:val="BodyText"/>
        <w:spacing w:line="360" w:lineRule="auto" w:before="141"/>
        <w:ind w:left="102" w:right="115"/>
      </w:pPr>
      <w:r>
        <w:rPr/>
        <w:t>La comunicación efectiva dentro de un servicio de atención médica es un tema que involucra al liderazgo. Por consiguiente, las autoridades del servicio de atención médica</w:t>
      </w:r>
      <w:r>
        <w:rPr>
          <w:spacing w:val="-15"/>
        </w:rPr>
        <w:t> </w:t>
      </w:r>
      <w:r>
        <w:rPr/>
        <w:t>comprenden</w:t>
      </w:r>
      <w:r>
        <w:rPr>
          <w:spacing w:val="-15"/>
        </w:rPr>
        <w:t> </w:t>
      </w:r>
      <w:r>
        <w:rPr/>
        <w:t>la</w:t>
      </w:r>
      <w:r>
        <w:rPr>
          <w:spacing w:val="-18"/>
        </w:rPr>
        <w:t> </w:t>
      </w:r>
      <w:r>
        <w:rPr/>
        <w:t>dinámica</w:t>
      </w:r>
      <w:r>
        <w:rPr>
          <w:spacing w:val="-17"/>
        </w:rPr>
        <w:t> </w:t>
      </w:r>
      <w:r>
        <w:rPr/>
        <w:t>de</w:t>
      </w:r>
      <w:r>
        <w:rPr>
          <w:spacing w:val="-15"/>
        </w:rPr>
        <w:t> </w:t>
      </w:r>
      <w:r>
        <w:rPr/>
        <w:t>la</w:t>
      </w:r>
      <w:r>
        <w:rPr>
          <w:spacing w:val="-15"/>
        </w:rPr>
        <w:t> </w:t>
      </w:r>
      <w:r>
        <w:rPr/>
        <w:t>comunicación:</w:t>
      </w:r>
      <w:r>
        <w:rPr>
          <w:spacing w:val="-13"/>
        </w:rPr>
        <w:t> </w:t>
      </w:r>
      <w:r>
        <w:rPr/>
        <w:t>Entre</w:t>
      </w:r>
      <w:r>
        <w:rPr>
          <w:spacing w:val="-15"/>
        </w:rPr>
        <w:t> </w:t>
      </w:r>
      <w:r>
        <w:rPr/>
        <w:t>los</w:t>
      </w:r>
      <w:r>
        <w:rPr>
          <w:spacing w:val="-16"/>
        </w:rPr>
        <w:t> </w:t>
      </w:r>
      <w:r>
        <w:rPr/>
        <w:t>grupos</w:t>
      </w:r>
      <w:r>
        <w:rPr>
          <w:spacing w:val="-13"/>
        </w:rPr>
        <w:t> </w:t>
      </w:r>
      <w:r>
        <w:rPr/>
        <w:t>profesionales, entre grupos profesionales y no profesionales; entre los profesionales y directores; entre los profesionales y los familiares; y con otras organizaciones, por nombrar algunas. Las autoridades del servicio no sólo establecen los parámetros de la comunicación efectiva, sino que también sirven como modelos mediante la comunicación efectiva de la misión del establecimiento, sus estrategias, planes y demás información relevante; también prestan atención a la exactitud y oportunidad de la información en el</w:t>
      </w:r>
      <w:r>
        <w:rPr>
          <w:spacing w:val="-17"/>
        </w:rPr>
        <w:t> </w:t>
      </w:r>
      <w:r>
        <w:rPr/>
        <w:t>establecimiento.</w:t>
      </w:r>
    </w:p>
    <w:p>
      <w:pPr>
        <w:pStyle w:val="Heading3"/>
      </w:pPr>
      <w:r>
        <w:rPr/>
        <w:t>Elementos Medibles de EPF.7.</w:t>
      </w:r>
    </w:p>
    <w:p>
      <w:pPr>
        <w:pStyle w:val="ListParagraph"/>
        <w:numPr>
          <w:ilvl w:val="0"/>
          <w:numId w:val="135"/>
        </w:numPr>
        <w:tabs>
          <w:tab w:pos="462" w:val="left" w:leader="none"/>
        </w:tabs>
        <w:spacing w:line="357" w:lineRule="auto" w:before="141" w:after="0"/>
        <w:ind w:left="462" w:right="121" w:hanging="360"/>
        <w:jc w:val="left"/>
        <w:rPr>
          <w:sz w:val="24"/>
        </w:rPr>
      </w:pPr>
      <w:r>
        <w:rPr>
          <w:sz w:val="24"/>
        </w:rPr>
        <w:t>Las autoridades se aseguran de que haya procesos implementados para comunicar información relevante en todo el</w:t>
      </w:r>
      <w:r>
        <w:rPr>
          <w:spacing w:val="-26"/>
          <w:sz w:val="24"/>
        </w:rPr>
        <w:t> </w:t>
      </w:r>
      <w:r>
        <w:rPr>
          <w:sz w:val="24"/>
        </w:rPr>
        <w:t>establecimiento.</w:t>
      </w:r>
    </w:p>
    <w:p>
      <w:pPr>
        <w:pStyle w:val="ListParagraph"/>
        <w:numPr>
          <w:ilvl w:val="0"/>
          <w:numId w:val="135"/>
        </w:numPr>
        <w:tabs>
          <w:tab w:pos="462" w:val="left" w:leader="none"/>
        </w:tabs>
        <w:spacing w:line="240" w:lineRule="auto" w:before="3" w:after="0"/>
        <w:ind w:left="462" w:right="0" w:hanging="360"/>
        <w:jc w:val="both"/>
        <w:rPr>
          <w:sz w:val="24"/>
        </w:rPr>
      </w:pPr>
      <w:r>
        <w:rPr>
          <w:sz w:val="24"/>
        </w:rPr>
        <w:t>Hay una comunicación efectiva en el</w:t>
      </w:r>
      <w:r>
        <w:rPr>
          <w:spacing w:val="-19"/>
          <w:sz w:val="24"/>
        </w:rPr>
        <w:t> </w:t>
      </w:r>
      <w:r>
        <w:rPr>
          <w:sz w:val="24"/>
        </w:rPr>
        <w:t>establecimiento.</w:t>
      </w:r>
    </w:p>
    <w:p>
      <w:pPr>
        <w:pStyle w:val="ListParagraph"/>
        <w:numPr>
          <w:ilvl w:val="0"/>
          <w:numId w:val="135"/>
        </w:numPr>
        <w:tabs>
          <w:tab w:pos="462" w:val="left" w:leader="none"/>
        </w:tabs>
        <w:spacing w:line="240" w:lineRule="auto" w:before="141" w:after="0"/>
        <w:ind w:left="462" w:right="0" w:hanging="360"/>
        <w:jc w:val="both"/>
        <w:rPr>
          <w:sz w:val="24"/>
        </w:rPr>
      </w:pPr>
      <w:r>
        <w:rPr>
          <w:sz w:val="24"/>
        </w:rPr>
        <w:t>Se da una comunicación efectiva con las otras</w:t>
      </w:r>
      <w:r>
        <w:rPr>
          <w:spacing w:val="-22"/>
          <w:sz w:val="24"/>
        </w:rPr>
        <w:t> </w:t>
      </w:r>
      <w:r>
        <w:rPr>
          <w:sz w:val="24"/>
        </w:rPr>
        <w:t>organizaciones.</w:t>
      </w:r>
    </w:p>
    <w:p>
      <w:pPr>
        <w:pStyle w:val="ListParagraph"/>
        <w:numPr>
          <w:ilvl w:val="0"/>
          <w:numId w:val="135"/>
        </w:numPr>
        <w:tabs>
          <w:tab w:pos="462" w:val="left" w:leader="none"/>
        </w:tabs>
        <w:spacing w:line="240" w:lineRule="auto" w:before="141" w:after="0"/>
        <w:ind w:left="462" w:right="0" w:hanging="360"/>
        <w:jc w:val="both"/>
        <w:rPr>
          <w:sz w:val="24"/>
        </w:rPr>
      </w:pPr>
      <w:r>
        <w:rPr>
          <w:sz w:val="24"/>
        </w:rPr>
        <w:t>Se da una comunicación efectiva con los pacientes y sus</w:t>
      </w:r>
      <w:r>
        <w:rPr>
          <w:spacing w:val="-30"/>
          <w:sz w:val="24"/>
        </w:rPr>
        <w:t> </w:t>
      </w:r>
      <w:r>
        <w:rPr>
          <w:sz w:val="24"/>
        </w:rPr>
        <w:t>familiares.</w:t>
      </w:r>
    </w:p>
    <w:p>
      <w:pPr>
        <w:pStyle w:val="ListParagraph"/>
        <w:numPr>
          <w:ilvl w:val="0"/>
          <w:numId w:val="135"/>
        </w:numPr>
        <w:tabs>
          <w:tab w:pos="462" w:val="left" w:leader="none"/>
        </w:tabs>
        <w:spacing w:line="362" w:lineRule="auto" w:before="141" w:after="0"/>
        <w:ind w:left="462" w:right="119" w:hanging="360"/>
        <w:jc w:val="left"/>
        <w:rPr>
          <w:sz w:val="24"/>
        </w:rPr>
      </w:pPr>
      <w:r>
        <w:rPr>
          <w:sz w:val="24"/>
        </w:rPr>
        <w:t>Las autoridades comunican la misión del servicio y las políticas, planes y objetivos a todo el</w:t>
      </w:r>
      <w:r>
        <w:rPr>
          <w:spacing w:val="-8"/>
          <w:sz w:val="24"/>
        </w:rPr>
        <w:t> </w:t>
      </w:r>
      <w:r>
        <w:rPr>
          <w:sz w:val="24"/>
        </w:rPr>
        <w:t>personal.</w:t>
      </w:r>
    </w:p>
    <w:p>
      <w:pPr>
        <w:pStyle w:val="Heading3"/>
        <w:spacing w:before="153"/>
      </w:pPr>
      <w:r>
        <w:rPr/>
        <w:t>Estándar EPF.8. (Necesario).</w:t>
      </w:r>
    </w:p>
    <w:p>
      <w:pPr>
        <w:pStyle w:val="BodyText"/>
        <w:spacing w:before="141"/>
        <w:ind w:left="102"/>
      </w:pPr>
      <w:r>
        <w:rPr/>
        <w:t>La entidad desarrolla e implementa un proceso para el traspaso de comunicación.</w:t>
      </w:r>
    </w:p>
    <w:p>
      <w:pPr>
        <w:pStyle w:val="Heading3"/>
        <w:spacing w:before="141"/>
      </w:pPr>
      <w:r>
        <w:rPr/>
        <w:t>Intención de EPF.8.</w:t>
      </w:r>
    </w:p>
    <w:p>
      <w:pPr>
        <w:pStyle w:val="BodyText"/>
        <w:spacing w:line="360" w:lineRule="auto" w:before="141"/>
        <w:ind w:left="102" w:right="118"/>
      </w:pPr>
      <w:r>
        <w:rPr/>
        <w:t>La comunicación debe ser eficaz, oportuna, precisa, completa, inequívoca y comprendida por el receptor para minimizar los errores y mejorar la seguridad del paciente.</w:t>
      </w:r>
    </w:p>
    <w:p>
      <w:pPr>
        <w:spacing w:after="0" w:line="360" w:lineRule="auto"/>
        <w:sectPr>
          <w:pgSz w:w="11910" w:h="16840"/>
          <w:pgMar w:header="0" w:footer="1006" w:top="1320" w:bottom="1200" w:left="1600" w:right="1580"/>
        </w:sectPr>
      </w:pPr>
    </w:p>
    <w:p>
      <w:pPr>
        <w:pStyle w:val="BodyText"/>
        <w:spacing w:line="360" w:lineRule="auto" w:before="77"/>
        <w:ind w:left="102" w:right="120"/>
      </w:pPr>
      <w:r>
        <w:rPr/>
        <w:t>La comunicación puede ser electrónica, oral o escrita al igual que las órdenes verbales o telefónicas en la atención del paciente principalmente para comunicar resultados críticos de pruebas diagnósticas.</w:t>
      </w:r>
    </w:p>
    <w:p>
      <w:pPr>
        <w:pStyle w:val="BodyText"/>
        <w:spacing w:line="360" w:lineRule="auto"/>
        <w:ind w:left="102" w:right="116"/>
      </w:pPr>
      <w:r>
        <w:rPr/>
        <w:t>La seguridad y el cuidado de las prescripciones que se dan de forma verbal o telefónica</w:t>
      </w:r>
      <w:r>
        <w:rPr>
          <w:spacing w:val="-11"/>
        </w:rPr>
        <w:t> </w:t>
      </w:r>
      <w:r>
        <w:rPr/>
        <w:t>son</w:t>
      </w:r>
      <w:r>
        <w:rPr>
          <w:spacing w:val="-11"/>
        </w:rPr>
        <w:t> </w:t>
      </w:r>
      <w:r>
        <w:rPr/>
        <w:t>las</w:t>
      </w:r>
      <w:r>
        <w:rPr>
          <w:spacing w:val="-10"/>
        </w:rPr>
        <w:t> </w:t>
      </w:r>
      <w:r>
        <w:rPr/>
        <w:t>más</w:t>
      </w:r>
      <w:r>
        <w:rPr>
          <w:spacing w:val="-11"/>
        </w:rPr>
        <w:t> </w:t>
      </w:r>
      <w:r>
        <w:rPr/>
        <w:t>propensas</w:t>
      </w:r>
      <w:r>
        <w:rPr>
          <w:spacing w:val="-11"/>
        </w:rPr>
        <w:t> </w:t>
      </w:r>
      <w:r>
        <w:rPr/>
        <w:t>a</w:t>
      </w:r>
      <w:r>
        <w:rPr>
          <w:spacing w:val="-10"/>
        </w:rPr>
        <w:t> </w:t>
      </w:r>
      <w:r>
        <w:rPr/>
        <w:t>errores</w:t>
      </w:r>
      <w:r>
        <w:rPr>
          <w:spacing w:val="-10"/>
        </w:rPr>
        <w:t> </w:t>
      </w:r>
      <w:r>
        <w:rPr/>
        <w:t>por</w:t>
      </w:r>
      <w:r>
        <w:rPr>
          <w:spacing w:val="-12"/>
        </w:rPr>
        <w:t> </w:t>
      </w:r>
      <w:r>
        <w:rPr/>
        <w:t>lo</w:t>
      </w:r>
      <w:r>
        <w:rPr>
          <w:spacing w:val="-11"/>
        </w:rPr>
        <w:t> </w:t>
      </w:r>
      <w:r>
        <w:rPr/>
        <w:t>que</w:t>
      </w:r>
      <w:r>
        <w:rPr>
          <w:spacing w:val="-8"/>
        </w:rPr>
        <w:t> </w:t>
      </w:r>
      <w:r>
        <w:rPr/>
        <w:t>las</w:t>
      </w:r>
      <w:r>
        <w:rPr>
          <w:spacing w:val="-10"/>
        </w:rPr>
        <w:t> </w:t>
      </w:r>
      <w:r>
        <w:rPr/>
        <w:t>leyes</w:t>
      </w:r>
      <w:r>
        <w:rPr>
          <w:spacing w:val="-11"/>
        </w:rPr>
        <w:t> </w:t>
      </w:r>
      <w:r>
        <w:rPr/>
        <w:t>y</w:t>
      </w:r>
      <w:r>
        <w:rPr>
          <w:spacing w:val="-12"/>
        </w:rPr>
        <w:t> </w:t>
      </w:r>
      <w:r>
        <w:rPr/>
        <w:t>reglamentos</w:t>
      </w:r>
      <w:r>
        <w:rPr>
          <w:spacing w:val="-10"/>
        </w:rPr>
        <w:t> </w:t>
      </w:r>
      <w:r>
        <w:rPr/>
        <w:t>locales deben ser claras al respecto para la prevención de tales errores</w:t>
      </w:r>
      <w:r>
        <w:rPr>
          <w:spacing w:val="-19"/>
        </w:rPr>
        <w:t> </w:t>
      </w:r>
      <w:r>
        <w:rPr/>
        <w:t>permiten.</w:t>
      </w:r>
    </w:p>
    <w:p>
      <w:pPr>
        <w:pStyle w:val="BodyText"/>
        <w:spacing w:line="360" w:lineRule="auto"/>
        <w:ind w:left="102" w:right="115"/>
      </w:pPr>
      <w:r>
        <w:rPr/>
        <w:t>Los</w:t>
      </w:r>
      <w:r>
        <w:rPr>
          <w:spacing w:val="-8"/>
        </w:rPr>
        <w:t> </w:t>
      </w:r>
      <w:r>
        <w:rPr/>
        <w:t>distintos</w:t>
      </w:r>
      <w:r>
        <w:rPr>
          <w:spacing w:val="-8"/>
        </w:rPr>
        <w:t> </w:t>
      </w:r>
      <w:r>
        <w:rPr/>
        <w:t>acentos,</w:t>
      </w:r>
      <w:r>
        <w:rPr>
          <w:spacing w:val="-7"/>
        </w:rPr>
        <w:t> </w:t>
      </w:r>
      <w:r>
        <w:rPr/>
        <w:t>dialectos</w:t>
      </w:r>
      <w:r>
        <w:rPr>
          <w:spacing w:val="-8"/>
        </w:rPr>
        <w:t> </w:t>
      </w:r>
      <w:r>
        <w:rPr/>
        <w:t>y</w:t>
      </w:r>
      <w:r>
        <w:rPr>
          <w:spacing w:val="-8"/>
        </w:rPr>
        <w:t> </w:t>
      </w:r>
      <w:r>
        <w:rPr/>
        <w:t>pronunciaciones</w:t>
      </w:r>
      <w:r>
        <w:rPr>
          <w:spacing w:val="-8"/>
        </w:rPr>
        <w:t> </w:t>
      </w:r>
      <w:r>
        <w:rPr/>
        <w:t>pueden</w:t>
      </w:r>
      <w:r>
        <w:rPr>
          <w:spacing w:val="-9"/>
        </w:rPr>
        <w:t> </w:t>
      </w:r>
      <w:r>
        <w:rPr/>
        <w:t>dificultar</w:t>
      </w:r>
      <w:r>
        <w:rPr>
          <w:spacing w:val="-8"/>
        </w:rPr>
        <w:t> </w:t>
      </w:r>
      <w:r>
        <w:rPr/>
        <w:t>la</w:t>
      </w:r>
      <w:r>
        <w:rPr>
          <w:spacing w:val="-8"/>
        </w:rPr>
        <w:t> </w:t>
      </w:r>
      <w:r>
        <w:rPr/>
        <w:t>comprensión de la prescripción por parte del receptor. Por ejemplo, nombres de medicamentos parecidos, como por ejemplo eritromicina y azitromicina, o tres y trece pueden afectar la precisión de la prescripción. El ruido de fondo, las interrupciones y los nombres de medicamentos o la terminología desconocidos con frecuencia agravan el problema. Una vez recibida, la prescripción verbal se debe transcribir para que sea una orden escrita, lo que agrega complejidad y riesgo al</w:t>
      </w:r>
      <w:r>
        <w:rPr>
          <w:spacing w:val="-22"/>
        </w:rPr>
        <w:t> </w:t>
      </w:r>
      <w:r>
        <w:rPr/>
        <w:t>proceso.</w:t>
      </w:r>
    </w:p>
    <w:p>
      <w:pPr>
        <w:pStyle w:val="BodyText"/>
        <w:spacing w:line="360" w:lineRule="auto"/>
        <w:ind w:left="102" w:right="116"/>
      </w:pPr>
      <w:r>
        <w:rPr/>
        <w:t>La notificación de resultados críticos de pruebas diagnósticas es también una cuestión de seguridad de los pacientes. Las pruebas diagnósticas incluyen, pero no solamente: Análisis de laboratorio, exámenes radiológicos, pruebas de medicina nuclear, procedimientos por ultrasonido, estudios de resonancia magnética, pruebas</w:t>
      </w:r>
      <w:r>
        <w:rPr>
          <w:spacing w:val="-7"/>
        </w:rPr>
        <w:t> </w:t>
      </w:r>
      <w:r>
        <w:rPr/>
        <w:t>diagnósticas</w:t>
      </w:r>
      <w:r>
        <w:rPr>
          <w:spacing w:val="-8"/>
        </w:rPr>
        <w:t> </w:t>
      </w:r>
      <w:r>
        <w:rPr/>
        <w:t>cardíacas</w:t>
      </w:r>
      <w:r>
        <w:rPr>
          <w:spacing w:val="-8"/>
        </w:rPr>
        <w:t> </w:t>
      </w:r>
      <w:r>
        <w:rPr/>
        <w:t>y</w:t>
      </w:r>
      <w:r>
        <w:rPr>
          <w:spacing w:val="-9"/>
        </w:rPr>
        <w:t> </w:t>
      </w:r>
      <w:r>
        <w:rPr/>
        <w:t>otras.</w:t>
      </w:r>
      <w:r>
        <w:rPr>
          <w:spacing w:val="-7"/>
        </w:rPr>
        <w:t> </w:t>
      </w:r>
      <w:r>
        <w:rPr/>
        <w:t>Estas</w:t>
      </w:r>
      <w:r>
        <w:rPr>
          <w:spacing w:val="-8"/>
        </w:rPr>
        <w:t> </w:t>
      </w:r>
      <w:r>
        <w:rPr/>
        <w:t>incluyen</w:t>
      </w:r>
      <w:r>
        <w:rPr>
          <w:spacing w:val="-7"/>
        </w:rPr>
        <w:t> </w:t>
      </w:r>
      <w:r>
        <w:rPr/>
        <w:t>cualquier</w:t>
      </w:r>
      <w:r>
        <w:rPr>
          <w:spacing w:val="-8"/>
        </w:rPr>
        <w:t> </w:t>
      </w:r>
      <w:r>
        <w:rPr/>
        <w:t>prueba</w:t>
      </w:r>
      <w:r>
        <w:rPr>
          <w:spacing w:val="-8"/>
        </w:rPr>
        <w:t> </w:t>
      </w:r>
      <w:r>
        <w:rPr/>
        <w:t>diagnóstica realizada junto a la cama, como por ejemplo análisis a pie de cama, radiografías portátiles, ultrasonidos a pie de cama o ecocardiogramas transesofágicos. La existencia de un sistema formal de notificación que identifica claramente la</w:t>
      </w:r>
      <w:r>
        <w:rPr>
          <w:spacing w:val="-30"/>
        </w:rPr>
        <w:t> </w:t>
      </w:r>
      <w:r>
        <w:rPr/>
        <w:t>manera de comunicar a los profesionales sanitarios los resultados críticos de las pruebas diagnósticas y la forma en la que la información se debe registrar disminuyen los riesgos para los</w:t>
      </w:r>
      <w:r>
        <w:rPr>
          <w:spacing w:val="-9"/>
        </w:rPr>
        <w:t> </w:t>
      </w:r>
      <w:r>
        <w:rPr/>
        <w:t>pacientes.</w:t>
      </w:r>
    </w:p>
    <w:p>
      <w:pPr>
        <w:pStyle w:val="BodyText"/>
        <w:spacing w:line="360" w:lineRule="auto"/>
        <w:ind w:left="102" w:right="118"/>
      </w:pPr>
      <w:r>
        <w:rPr/>
        <w:t>Las transferencias de pacientes con los traspasos de información dentro de las instalaciones pueden producirse:</w:t>
      </w:r>
    </w:p>
    <w:p>
      <w:pPr>
        <w:pStyle w:val="ListParagraph"/>
        <w:numPr>
          <w:ilvl w:val="0"/>
          <w:numId w:val="136"/>
        </w:numPr>
        <w:tabs>
          <w:tab w:pos="462" w:val="left" w:leader="none"/>
        </w:tabs>
        <w:spacing w:line="357" w:lineRule="auto" w:before="0" w:after="0"/>
        <w:ind w:left="462" w:right="122" w:hanging="360"/>
        <w:jc w:val="both"/>
        <w:rPr>
          <w:sz w:val="24"/>
        </w:rPr>
      </w:pPr>
      <w:r>
        <w:rPr>
          <w:sz w:val="24"/>
        </w:rPr>
        <w:t>Entre profesionales sanitarios (por ejemplo, entre médico y médico, entre médico y enfermera, entre enfermera y enfermera,</w:t>
      </w:r>
      <w:r>
        <w:rPr>
          <w:spacing w:val="-13"/>
          <w:sz w:val="24"/>
        </w:rPr>
        <w:t> </w:t>
      </w:r>
      <w:r>
        <w:rPr>
          <w:sz w:val="24"/>
        </w:rPr>
        <w:t>etc.);</w:t>
      </w:r>
    </w:p>
    <w:p>
      <w:pPr>
        <w:pStyle w:val="ListParagraph"/>
        <w:numPr>
          <w:ilvl w:val="0"/>
          <w:numId w:val="136"/>
        </w:numPr>
        <w:tabs>
          <w:tab w:pos="462" w:val="left" w:leader="none"/>
        </w:tabs>
        <w:spacing w:line="360" w:lineRule="auto" w:before="2" w:after="0"/>
        <w:ind w:left="462" w:right="118" w:hanging="360"/>
        <w:jc w:val="both"/>
        <w:rPr>
          <w:sz w:val="24"/>
        </w:rPr>
      </w:pPr>
      <w:r>
        <w:rPr>
          <w:sz w:val="24"/>
        </w:rPr>
        <w:t>Entre distintos niveles de atención de la misma entidad de salud (por ejemplo, cuando</w:t>
      </w:r>
      <w:r>
        <w:rPr>
          <w:spacing w:val="-6"/>
          <w:sz w:val="24"/>
        </w:rPr>
        <w:t> </w:t>
      </w:r>
      <w:r>
        <w:rPr>
          <w:sz w:val="24"/>
        </w:rPr>
        <w:t>el</w:t>
      </w:r>
      <w:r>
        <w:rPr>
          <w:spacing w:val="-6"/>
          <w:sz w:val="24"/>
        </w:rPr>
        <w:t> </w:t>
      </w:r>
      <w:r>
        <w:rPr>
          <w:sz w:val="24"/>
        </w:rPr>
        <w:t>paciente</w:t>
      </w:r>
      <w:r>
        <w:rPr>
          <w:spacing w:val="-5"/>
          <w:sz w:val="24"/>
        </w:rPr>
        <w:t> </w:t>
      </w:r>
      <w:r>
        <w:rPr>
          <w:sz w:val="24"/>
        </w:rPr>
        <w:t>es</w:t>
      </w:r>
      <w:r>
        <w:rPr>
          <w:spacing w:val="-5"/>
          <w:sz w:val="24"/>
        </w:rPr>
        <w:t> </w:t>
      </w:r>
      <w:r>
        <w:rPr>
          <w:sz w:val="24"/>
        </w:rPr>
        <w:t>trasladado</w:t>
      </w:r>
      <w:r>
        <w:rPr>
          <w:spacing w:val="-9"/>
          <w:sz w:val="24"/>
        </w:rPr>
        <w:t> </w:t>
      </w:r>
      <w:r>
        <w:rPr>
          <w:sz w:val="24"/>
        </w:rPr>
        <w:t>desde</w:t>
      </w:r>
      <w:r>
        <w:rPr>
          <w:spacing w:val="-5"/>
          <w:sz w:val="24"/>
        </w:rPr>
        <w:t> </w:t>
      </w:r>
      <w:r>
        <w:rPr>
          <w:sz w:val="24"/>
        </w:rPr>
        <w:t>una</w:t>
      </w:r>
      <w:r>
        <w:rPr>
          <w:spacing w:val="-6"/>
          <w:sz w:val="24"/>
        </w:rPr>
        <w:t> </w:t>
      </w:r>
      <w:r>
        <w:rPr>
          <w:sz w:val="24"/>
        </w:rPr>
        <w:t>unidad</w:t>
      </w:r>
      <w:r>
        <w:rPr>
          <w:spacing w:val="-7"/>
          <w:sz w:val="24"/>
        </w:rPr>
        <w:t> </w:t>
      </w:r>
      <w:r>
        <w:rPr>
          <w:sz w:val="24"/>
        </w:rPr>
        <w:t>de</w:t>
      </w:r>
      <w:r>
        <w:rPr>
          <w:spacing w:val="-5"/>
          <w:sz w:val="24"/>
        </w:rPr>
        <w:t> </w:t>
      </w:r>
      <w:r>
        <w:rPr>
          <w:sz w:val="24"/>
        </w:rPr>
        <w:t>cuidados</w:t>
      </w:r>
      <w:r>
        <w:rPr>
          <w:spacing w:val="-6"/>
          <w:sz w:val="24"/>
        </w:rPr>
        <w:t> </w:t>
      </w:r>
      <w:r>
        <w:rPr>
          <w:sz w:val="24"/>
        </w:rPr>
        <w:t>intensivos</w:t>
      </w:r>
      <w:r>
        <w:rPr>
          <w:spacing w:val="-6"/>
          <w:sz w:val="24"/>
        </w:rPr>
        <w:t> </w:t>
      </w:r>
      <w:r>
        <w:rPr>
          <w:sz w:val="24"/>
        </w:rPr>
        <w:t>a</w:t>
      </w:r>
      <w:r>
        <w:rPr>
          <w:spacing w:val="-6"/>
          <w:sz w:val="24"/>
        </w:rPr>
        <w:t> </w:t>
      </w:r>
      <w:r>
        <w:rPr>
          <w:sz w:val="24"/>
        </w:rPr>
        <w:t>una unidad médica, o desde el servicio de urgencias al</w:t>
      </w:r>
      <w:r>
        <w:rPr>
          <w:spacing w:val="-21"/>
          <w:sz w:val="24"/>
        </w:rPr>
        <w:t> </w:t>
      </w:r>
      <w:r>
        <w:rPr>
          <w:sz w:val="24"/>
        </w:rPr>
        <w:t>quirófano);</w:t>
      </w:r>
    </w:p>
    <w:p>
      <w:pPr>
        <w:pStyle w:val="ListParagraph"/>
        <w:numPr>
          <w:ilvl w:val="0"/>
          <w:numId w:val="136"/>
        </w:numPr>
        <w:tabs>
          <w:tab w:pos="462" w:val="left" w:leader="none"/>
        </w:tabs>
        <w:spacing w:line="360" w:lineRule="auto" w:before="0" w:after="0"/>
        <w:ind w:left="462" w:right="125" w:hanging="360"/>
        <w:jc w:val="both"/>
        <w:rPr>
          <w:sz w:val="24"/>
        </w:rPr>
      </w:pPr>
      <w:r>
        <w:rPr>
          <w:sz w:val="24"/>
        </w:rPr>
        <w:t>Desde las plantas de hospitalización a las unidades de diagnóstico u otros servicios de tratamiento, como por ejemplo radiología o fisioterapia;</w:t>
      </w:r>
      <w:r>
        <w:rPr>
          <w:spacing w:val="-24"/>
          <w:sz w:val="24"/>
        </w:rPr>
        <w:t> </w:t>
      </w:r>
      <w:r>
        <w:rPr>
          <w:sz w:val="24"/>
        </w:rPr>
        <w:t>y</w:t>
      </w:r>
    </w:p>
    <w:p>
      <w:pPr>
        <w:spacing w:after="0" w:line="360" w:lineRule="auto"/>
        <w:jc w:val="both"/>
        <w:rPr>
          <w:sz w:val="24"/>
        </w:rPr>
        <w:sectPr>
          <w:pgSz w:w="11910" w:h="16840"/>
          <w:pgMar w:header="0" w:footer="1006" w:top="1320" w:bottom="1200" w:left="1600" w:right="1580"/>
        </w:sectPr>
      </w:pPr>
    </w:p>
    <w:p>
      <w:pPr>
        <w:pStyle w:val="ListParagraph"/>
        <w:numPr>
          <w:ilvl w:val="0"/>
          <w:numId w:val="136"/>
        </w:numPr>
        <w:tabs>
          <w:tab w:pos="462" w:val="left" w:leader="none"/>
        </w:tabs>
        <w:spacing w:line="240" w:lineRule="auto" w:before="80" w:after="0"/>
        <w:ind w:left="462" w:right="0" w:hanging="360"/>
        <w:jc w:val="both"/>
        <w:rPr>
          <w:sz w:val="24"/>
        </w:rPr>
      </w:pPr>
      <w:r>
        <w:rPr>
          <w:sz w:val="24"/>
        </w:rPr>
        <w:t>Entre profesionales y pacientes/familiares, como en el proceso de</w:t>
      </w:r>
      <w:r>
        <w:rPr>
          <w:spacing w:val="-22"/>
          <w:sz w:val="24"/>
        </w:rPr>
        <w:t> </w:t>
      </w:r>
      <w:r>
        <w:rPr>
          <w:sz w:val="24"/>
        </w:rPr>
        <w:t>alta.</w:t>
      </w:r>
    </w:p>
    <w:p>
      <w:pPr>
        <w:pStyle w:val="BodyText"/>
        <w:spacing w:before="6"/>
        <w:ind w:left="0"/>
        <w:jc w:val="left"/>
        <w:rPr>
          <w:sz w:val="25"/>
        </w:rPr>
      </w:pPr>
    </w:p>
    <w:p>
      <w:pPr>
        <w:pStyle w:val="BodyText"/>
        <w:spacing w:line="360" w:lineRule="auto"/>
        <w:ind w:left="102" w:right="117"/>
      </w:pPr>
      <w:r>
        <w:rPr/>
        <w:t>Las</w:t>
      </w:r>
      <w:r>
        <w:rPr>
          <w:spacing w:val="-16"/>
        </w:rPr>
        <w:t> </w:t>
      </w:r>
      <w:r>
        <w:rPr/>
        <w:t>rupturas</w:t>
      </w:r>
      <w:r>
        <w:rPr>
          <w:spacing w:val="-16"/>
        </w:rPr>
        <w:t> </w:t>
      </w:r>
      <w:r>
        <w:rPr/>
        <w:t>de</w:t>
      </w:r>
      <w:r>
        <w:rPr>
          <w:spacing w:val="-16"/>
        </w:rPr>
        <w:t> </w:t>
      </w:r>
      <w:r>
        <w:rPr/>
        <w:t>la</w:t>
      </w:r>
      <w:r>
        <w:rPr>
          <w:spacing w:val="-16"/>
        </w:rPr>
        <w:t> </w:t>
      </w:r>
      <w:r>
        <w:rPr/>
        <w:t>comunicación</w:t>
      </w:r>
      <w:r>
        <w:rPr>
          <w:spacing w:val="-16"/>
        </w:rPr>
        <w:t> </w:t>
      </w:r>
      <w:r>
        <w:rPr/>
        <w:t>pueden</w:t>
      </w:r>
      <w:r>
        <w:rPr>
          <w:spacing w:val="-16"/>
        </w:rPr>
        <w:t> </w:t>
      </w:r>
      <w:r>
        <w:rPr/>
        <w:t>producirse</w:t>
      </w:r>
      <w:r>
        <w:rPr>
          <w:spacing w:val="-17"/>
        </w:rPr>
        <w:t> </w:t>
      </w:r>
      <w:r>
        <w:rPr/>
        <w:t>durante</w:t>
      </w:r>
      <w:r>
        <w:rPr>
          <w:spacing w:val="-16"/>
        </w:rPr>
        <w:t> </w:t>
      </w:r>
      <w:r>
        <w:rPr/>
        <w:t>cualquier</w:t>
      </w:r>
      <w:r>
        <w:rPr>
          <w:spacing w:val="-17"/>
        </w:rPr>
        <w:t> </w:t>
      </w:r>
      <w:r>
        <w:rPr/>
        <w:t>transferencia de la atención al paciente y ocasionar eventos adversos. Las interrupciones y otras distracciones</w:t>
      </w:r>
      <w:r>
        <w:rPr>
          <w:spacing w:val="-6"/>
        </w:rPr>
        <w:t> </w:t>
      </w:r>
      <w:r>
        <w:rPr/>
        <w:t>en</w:t>
      </w:r>
      <w:r>
        <w:rPr>
          <w:spacing w:val="-4"/>
        </w:rPr>
        <w:t> </w:t>
      </w:r>
      <w:r>
        <w:rPr/>
        <w:t>las</w:t>
      </w:r>
      <w:r>
        <w:rPr>
          <w:spacing w:val="-6"/>
        </w:rPr>
        <w:t> </w:t>
      </w:r>
      <w:r>
        <w:rPr/>
        <w:t>actividades</w:t>
      </w:r>
      <w:r>
        <w:rPr>
          <w:spacing w:val="-5"/>
        </w:rPr>
        <w:t> </w:t>
      </w:r>
      <w:r>
        <w:rPr/>
        <w:t>de</w:t>
      </w:r>
      <w:r>
        <w:rPr>
          <w:spacing w:val="-5"/>
        </w:rPr>
        <w:t> </w:t>
      </w:r>
      <w:r>
        <w:rPr/>
        <w:t>los</w:t>
      </w:r>
      <w:r>
        <w:rPr>
          <w:spacing w:val="-2"/>
        </w:rPr>
        <w:t> </w:t>
      </w:r>
      <w:r>
        <w:rPr/>
        <w:t>profesionales</w:t>
      </w:r>
      <w:r>
        <w:rPr>
          <w:spacing w:val="-4"/>
        </w:rPr>
        <w:t> </w:t>
      </w:r>
      <w:r>
        <w:rPr/>
        <w:t>pueden</w:t>
      </w:r>
      <w:r>
        <w:rPr>
          <w:spacing w:val="-4"/>
        </w:rPr>
        <w:t> </w:t>
      </w:r>
      <w:r>
        <w:rPr/>
        <w:t>impedir</w:t>
      </w:r>
      <w:r>
        <w:rPr>
          <w:spacing w:val="-4"/>
        </w:rPr>
        <w:t> </w:t>
      </w:r>
      <w:r>
        <w:rPr/>
        <w:t>la</w:t>
      </w:r>
      <w:r>
        <w:rPr>
          <w:spacing w:val="-5"/>
        </w:rPr>
        <w:t> </w:t>
      </w:r>
      <w:r>
        <w:rPr/>
        <w:t>transmisión clara de información importante sobre el paciente. La estandarización de los contenidos fundamentales de la comunicación entre el paciente, su familia, el cuidador y los profesionales sanitarios puede mejorar de manera significativa los resultados relacionados con las transferencias de la atención de los</w:t>
      </w:r>
      <w:r>
        <w:rPr>
          <w:spacing w:val="-21"/>
        </w:rPr>
        <w:t> </w:t>
      </w:r>
      <w:r>
        <w:rPr/>
        <w:t>pacientes.</w:t>
      </w:r>
    </w:p>
    <w:p>
      <w:pPr>
        <w:pStyle w:val="BodyText"/>
        <w:spacing w:line="360" w:lineRule="auto"/>
        <w:ind w:left="102" w:right="115"/>
      </w:pPr>
      <w:r>
        <w:rPr/>
        <w:t>Un proceso de transferencia consistente y completo se apoya en la utilización de formularios, instrumentos o métodos estandarizados. El contenido de la información,</w:t>
      </w:r>
      <w:r>
        <w:rPr>
          <w:spacing w:val="-12"/>
        </w:rPr>
        <w:t> </w:t>
      </w:r>
      <w:r>
        <w:rPr/>
        <w:t>así</w:t>
      </w:r>
      <w:r>
        <w:rPr>
          <w:spacing w:val="-12"/>
        </w:rPr>
        <w:t> </w:t>
      </w:r>
      <w:r>
        <w:rPr/>
        <w:t>como</w:t>
      </w:r>
      <w:r>
        <w:rPr>
          <w:spacing w:val="-13"/>
        </w:rPr>
        <w:t> </w:t>
      </w:r>
      <w:r>
        <w:rPr/>
        <w:t>el</w:t>
      </w:r>
      <w:r>
        <w:rPr>
          <w:spacing w:val="-13"/>
        </w:rPr>
        <w:t> </w:t>
      </w:r>
      <w:r>
        <w:rPr/>
        <w:t>formulario,</w:t>
      </w:r>
      <w:r>
        <w:rPr>
          <w:spacing w:val="-12"/>
        </w:rPr>
        <w:t> </w:t>
      </w:r>
      <w:r>
        <w:rPr/>
        <w:t>instrumento</w:t>
      </w:r>
      <w:r>
        <w:rPr>
          <w:spacing w:val="-11"/>
        </w:rPr>
        <w:t> </w:t>
      </w:r>
      <w:r>
        <w:rPr/>
        <w:t>o</w:t>
      </w:r>
      <w:r>
        <w:rPr>
          <w:spacing w:val="-13"/>
        </w:rPr>
        <w:t> </w:t>
      </w:r>
      <w:r>
        <w:rPr/>
        <w:t>método</w:t>
      </w:r>
      <w:r>
        <w:rPr>
          <w:spacing w:val="-13"/>
        </w:rPr>
        <w:t> </w:t>
      </w:r>
      <w:r>
        <w:rPr/>
        <w:t>utilizados</w:t>
      </w:r>
      <w:r>
        <w:rPr>
          <w:spacing w:val="-13"/>
        </w:rPr>
        <w:t> </w:t>
      </w:r>
      <w:r>
        <w:rPr/>
        <w:t>se</w:t>
      </w:r>
      <w:r>
        <w:rPr>
          <w:spacing w:val="-13"/>
        </w:rPr>
        <w:t> </w:t>
      </w:r>
      <w:r>
        <w:rPr/>
        <w:t>normalizan según el tipo de traspaso, aunque los procesos de transferencia pueden ser diferentes para los distintos tipos que se realizan en la institución. Por ejemplo, el traspaso de un paciente desde urgencias a hospitalización puede requerir un proceso o un contenido distinto que las transferencias al quirófano o a la unidad de cuidados intensivos. Si se utilizan formularios o instrumentos para el traspaso de información, es necesario que formen parte del expediente clínica del paciente, aunque no es preciso incluirlos en la historia clínica en forma detallada tal como comunicó</w:t>
      </w:r>
      <w:r>
        <w:rPr>
          <w:b/>
        </w:rPr>
        <w:t>. </w:t>
      </w:r>
      <w:r>
        <w:rPr/>
        <w:t>Por ejemplo</w:t>
      </w:r>
      <w:r>
        <w:rPr>
          <w:b/>
        </w:rPr>
        <w:t>, </w:t>
      </w:r>
      <w:r>
        <w:rPr/>
        <w:t>el profesional sanitario dejaría registrado que completó la transferencia del paciente y a quién traspasó la atención, y después firmar, incluyendo fecha y hora del</w:t>
      </w:r>
      <w:r>
        <w:rPr>
          <w:spacing w:val="-10"/>
        </w:rPr>
        <w:t> </w:t>
      </w:r>
      <w:r>
        <w:rPr/>
        <w:t>registro.</w:t>
      </w:r>
    </w:p>
    <w:p>
      <w:pPr>
        <w:pStyle w:val="BodyText"/>
        <w:ind w:left="102"/>
      </w:pPr>
      <w:r>
        <w:rPr/>
        <w:t>Una práctica segura para la comunicación efectiva incluye lo siguiente:</w:t>
      </w:r>
    </w:p>
    <w:p>
      <w:pPr>
        <w:pStyle w:val="ListParagraph"/>
        <w:numPr>
          <w:ilvl w:val="0"/>
          <w:numId w:val="137"/>
        </w:numPr>
        <w:tabs>
          <w:tab w:pos="462" w:val="left" w:leader="none"/>
        </w:tabs>
        <w:spacing w:line="360" w:lineRule="auto" w:before="140" w:after="0"/>
        <w:ind w:left="462" w:right="115" w:hanging="360"/>
        <w:jc w:val="both"/>
        <w:rPr>
          <w:sz w:val="24"/>
        </w:rPr>
      </w:pPr>
      <w:r>
        <w:rPr>
          <w:sz w:val="24"/>
        </w:rPr>
        <w:t>Limitar la comunicación verbal de órdenes de prescripción o de medicación a situaciones urgentes en las cuales la comunicación escrita o electrónica no es factible. Por ejemplo, las órdenes verbales pueden ser rechazadas si el prescriptor y el historial del paciente se encuentran disponibles. Las órdenes verbales se pueden restringir a situaciones en las cuales es difícil o imposible su impresión o transmisión</w:t>
      </w:r>
      <w:r>
        <w:rPr>
          <w:spacing w:val="-15"/>
          <w:sz w:val="24"/>
        </w:rPr>
        <w:t> </w:t>
      </w:r>
      <w:r>
        <w:rPr>
          <w:sz w:val="24"/>
        </w:rPr>
        <w:t>electrónica.</w:t>
      </w:r>
    </w:p>
    <w:p>
      <w:pPr>
        <w:pStyle w:val="ListParagraph"/>
        <w:numPr>
          <w:ilvl w:val="0"/>
          <w:numId w:val="137"/>
        </w:numPr>
        <w:tabs>
          <w:tab w:pos="462" w:val="left" w:leader="none"/>
        </w:tabs>
        <w:spacing w:line="360" w:lineRule="auto" w:before="0" w:after="0"/>
        <w:ind w:left="462" w:right="116" w:hanging="360"/>
        <w:jc w:val="both"/>
        <w:rPr>
          <w:sz w:val="24"/>
        </w:rPr>
      </w:pPr>
      <w:r>
        <w:rPr>
          <w:sz w:val="24"/>
        </w:rPr>
        <w:t>Elaborar directrices para solicitar y recibir resultados de pruebas durante una emergencia, la identificación y definiciones de las pruebas y los resultados considerados críticos, quién informa a quién de los resultados críticos de</w:t>
      </w:r>
      <w:r>
        <w:rPr>
          <w:spacing w:val="-27"/>
          <w:sz w:val="24"/>
        </w:rPr>
        <w:t> </w:t>
      </w:r>
      <w:r>
        <w:rPr>
          <w:sz w:val="24"/>
        </w:rPr>
        <w:t>dichos análisis, y monitorizar su</w:t>
      </w:r>
      <w:r>
        <w:rPr>
          <w:spacing w:val="-16"/>
          <w:sz w:val="24"/>
        </w:rPr>
        <w:t> </w:t>
      </w:r>
      <w:r>
        <w:rPr>
          <w:sz w:val="24"/>
        </w:rPr>
        <w:t>cumplimiento.</w:t>
      </w:r>
    </w:p>
    <w:p>
      <w:pPr>
        <w:spacing w:after="0" w:line="360" w:lineRule="auto"/>
        <w:jc w:val="both"/>
        <w:rPr>
          <w:sz w:val="24"/>
        </w:rPr>
        <w:sectPr>
          <w:pgSz w:w="11910" w:h="16840"/>
          <w:pgMar w:header="0" w:footer="1006" w:top="1320" w:bottom="1200" w:left="1600" w:right="1580"/>
        </w:sectPr>
      </w:pPr>
    </w:p>
    <w:p>
      <w:pPr>
        <w:pStyle w:val="ListParagraph"/>
        <w:numPr>
          <w:ilvl w:val="0"/>
          <w:numId w:val="137"/>
        </w:numPr>
        <w:tabs>
          <w:tab w:pos="462" w:val="left" w:leader="none"/>
        </w:tabs>
        <w:spacing w:line="360" w:lineRule="auto" w:before="77" w:after="0"/>
        <w:ind w:left="462" w:right="118" w:hanging="360"/>
        <w:jc w:val="both"/>
        <w:rPr>
          <w:sz w:val="24"/>
        </w:rPr>
      </w:pPr>
      <w:r>
        <w:rPr>
          <w:sz w:val="24"/>
        </w:rPr>
        <w:t>Si el receptor de la información anote (o registre electrónicamente) la orden completa</w:t>
      </w:r>
      <w:r>
        <w:rPr>
          <w:spacing w:val="-8"/>
          <w:sz w:val="24"/>
        </w:rPr>
        <w:t> </w:t>
      </w:r>
      <w:r>
        <w:rPr>
          <w:sz w:val="24"/>
        </w:rPr>
        <w:t>o</w:t>
      </w:r>
      <w:r>
        <w:rPr>
          <w:spacing w:val="-9"/>
          <w:sz w:val="24"/>
        </w:rPr>
        <w:t> </w:t>
      </w:r>
      <w:r>
        <w:rPr>
          <w:sz w:val="24"/>
        </w:rPr>
        <w:t>el</w:t>
      </w:r>
      <w:r>
        <w:rPr>
          <w:spacing w:val="-9"/>
          <w:sz w:val="24"/>
        </w:rPr>
        <w:t> </w:t>
      </w:r>
      <w:r>
        <w:rPr>
          <w:sz w:val="24"/>
        </w:rPr>
        <w:t>resultado</w:t>
      </w:r>
      <w:r>
        <w:rPr>
          <w:spacing w:val="-11"/>
          <w:sz w:val="24"/>
        </w:rPr>
        <w:t> </w:t>
      </w:r>
      <w:r>
        <w:rPr>
          <w:sz w:val="24"/>
        </w:rPr>
        <w:t>de</w:t>
      </w:r>
      <w:r>
        <w:rPr>
          <w:spacing w:val="-8"/>
          <w:sz w:val="24"/>
        </w:rPr>
        <w:t> </w:t>
      </w:r>
      <w:r>
        <w:rPr>
          <w:sz w:val="24"/>
        </w:rPr>
        <w:t>la</w:t>
      </w:r>
      <w:r>
        <w:rPr>
          <w:spacing w:val="-8"/>
          <w:sz w:val="24"/>
        </w:rPr>
        <w:t> </w:t>
      </w:r>
      <w:r>
        <w:rPr>
          <w:sz w:val="24"/>
        </w:rPr>
        <w:t>prueba;</w:t>
      </w:r>
      <w:r>
        <w:rPr>
          <w:spacing w:val="-9"/>
          <w:sz w:val="24"/>
        </w:rPr>
        <w:t> </w:t>
      </w:r>
      <w:r>
        <w:rPr>
          <w:sz w:val="24"/>
        </w:rPr>
        <w:t>que</w:t>
      </w:r>
      <w:r>
        <w:rPr>
          <w:spacing w:val="-9"/>
          <w:sz w:val="24"/>
        </w:rPr>
        <w:t> </w:t>
      </w:r>
      <w:r>
        <w:rPr>
          <w:sz w:val="24"/>
        </w:rPr>
        <w:t>lea</w:t>
      </w:r>
      <w:r>
        <w:rPr>
          <w:spacing w:val="-8"/>
          <w:sz w:val="24"/>
        </w:rPr>
        <w:t> </w:t>
      </w:r>
      <w:r>
        <w:rPr>
          <w:sz w:val="24"/>
        </w:rPr>
        <w:t>en</w:t>
      </w:r>
      <w:r>
        <w:rPr>
          <w:spacing w:val="-10"/>
          <w:sz w:val="24"/>
        </w:rPr>
        <w:t> </w:t>
      </w:r>
      <w:r>
        <w:rPr>
          <w:sz w:val="24"/>
        </w:rPr>
        <w:t>voz</w:t>
      </w:r>
      <w:r>
        <w:rPr>
          <w:spacing w:val="-10"/>
          <w:sz w:val="24"/>
        </w:rPr>
        <w:t> </w:t>
      </w:r>
      <w:r>
        <w:rPr>
          <w:sz w:val="24"/>
        </w:rPr>
        <w:t>alta</w:t>
      </w:r>
      <w:r>
        <w:rPr>
          <w:spacing w:val="-8"/>
          <w:sz w:val="24"/>
        </w:rPr>
        <w:t> </w:t>
      </w:r>
      <w:r>
        <w:rPr>
          <w:sz w:val="24"/>
        </w:rPr>
        <w:t>dicha</w:t>
      </w:r>
      <w:r>
        <w:rPr>
          <w:spacing w:val="-9"/>
          <w:sz w:val="24"/>
        </w:rPr>
        <w:t> </w:t>
      </w:r>
      <w:r>
        <w:rPr>
          <w:sz w:val="24"/>
        </w:rPr>
        <w:t>orden</w:t>
      </w:r>
      <w:r>
        <w:rPr>
          <w:spacing w:val="-8"/>
          <w:sz w:val="24"/>
        </w:rPr>
        <w:t> </w:t>
      </w:r>
      <w:r>
        <w:rPr>
          <w:sz w:val="24"/>
        </w:rPr>
        <w:t>o</w:t>
      </w:r>
      <w:r>
        <w:rPr>
          <w:spacing w:val="-9"/>
          <w:sz w:val="24"/>
        </w:rPr>
        <w:t> </w:t>
      </w:r>
      <w:r>
        <w:rPr>
          <w:sz w:val="24"/>
        </w:rPr>
        <w:t>resultado; y que el emisor confirme que lo que se ha escrito y leído es preciso. Pueden buscarse alternativas adecuadas para cuando no sea posible realizar el proceso de lectura, como por ejemplo en el quirófano y en situaciones de emergencia en el área de urgencias o en la unidad de cuidados</w:t>
      </w:r>
      <w:r>
        <w:rPr>
          <w:spacing w:val="-20"/>
          <w:sz w:val="24"/>
        </w:rPr>
        <w:t> </w:t>
      </w:r>
      <w:r>
        <w:rPr>
          <w:sz w:val="24"/>
        </w:rPr>
        <w:t>intensivos.</w:t>
      </w:r>
    </w:p>
    <w:p>
      <w:pPr>
        <w:pStyle w:val="Heading3"/>
        <w:spacing w:before="155"/>
        <w:jc w:val="left"/>
      </w:pPr>
      <w:r>
        <w:rPr/>
        <w:t>Elementos medibles de EPF.8.</w:t>
      </w:r>
    </w:p>
    <w:p>
      <w:pPr>
        <w:pStyle w:val="ListParagraph"/>
        <w:numPr>
          <w:ilvl w:val="0"/>
          <w:numId w:val="138"/>
        </w:numPr>
        <w:tabs>
          <w:tab w:pos="462" w:val="left" w:leader="none"/>
        </w:tabs>
        <w:spacing w:line="360" w:lineRule="auto" w:before="140" w:after="0"/>
        <w:ind w:left="462" w:right="116" w:hanging="360"/>
        <w:jc w:val="both"/>
        <w:rPr>
          <w:sz w:val="24"/>
        </w:rPr>
      </w:pPr>
      <w:r>
        <w:rPr>
          <w:sz w:val="24"/>
        </w:rPr>
        <w:t>Durante las transferencias de la atención del paciente se debe utilizar procesos estandarizados y básicos para la comunicación entre el paciente, la familia, el profesional sanitario y otros posibles implicados en la</w:t>
      </w:r>
      <w:r>
        <w:rPr>
          <w:spacing w:val="-28"/>
          <w:sz w:val="24"/>
        </w:rPr>
        <w:t> </w:t>
      </w:r>
      <w:r>
        <w:rPr>
          <w:sz w:val="24"/>
        </w:rPr>
        <w:t>atención.</w:t>
      </w:r>
    </w:p>
    <w:p>
      <w:pPr>
        <w:pStyle w:val="ListParagraph"/>
        <w:numPr>
          <w:ilvl w:val="0"/>
          <w:numId w:val="138"/>
        </w:numPr>
        <w:tabs>
          <w:tab w:pos="462" w:val="left" w:leader="none"/>
        </w:tabs>
        <w:spacing w:line="357" w:lineRule="auto" w:before="0" w:after="0"/>
        <w:ind w:left="462" w:right="121" w:hanging="360"/>
        <w:jc w:val="both"/>
        <w:rPr>
          <w:sz w:val="24"/>
        </w:rPr>
      </w:pPr>
      <w:r>
        <w:rPr>
          <w:sz w:val="24"/>
        </w:rPr>
        <w:t>Utilizar formularios o instrumentos estandarizados para facilitar que las transferencias sean consistentes y</w:t>
      </w:r>
      <w:r>
        <w:rPr>
          <w:spacing w:val="-19"/>
          <w:sz w:val="24"/>
        </w:rPr>
        <w:t> </w:t>
      </w:r>
      <w:r>
        <w:rPr>
          <w:sz w:val="24"/>
        </w:rPr>
        <w:t>completas.</w:t>
      </w:r>
    </w:p>
    <w:p>
      <w:pPr>
        <w:pStyle w:val="ListParagraph"/>
        <w:numPr>
          <w:ilvl w:val="0"/>
          <w:numId w:val="138"/>
        </w:numPr>
        <w:tabs>
          <w:tab w:pos="462" w:val="left" w:leader="none"/>
        </w:tabs>
        <w:spacing w:line="360" w:lineRule="auto" w:before="3" w:after="0"/>
        <w:ind w:left="462" w:right="116" w:hanging="360"/>
        <w:jc w:val="both"/>
        <w:rPr>
          <w:sz w:val="24"/>
        </w:rPr>
      </w:pPr>
      <w:r>
        <w:rPr>
          <w:sz w:val="24"/>
        </w:rPr>
        <w:t>Todo documento que haga constar de las indicaciones de transferencia de los pacientes u otras debe estar incluido en la historia clínica del</w:t>
      </w:r>
      <w:r>
        <w:rPr>
          <w:spacing w:val="-23"/>
          <w:sz w:val="24"/>
        </w:rPr>
        <w:t> </w:t>
      </w:r>
      <w:r>
        <w:rPr>
          <w:sz w:val="24"/>
        </w:rPr>
        <w:t>paciente.</w:t>
      </w:r>
    </w:p>
    <w:p>
      <w:pPr>
        <w:pStyle w:val="ListParagraph"/>
        <w:numPr>
          <w:ilvl w:val="0"/>
          <w:numId w:val="138"/>
        </w:numPr>
        <w:tabs>
          <w:tab w:pos="515" w:val="left" w:leader="none"/>
        </w:tabs>
        <w:spacing w:line="360" w:lineRule="auto" w:before="0" w:after="0"/>
        <w:ind w:left="462" w:right="121" w:hanging="360"/>
        <w:jc w:val="both"/>
        <w:rPr>
          <w:sz w:val="24"/>
        </w:rPr>
      </w:pPr>
      <w:r>
        <w:rPr>
          <w:sz w:val="24"/>
        </w:rPr>
        <w:t>La</w:t>
      </w:r>
      <w:r>
        <w:rPr>
          <w:spacing w:val="-5"/>
          <w:sz w:val="24"/>
        </w:rPr>
        <w:t> </w:t>
      </w:r>
      <w:r>
        <w:rPr>
          <w:sz w:val="24"/>
        </w:rPr>
        <w:t>institución</w:t>
      </w:r>
      <w:r>
        <w:rPr>
          <w:spacing w:val="-4"/>
          <w:sz w:val="24"/>
        </w:rPr>
        <w:t> </w:t>
      </w:r>
      <w:r>
        <w:rPr>
          <w:sz w:val="24"/>
        </w:rPr>
        <w:t>ha</w:t>
      </w:r>
      <w:r>
        <w:rPr>
          <w:spacing w:val="-5"/>
          <w:sz w:val="24"/>
        </w:rPr>
        <w:t> </w:t>
      </w:r>
      <w:r>
        <w:rPr>
          <w:sz w:val="24"/>
        </w:rPr>
        <w:t>determinado</w:t>
      </w:r>
      <w:r>
        <w:rPr>
          <w:spacing w:val="-5"/>
          <w:sz w:val="24"/>
        </w:rPr>
        <w:t> </w:t>
      </w:r>
      <w:r>
        <w:rPr>
          <w:sz w:val="24"/>
        </w:rPr>
        <w:t>quién</w:t>
      </w:r>
      <w:r>
        <w:rPr>
          <w:spacing w:val="-4"/>
          <w:sz w:val="24"/>
        </w:rPr>
        <w:t> </w:t>
      </w:r>
      <w:r>
        <w:rPr>
          <w:sz w:val="24"/>
        </w:rPr>
        <w:t>notifica</w:t>
      </w:r>
      <w:r>
        <w:rPr>
          <w:spacing w:val="-5"/>
          <w:sz w:val="24"/>
        </w:rPr>
        <w:t> </w:t>
      </w:r>
      <w:r>
        <w:rPr>
          <w:sz w:val="24"/>
        </w:rPr>
        <w:t>y</w:t>
      </w:r>
      <w:r>
        <w:rPr>
          <w:spacing w:val="-6"/>
          <w:sz w:val="24"/>
        </w:rPr>
        <w:t> </w:t>
      </w:r>
      <w:r>
        <w:rPr>
          <w:sz w:val="24"/>
        </w:rPr>
        <w:t>a</w:t>
      </w:r>
      <w:r>
        <w:rPr>
          <w:spacing w:val="-5"/>
          <w:sz w:val="24"/>
        </w:rPr>
        <w:t> </w:t>
      </w:r>
      <w:r>
        <w:rPr>
          <w:sz w:val="24"/>
        </w:rPr>
        <w:t>quién</w:t>
      </w:r>
      <w:r>
        <w:rPr>
          <w:spacing w:val="-4"/>
          <w:sz w:val="24"/>
        </w:rPr>
        <w:t> </w:t>
      </w:r>
      <w:r>
        <w:rPr>
          <w:sz w:val="24"/>
        </w:rPr>
        <w:t>los</w:t>
      </w:r>
      <w:r>
        <w:rPr>
          <w:spacing w:val="-5"/>
          <w:sz w:val="24"/>
        </w:rPr>
        <w:t> </w:t>
      </w:r>
      <w:r>
        <w:rPr>
          <w:sz w:val="24"/>
        </w:rPr>
        <w:t>resultados</w:t>
      </w:r>
      <w:r>
        <w:rPr>
          <w:spacing w:val="-5"/>
          <w:sz w:val="24"/>
        </w:rPr>
        <w:t> </w:t>
      </w:r>
      <w:r>
        <w:rPr>
          <w:sz w:val="24"/>
        </w:rPr>
        <w:t>críticos</w:t>
      </w:r>
      <w:r>
        <w:rPr>
          <w:spacing w:val="-5"/>
          <w:sz w:val="24"/>
        </w:rPr>
        <w:t> </w:t>
      </w:r>
      <w:r>
        <w:rPr>
          <w:sz w:val="24"/>
        </w:rPr>
        <w:t>de pruebas</w:t>
      </w:r>
      <w:r>
        <w:rPr>
          <w:spacing w:val="-13"/>
          <w:sz w:val="24"/>
        </w:rPr>
        <w:t> </w:t>
      </w:r>
      <w:r>
        <w:rPr>
          <w:sz w:val="24"/>
        </w:rPr>
        <w:t>diagnósticas.</w:t>
      </w:r>
    </w:p>
    <w:p>
      <w:pPr>
        <w:pStyle w:val="ListParagraph"/>
        <w:numPr>
          <w:ilvl w:val="0"/>
          <w:numId w:val="138"/>
        </w:numPr>
        <w:tabs>
          <w:tab w:pos="462" w:val="left" w:leader="none"/>
        </w:tabs>
        <w:spacing w:line="360" w:lineRule="auto" w:before="0" w:after="0"/>
        <w:ind w:left="462" w:right="117" w:hanging="360"/>
        <w:jc w:val="both"/>
        <w:rPr>
          <w:sz w:val="24"/>
        </w:rPr>
      </w:pPr>
      <w:r>
        <w:rPr>
          <w:sz w:val="24"/>
        </w:rPr>
        <w:t>El</w:t>
      </w:r>
      <w:r>
        <w:rPr>
          <w:spacing w:val="-10"/>
          <w:sz w:val="24"/>
        </w:rPr>
        <w:t> </w:t>
      </w:r>
      <w:r>
        <w:rPr>
          <w:sz w:val="24"/>
        </w:rPr>
        <w:t>establecimiento</w:t>
      </w:r>
      <w:r>
        <w:rPr>
          <w:spacing w:val="-12"/>
          <w:sz w:val="24"/>
        </w:rPr>
        <w:t> </w:t>
      </w:r>
      <w:r>
        <w:rPr>
          <w:sz w:val="24"/>
        </w:rPr>
        <w:t>que</w:t>
      </w:r>
      <w:r>
        <w:rPr>
          <w:spacing w:val="-12"/>
          <w:sz w:val="24"/>
        </w:rPr>
        <w:t> </w:t>
      </w:r>
      <w:r>
        <w:rPr>
          <w:sz w:val="24"/>
        </w:rPr>
        <w:t>brinda</w:t>
      </w:r>
      <w:r>
        <w:rPr>
          <w:spacing w:val="-12"/>
          <w:sz w:val="24"/>
        </w:rPr>
        <w:t> </w:t>
      </w:r>
      <w:r>
        <w:rPr>
          <w:sz w:val="24"/>
        </w:rPr>
        <w:t>el</w:t>
      </w:r>
      <w:r>
        <w:rPr>
          <w:spacing w:val="-10"/>
          <w:sz w:val="24"/>
        </w:rPr>
        <w:t> </w:t>
      </w:r>
      <w:r>
        <w:rPr>
          <w:sz w:val="24"/>
        </w:rPr>
        <w:t>servicio</w:t>
      </w:r>
      <w:r>
        <w:rPr>
          <w:spacing w:val="-7"/>
          <w:sz w:val="24"/>
        </w:rPr>
        <w:t> </w:t>
      </w:r>
      <w:r>
        <w:rPr>
          <w:sz w:val="24"/>
        </w:rPr>
        <w:t>ha</w:t>
      </w:r>
      <w:r>
        <w:rPr>
          <w:spacing w:val="-10"/>
          <w:sz w:val="24"/>
        </w:rPr>
        <w:t> </w:t>
      </w:r>
      <w:r>
        <w:rPr>
          <w:sz w:val="24"/>
        </w:rPr>
        <w:t>establecido</w:t>
      </w:r>
      <w:r>
        <w:rPr>
          <w:spacing w:val="-12"/>
          <w:sz w:val="24"/>
        </w:rPr>
        <w:t> </w:t>
      </w:r>
      <w:r>
        <w:rPr>
          <w:sz w:val="24"/>
        </w:rPr>
        <w:t>qué</w:t>
      </w:r>
      <w:r>
        <w:rPr>
          <w:spacing w:val="-10"/>
          <w:sz w:val="24"/>
        </w:rPr>
        <w:t> </w:t>
      </w:r>
      <w:r>
        <w:rPr>
          <w:sz w:val="24"/>
        </w:rPr>
        <w:t>información</w:t>
      </w:r>
      <w:r>
        <w:rPr>
          <w:spacing w:val="-9"/>
          <w:sz w:val="24"/>
        </w:rPr>
        <w:t> </w:t>
      </w:r>
      <w:r>
        <w:rPr>
          <w:sz w:val="24"/>
        </w:rPr>
        <w:t>se</w:t>
      </w:r>
      <w:r>
        <w:rPr>
          <w:spacing w:val="-12"/>
          <w:sz w:val="24"/>
        </w:rPr>
        <w:t> </w:t>
      </w:r>
      <w:r>
        <w:rPr>
          <w:sz w:val="24"/>
        </w:rPr>
        <w:t>debe registrar en la historia clínica del paciente y en el expediente</w:t>
      </w:r>
      <w:r>
        <w:rPr>
          <w:spacing w:val="-22"/>
          <w:sz w:val="24"/>
        </w:rPr>
        <w:t> </w:t>
      </w:r>
      <w:r>
        <w:rPr>
          <w:sz w:val="24"/>
        </w:rPr>
        <w:t>clínico.</w:t>
      </w:r>
    </w:p>
    <w:p>
      <w:pPr>
        <w:pStyle w:val="ListParagraph"/>
        <w:numPr>
          <w:ilvl w:val="0"/>
          <w:numId w:val="138"/>
        </w:numPr>
        <w:tabs>
          <w:tab w:pos="462" w:val="left" w:leader="none"/>
        </w:tabs>
        <w:spacing w:line="360" w:lineRule="auto" w:before="0" w:after="0"/>
        <w:ind w:left="462" w:right="121" w:hanging="360"/>
        <w:jc w:val="both"/>
        <w:rPr>
          <w:sz w:val="24"/>
        </w:rPr>
      </w:pPr>
      <w:r>
        <w:rPr>
          <w:sz w:val="24"/>
        </w:rPr>
        <w:t>Durante los procesos de transferencia de pacientes los profesionales intercambian la información básica de manera</w:t>
      </w:r>
      <w:r>
        <w:rPr>
          <w:spacing w:val="-28"/>
          <w:sz w:val="24"/>
        </w:rPr>
        <w:t> </w:t>
      </w:r>
      <w:r>
        <w:rPr>
          <w:sz w:val="24"/>
        </w:rPr>
        <w:t>estandarizada.</w:t>
      </w:r>
    </w:p>
    <w:p>
      <w:pPr>
        <w:pStyle w:val="ListParagraph"/>
        <w:numPr>
          <w:ilvl w:val="0"/>
          <w:numId w:val="138"/>
        </w:numPr>
        <w:tabs>
          <w:tab w:pos="462" w:val="left" w:leader="none"/>
        </w:tabs>
        <w:spacing w:line="360" w:lineRule="auto" w:before="2" w:after="0"/>
        <w:ind w:left="462" w:right="121" w:hanging="360"/>
        <w:jc w:val="both"/>
        <w:rPr>
          <w:sz w:val="24"/>
        </w:rPr>
      </w:pPr>
      <w:r>
        <w:rPr>
          <w:sz w:val="24"/>
        </w:rPr>
        <w:t>El proceso de transferencia se apoya en formularios, instrumentos o métodos estandarizados para que sea completo y</w:t>
      </w:r>
      <w:r>
        <w:rPr>
          <w:spacing w:val="-19"/>
          <w:sz w:val="24"/>
        </w:rPr>
        <w:t> </w:t>
      </w:r>
      <w:r>
        <w:rPr>
          <w:sz w:val="24"/>
        </w:rPr>
        <w:t>consistente.</w:t>
      </w:r>
    </w:p>
    <w:p>
      <w:pPr>
        <w:pStyle w:val="ListParagraph"/>
        <w:numPr>
          <w:ilvl w:val="0"/>
          <w:numId w:val="138"/>
        </w:numPr>
        <w:tabs>
          <w:tab w:pos="462" w:val="left" w:leader="none"/>
        </w:tabs>
        <w:spacing w:line="362" w:lineRule="auto" w:before="0" w:after="0"/>
        <w:ind w:left="462" w:right="117" w:hanging="360"/>
        <w:jc w:val="both"/>
        <w:rPr>
          <w:sz w:val="24"/>
        </w:rPr>
      </w:pPr>
      <w:r>
        <w:rPr>
          <w:sz w:val="24"/>
        </w:rPr>
        <w:t>Se monitoriza la información sobre los eventos adversos que sean consecuencia de</w:t>
      </w:r>
      <w:r>
        <w:rPr>
          <w:spacing w:val="-8"/>
          <w:sz w:val="24"/>
        </w:rPr>
        <w:t> </w:t>
      </w:r>
      <w:r>
        <w:rPr>
          <w:sz w:val="24"/>
        </w:rPr>
        <w:t>la</w:t>
      </w:r>
      <w:r>
        <w:rPr>
          <w:spacing w:val="-11"/>
          <w:sz w:val="24"/>
        </w:rPr>
        <w:t> </w:t>
      </w:r>
      <w:r>
        <w:rPr>
          <w:sz w:val="24"/>
        </w:rPr>
        <w:t>inadecuada</w:t>
      </w:r>
      <w:r>
        <w:rPr>
          <w:spacing w:val="-10"/>
          <w:sz w:val="24"/>
        </w:rPr>
        <w:t> </w:t>
      </w:r>
      <w:r>
        <w:rPr>
          <w:sz w:val="24"/>
        </w:rPr>
        <w:t>comunicación</w:t>
      </w:r>
      <w:r>
        <w:rPr>
          <w:spacing w:val="-8"/>
          <w:sz w:val="24"/>
        </w:rPr>
        <w:t> </w:t>
      </w:r>
      <w:r>
        <w:rPr>
          <w:sz w:val="24"/>
        </w:rPr>
        <w:t>Transferencias,</w:t>
      </w:r>
      <w:r>
        <w:rPr>
          <w:spacing w:val="-11"/>
          <w:sz w:val="24"/>
        </w:rPr>
        <w:t> </w:t>
      </w:r>
      <w:r>
        <w:rPr>
          <w:sz w:val="24"/>
        </w:rPr>
        <w:t>y</w:t>
      </w:r>
      <w:r>
        <w:rPr>
          <w:spacing w:val="-9"/>
          <w:sz w:val="24"/>
        </w:rPr>
        <w:t> </w:t>
      </w:r>
      <w:r>
        <w:rPr>
          <w:sz w:val="24"/>
        </w:rPr>
        <w:t>se</w:t>
      </w:r>
      <w:r>
        <w:rPr>
          <w:spacing w:val="-8"/>
          <w:sz w:val="24"/>
        </w:rPr>
        <w:t> </w:t>
      </w:r>
      <w:r>
        <w:rPr>
          <w:sz w:val="24"/>
        </w:rPr>
        <w:t>utiliza</w:t>
      </w:r>
      <w:r>
        <w:rPr>
          <w:spacing w:val="-8"/>
          <w:sz w:val="24"/>
        </w:rPr>
        <w:t> </w:t>
      </w:r>
      <w:r>
        <w:rPr>
          <w:sz w:val="24"/>
        </w:rPr>
        <w:t>para</w:t>
      </w:r>
      <w:r>
        <w:rPr>
          <w:spacing w:val="-8"/>
          <w:sz w:val="24"/>
        </w:rPr>
        <w:t> </w:t>
      </w:r>
      <w:r>
        <w:rPr>
          <w:sz w:val="24"/>
        </w:rPr>
        <w:t>identificar</w:t>
      </w:r>
      <w:r>
        <w:rPr>
          <w:spacing w:val="-9"/>
          <w:sz w:val="24"/>
        </w:rPr>
        <w:t> </w:t>
      </w:r>
      <w:r>
        <w:rPr>
          <w:sz w:val="24"/>
        </w:rPr>
        <w:t>cómo mejorar dichos procesos de transferencia y estas mejoras se</w:t>
      </w:r>
      <w:r>
        <w:rPr>
          <w:spacing w:val="-23"/>
          <w:sz w:val="24"/>
        </w:rPr>
        <w:t> </w:t>
      </w:r>
      <w:r>
        <w:rPr>
          <w:sz w:val="24"/>
        </w:rPr>
        <w:t>implementan.</w:t>
      </w:r>
    </w:p>
    <w:p>
      <w:pPr>
        <w:pStyle w:val="Heading3"/>
        <w:spacing w:before="154"/>
        <w:jc w:val="left"/>
      </w:pPr>
      <w:r>
        <w:rPr/>
        <w:t>Estándar EPF.9. (Necesario).</w:t>
      </w:r>
    </w:p>
    <w:p>
      <w:pPr>
        <w:pStyle w:val="BodyText"/>
        <w:spacing w:before="140"/>
        <w:ind w:left="102"/>
        <w:jc w:val="left"/>
      </w:pPr>
      <w:r>
        <w:rPr/>
        <w:t>La comunicación es efectiva en toda la organización.</w:t>
      </w:r>
    </w:p>
    <w:p>
      <w:pPr>
        <w:pStyle w:val="Heading3"/>
        <w:spacing w:before="140"/>
        <w:jc w:val="left"/>
      </w:pPr>
      <w:r>
        <w:rPr/>
        <w:t>Intención de EPF.9</w:t>
      </w:r>
    </w:p>
    <w:p>
      <w:pPr>
        <w:pStyle w:val="BodyText"/>
        <w:spacing w:line="360" w:lineRule="auto" w:before="140"/>
        <w:ind w:left="102" w:right="116"/>
      </w:pPr>
      <w:r>
        <w:rPr/>
        <w:t>La comunicación efectiva dentro de un servicio de atención médica es un tema que involucra al liderazgo. Por consiguiente, las autoridades del servicio de atención médica</w:t>
      </w:r>
      <w:r>
        <w:rPr>
          <w:spacing w:val="-13"/>
        </w:rPr>
        <w:t> </w:t>
      </w:r>
      <w:r>
        <w:rPr/>
        <w:t>comprenden</w:t>
      </w:r>
      <w:r>
        <w:rPr>
          <w:spacing w:val="-12"/>
        </w:rPr>
        <w:t> </w:t>
      </w:r>
      <w:r>
        <w:rPr/>
        <w:t>la</w:t>
      </w:r>
      <w:r>
        <w:rPr>
          <w:spacing w:val="-15"/>
        </w:rPr>
        <w:t> </w:t>
      </w:r>
      <w:r>
        <w:rPr/>
        <w:t>dinámica</w:t>
      </w:r>
      <w:r>
        <w:rPr>
          <w:spacing w:val="-15"/>
        </w:rPr>
        <w:t> </w:t>
      </w:r>
      <w:r>
        <w:rPr/>
        <w:t>de</w:t>
      </w:r>
      <w:r>
        <w:rPr>
          <w:spacing w:val="-13"/>
        </w:rPr>
        <w:t> </w:t>
      </w:r>
      <w:r>
        <w:rPr/>
        <w:t>la</w:t>
      </w:r>
      <w:r>
        <w:rPr>
          <w:spacing w:val="-13"/>
        </w:rPr>
        <w:t> </w:t>
      </w:r>
      <w:r>
        <w:rPr/>
        <w:t>comunicación:</w:t>
      </w:r>
      <w:r>
        <w:rPr>
          <w:spacing w:val="-14"/>
        </w:rPr>
        <w:t> </w:t>
      </w:r>
      <w:r>
        <w:rPr/>
        <w:t>entre</w:t>
      </w:r>
      <w:r>
        <w:rPr>
          <w:spacing w:val="-13"/>
        </w:rPr>
        <w:t> </w:t>
      </w:r>
      <w:r>
        <w:rPr/>
        <w:t>los</w:t>
      </w:r>
      <w:r>
        <w:rPr>
          <w:spacing w:val="-13"/>
        </w:rPr>
        <w:t> </w:t>
      </w:r>
      <w:r>
        <w:rPr/>
        <w:t>grupos</w:t>
      </w:r>
      <w:r>
        <w:rPr>
          <w:spacing w:val="-13"/>
        </w:rPr>
        <w:t> </w:t>
      </w:r>
      <w:r>
        <w:rPr/>
        <w:t>profesionales, las  áreas  y  servicios;  entre  grupos  profesionales  y  no  profesionales;  entre </w:t>
      </w:r>
      <w:r>
        <w:rPr>
          <w:spacing w:val="51"/>
        </w:rPr>
        <w:t> </w:t>
      </w:r>
      <w:r>
        <w:rPr/>
        <w:t>los</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profesionales y directores; entre los profesionales y los familiares; y con otras organizaciones nacionales e internacionales.</w:t>
      </w:r>
    </w:p>
    <w:p>
      <w:pPr>
        <w:pStyle w:val="BodyText"/>
        <w:spacing w:line="360" w:lineRule="auto"/>
        <w:ind w:left="102" w:right="117"/>
      </w:pPr>
      <w:r>
        <w:rPr/>
        <w:t>Las autoridades del servicio no sólo establecen los parámetros de la comunicación efectiva, sino que también sirven como modelos de la misión del establecimiento, sus estrategias, planes y demás información relevante; también prestan atención a la exactitud y oportunidad de la información en el establecimiento.</w:t>
      </w:r>
    </w:p>
    <w:p>
      <w:pPr>
        <w:pStyle w:val="Heading3"/>
      </w:pPr>
      <w:r>
        <w:rPr/>
        <w:t>Elementos Medibles de EPF.9.</w:t>
      </w:r>
    </w:p>
    <w:p>
      <w:pPr>
        <w:pStyle w:val="ListParagraph"/>
        <w:numPr>
          <w:ilvl w:val="0"/>
          <w:numId w:val="139"/>
        </w:numPr>
        <w:tabs>
          <w:tab w:pos="462" w:val="left" w:leader="none"/>
        </w:tabs>
        <w:spacing w:line="360" w:lineRule="auto" w:before="138" w:after="0"/>
        <w:ind w:left="462" w:right="123" w:hanging="360"/>
        <w:jc w:val="left"/>
        <w:rPr>
          <w:sz w:val="24"/>
        </w:rPr>
      </w:pPr>
      <w:r>
        <w:rPr>
          <w:sz w:val="24"/>
        </w:rPr>
        <w:t>Los líderes se aseguran de que haya procesos implementados para comunicar información relevante en toda la organización, de manera</w:t>
      </w:r>
      <w:r>
        <w:rPr>
          <w:spacing w:val="-19"/>
          <w:sz w:val="24"/>
        </w:rPr>
        <w:t> </w:t>
      </w:r>
      <w:r>
        <w:rPr>
          <w:sz w:val="24"/>
        </w:rPr>
        <w:t>oportuna.</w:t>
      </w:r>
    </w:p>
    <w:p>
      <w:pPr>
        <w:pStyle w:val="ListParagraph"/>
        <w:numPr>
          <w:ilvl w:val="0"/>
          <w:numId w:val="139"/>
        </w:numPr>
        <w:tabs>
          <w:tab w:pos="462" w:val="left" w:leader="none"/>
        </w:tabs>
        <w:spacing w:line="360" w:lineRule="auto" w:before="1" w:after="0"/>
        <w:ind w:left="462" w:right="119" w:hanging="360"/>
        <w:jc w:val="left"/>
        <w:rPr>
          <w:sz w:val="24"/>
        </w:rPr>
      </w:pPr>
      <w:r>
        <w:rPr>
          <w:sz w:val="24"/>
        </w:rPr>
        <w:t>Hay</w:t>
      </w:r>
      <w:r>
        <w:rPr>
          <w:spacing w:val="-11"/>
          <w:sz w:val="24"/>
        </w:rPr>
        <w:t> </w:t>
      </w:r>
      <w:r>
        <w:rPr>
          <w:sz w:val="24"/>
        </w:rPr>
        <w:t>una</w:t>
      </w:r>
      <w:r>
        <w:rPr>
          <w:spacing w:val="-10"/>
          <w:sz w:val="24"/>
        </w:rPr>
        <w:t> </w:t>
      </w:r>
      <w:r>
        <w:rPr>
          <w:sz w:val="24"/>
        </w:rPr>
        <w:t>comunicación</w:t>
      </w:r>
      <w:r>
        <w:rPr>
          <w:spacing w:val="-10"/>
          <w:sz w:val="24"/>
        </w:rPr>
        <w:t> </w:t>
      </w:r>
      <w:r>
        <w:rPr>
          <w:sz w:val="24"/>
        </w:rPr>
        <w:t>efectiva</w:t>
      </w:r>
      <w:r>
        <w:rPr>
          <w:spacing w:val="-10"/>
          <w:sz w:val="24"/>
        </w:rPr>
        <w:t> </w:t>
      </w:r>
      <w:r>
        <w:rPr>
          <w:sz w:val="24"/>
        </w:rPr>
        <w:t>en</w:t>
      </w:r>
      <w:r>
        <w:rPr>
          <w:spacing w:val="-10"/>
          <w:sz w:val="24"/>
        </w:rPr>
        <w:t> </w:t>
      </w:r>
      <w:r>
        <w:rPr>
          <w:sz w:val="24"/>
        </w:rPr>
        <w:t>la</w:t>
      </w:r>
      <w:r>
        <w:rPr>
          <w:spacing w:val="-10"/>
          <w:sz w:val="24"/>
        </w:rPr>
        <w:t> </w:t>
      </w:r>
      <w:r>
        <w:rPr>
          <w:sz w:val="24"/>
        </w:rPr>
        <w:t>organización,</w:t>
      </w:r>
      <w:r>
        <w:rPr>
          <w:spacing w:val="-10"/>
          <w:sz w:val="24"/>
        </w:rPr>
        <w:t> </w:t>
      </w:r>
      <w:r>
        <w:rPr>
          <w:sz w:val="24"/>
        </w:rPr>
        <w:t>entre</w:t>
      </w:r>
      <w:r>
        <w:rPr>
          <w:spacing w:val="-10"/>
          <w:sz w:val="24"/>
        </w:rPr>
        <w:t> </w:t>
      </w:r>
      <w:r>
        <w:rPr>
          <w:sz w:val="24"/>
        </w:rPr>
        <w:t>sus</w:t>
      </w:r>
      <w:r>
        <w:rPr>
          <w:spacing w:val="-11"/>
          <w:sz w:val="24"/>
        </w:rPr>
        <w:t> </w:t>
      </w:r>
      <w:r>
        <w:rPr>
          <w:sz w:val="24"/>
        </w:rPr>
        <w:t>profesionales,</w:t>
      </w:r>
      <w:r>
        <w:rPr>
          <w:spacing w:val="-10"/>
          <w:sz w:val="24"/>
        </w:rPr>
        <w:t> </w:t>
      </w:r>
      <w:r>
        <w:rPr>
          <w:sz w:val="24"/>
        </w:rPr>
        <w:t>áreas y</w:t>
      </w:r>
      <w:r>
        <w:rPr>
          <w:spacing w:val="-3"/>
          <w:sz w:val="24"/>
        </w:rPr>
        <w:t> </w:t>
      </w:r>
      <w:r>
        <w:rPr>
          <w:sz w:val="24"/>
        </w:rPr>
        <w:t>servicios.</w:t>
      </w:r>
    </w:p>
    <w:p>
      <w:pPr>
        <w:pStyle w:val="ListParagraph"/>
        <w:numPr>
          <w:ilvl w:val="0"/>
          <w:numId w:val="139"/>
        </w:numPr>
        <w:tabs>
          <w:tab w:pos="462" w:val="left" w:leader="none"/>
        </w:tabs>
        <w:spacing w:line="240" w:lineRule="auto" w:before="0" w:after="0"/>
        <w:ind w:left="462" w:right="0" w:hanging="360"/>
        <w:jc w:val="both"/>
        <w:rPr>
          <w:sz w:val="24"/>
        </w:rPr>
      </w:pPr>
      <w:r>
        <w:rPr>
          <w:sz w:val="24"/>
        </w:rPr>
        <w:t>Se da una comunicación efectiva con las otras</w:t>
      </w:r>
      <w:r>
        <w:rPr>
          <w:spacing w:val="-22"/>
          <w:sz w:val="24"/>
        </w:rPr>
        <w:t> </w:t>
      </w:r>
      <w:r>
        <w:rPr>
          <w:sz w:val="24"/>
        </w:rPr>
        <w:t>organizaciones.</w:t>
      </w:r>
    </w:p>
    <w:p>
      <w:pPr>
        <w:pStyle w:val="ListParagraph"/>
        <w:numPr>
          <w:ilvl w:val="0"/>
          <w:numId w:val="139"/>
        </w:numPr>
        <w:tabs>
          <w:tab w:pos="462" w:val="left" w:leader="none"/>
        </w:tabs>
        <w:spacing w:line="240" w:lineRule="auto" w:before="140" w:after="0"/>
        <w:ind w:left="462" w:right="0" w:hanging="360"/>
        <w:jc w:val="both"/>
        <w:rPr>
          <w:sz w:val="24"/>
        </w:rPr>
      </w:pPr>
      <w:r>
        <w:rPr>
          <w:sz w:val="24"/>
        </w:rPr>
        <w:t>Se da una comunicación efectiva con los pacientes y sus</w:t>
      </w:r>
      <w:r>
        <w:rPr>
          <w:spacing w:val="-28"/>
          <w:sz w:val="24"/>
        </w:rPr>
        <w:t> </w:t>
      </w:r>
      <w:r>
        <w:rPr>
          <w:sz w:val="24"/>
        </w:rPr>
        <w:t>familiares.</w:t>
      </w:r>
    </w:p>
    <w:p>
      <w:pPr>
        <w:pStyle w:val="ListParagraph"/>
        <w:numPr>
          <w:ilvl w:val="0"/>
          <w:numId w:val="139"/>
        </w:numPr>
        <w:tabs>
          <w:tab w:pos="462" w:val="left" w:leader="none"/>
        </w:tabs>
        <w:spacing w:line="360" w:lineRule="auto" w:before="140" w:after="0"/>
        <w:ind w:left="462" w:right="119" w:hanging="360"/>
        <w:jc w:val="left"/>
        <w:rPr>
          <w:sz w:val="24"/>
        </w:rPr>
      </w:pPr>
      <w:r>
        <w:rPr>
          <w:sz w:val="24"/>
        </w:rPr>
        <w:t>Las autoridades comunican la misión del servicio y las políticas, planes y objetivos adecuados a todo el</w:t>
      </w:r>
      <w:r>
        <w:rPr>
          <w:spacing w:val="-10"/>
          <w:sz w:val="24"/>
        </w:rPr>
        <w:t> </w:t>
      </w:r>
      <w:r>
        <w:rPr>
          <w:sz w:val="24"/>
        </w:rPr>
        <w:t>personal.</w:t>
      </w:r>
    </w:p>
    <w:p>
      <w:pPr>
        <w:pStyle w:val="Heading3"/>
        <w:spacing w:before="158"/>
      </w:pPr>
      <w:r>
        <w:rPr/>
        <w:t>Estándar EPF.10. (Indispensable).</w:t>
      </w:r>
    </w:p>
    <w:p>
      <w:pPr>
        <w:pStyle w:val="BodyText"/>
        <w:spacing w:line="360" w:lineRule="auto" w:before="140"/>
        <w:ind w:left="102" w:right="121"/>
      </w:pPr>
      <w:r>
        <w:rPr/>
        <w:t>Los</w:t>
      </w:r>
      <w:r>
        <w:rPr>
          <w:spacing w:val="-6"/>
        </w:rPr>
        <w:t> </w:t>
      </w:r>
      <w:r>
        <w:rPr/>
        <w:t>líderes</w:t>
      </w:r>
      <w:r>
        <w:rPr>
          <w:spacing w:val="-6"/>
        </w:rPr>
        <w:t> </w:t>
      </w:r>
      <w:r>
        <w:rPr/>
        <w:t>se</w:t>
      </w:r>
      <w:r>
        <w:rPr>
          <w:spacing w:val="-5"/>
        </w:rPr>
        <w:t> </w:t>
      </w:r>
      <w:r>
        <w:rPr/>
        <w:t>aseguran</w:t>
      </w:r>
      <w:r>
        <w:rPr>
          <w:spacing w:val="-7"/>
        </w:rPr>
        <w:t> </w:t>
      </w:r>
      <w:r>
        <w:rPr/>
        <w:t>de</w:t>
      </w:r>
      <w:r>
        <w:rPr>
          <w:spacing w:val="-5"/>
        </w:rPr>
        <w:t> </w:t>
      </w:r>
      <w:r>
        <w:rPr/>
        <w:t>que</w:t>
      </w:r>
      <w:r>
        <w:rPr>
          <w:spacing w:val="-6"/>
        </w:rPr>
        <w:t> </w:t>
      </w:r>
      <w:r>
        <w:rPr/>
        <w:t>haya</w:t>
      </w:r>
      <w:r>
        <w:rPr>
          <w:spacing w:val="-6"/>
        </w:rPr>
        <w:t> </w:t>
      </w:r>
      <w:r>
        <w:rPr/>
        <w:t>una</w:t>
      </w:r>
      <w:r>
        <w:rPr>
          <w:spacing w:val="-5"/>
        </w:rPr>
        <w:t> </w:t>
      </w:r>
      <w:r>
        <w:rPr/>
        <w:t>comunicación</w:t>
      </w:r>
      <w:r>
        <w:rPr>
          <w:spacing w:val="-5"/>
        </w:rPr>
        <w:t> </w:t>
      </w:r>
      <w:r>
        <w:rPr/>
        <w:t>y</w:t>
      </w:r>
      <w:r>
        <w:rPr>
          <w:spacing w:val="-7"/>
        </w:rPr>
        <w:t> </w:t>
      </w:r>
      <w:r>
        <w:rPr/>
        <w:t>una</w:t>
      </w:r>
      <w:r>
        <w:rPr>
          <w:spacing w:val="-5"/>
        </w:rPr>
        <w:t> </w:t>
      </w:r>
      <w:r>
        <w:rPr/>
        <w:t>coordinación</w:t>
      </w:r>
      <w:r>
        <w:rPr>
          <w:spacing w:val="-5"/>
        </w:rPr>
        <w:t> </w:t>
      </w:r>
      <w:r>
        <w:rPr/>
        <w:t>efectivas entre las personas y departamentos responsables de proporcionar servicios clínicos.</w:t>
      </w:r>
    </w:p>
    <w:p>
      <w:pPr>
        <w:pStyle w:val="Heading3"/>
      </w:pPr>
      <w:r>
        <w:rPr/>
        <w:t>Intención de EPF.10.</w:t>
      </w:r>
    </w:p>
    <w:p>
      <w:pPr>
        <w:pStyle w:val="BodyText"/>
        <w:spacing w:line="360" w:lineRule="auto" w:before="141"/>
        <w:ind w:left="102" w:right="116"/>
      </w:pPr>
      <w:r>
        <w:rPr/>
        <w:t>Para</w:t>
      </w:r>
      <w:r>
        <w:rPr>
          <w:spacing w:val="-6"/>
        </w:rPr>
        <w:t> </w:t>
      </w:r>
      <w:r>
        <w:rPr/>
        <w:t>coordinar</w:t>
      </w:r>
      <w:r>
        <w:rPr>
          <w:spacing w:val="-6"/>
        </w:rPr>
        <w:t> </w:t>
      </w:r>
      <w:r>
        <w:rPr/>
        <w:t>e</w:t>
      </w:r>
      <w:r>
        <w:rPr>
          <w:spacing w:val="-5"/>
        </w:rPr>
        <w:t> </w:t>
      </w:r>
      <w:r>
        <w:rPr/>
        <w:t>integrar</w:t>
      </w:r>
      <w:r>
        <w:rPr>
          <w:spacing w:val="-6"/>
        </w:rPr>
        <w:t> </w:t>
      </w:r>
      <w:r>
        <w:rPr/>
        <w:t>la</w:t>
      </w:r>
      <w:r>
        <w:rPr>
          <w:spacing w:val="-6"/>
        </w:rPr>
        <w:t> </w:t>
      </w:r>
      <w:r>
        <w:rPr/>
        <w:t>atención</w:t>
      </w:r>
      <w:r>
        <w:rPr>
          <w:spacing w:val="-5"/>
        </w:rPr>
        <w:t> </w:t>
      </w:r>
      <w:r>
        <w:rPr/>
        <w:t>al</w:t>
      </w:r>
      <w:r>
        <w:rPr>
          <w:spacing w:val="-6"/>
        </w:rPr>
        <w:t> </w:t>
      </w:r>
      <w:r>
        <w:rPr/>
        <w:t>paciente,</w:t>
      </w:r>
      <w:r>
        <w:rPr>
          <w:spacing w:val="-5"/>
        </w:rPr>
        <w:t> </w:t>
      </w:r>
      <w:r>
        <w:rPr/>
        <w:t>los</w:t>
      </w:r>
      <w:r>
        <w:rPr>
          <w:spacing w:val="-6"/>
        </w:rPr>
        <w:t> </w:t>
      </w:r>
      <w:r>
        <w:rPr/>
        <w:t>líderes</w:t>
      </w:r>
      <w:r>
        <w:rPr>
          <w:spacing w:val="-6"/>
        </w:rPr>
        <w:t> </w:t>
      </w:r>
      <w:r>
        <w:rPr/>
        <w:t>desarrollan una</w:t>
      </w:r>
      <w:r>
        <w:rPr>
          <w:spacing w:val="-5"/>
        </w:rPr>
        <w:t> </w:t>
      </w:r>
      <w:r>
        <w:rPr/>
        <w:t>cultura que hace énfasis en la cooperación y la comunicación, a través de mecanismos formales (comités permanentes y equipos conjuntos, entre otros) e informales (boletines informativos y trípticos, entre otros) para la promoción de la comunicación entre servicios e individuos. La coordinación de los servicios clínicos proviene de una comprensión de la misión de cada área, de los servicios y de la colaboración en la definición de procesos con enfoque de</w:t>
      </w:r>
      <w:r>
        <w:rPr>
          <w:spacing w:val="-21"/>
        </w:rPr>
        <w:t> </w:t>
      </w:r>
      <w:r>
        <w:rPr/>
        <w:t>sistema.</w:t>
      </w:r>
    </w:p>
    <w:p>
      <w:pPr>
        <w:pStyle w:val="Heading3"/>
      </w:pPr>
      <w:r>
        <w:rPr/>
        <w:t>Elementos Medibles de EPF.10.</w:t>
      </w:r>
    </w:p>
    <w:p>
      <w:pPr>
        <w:pStyle w:val="ListParagraph"/>
        <w:numPr>
          <w:ilvl w:val="0"/>
          <w:numId w:val="140"/>
        </w:numPr>
        <w:tabs>
          <w:tab w:pos="462" w:val="left" w:leader="none"/>
        </w:tabs>
        <w:spacing w:line="360" w:lineRule="auto" w:before="141" w:after="0"/>
        <w:ind w:left="462" w:right="119" w:hanging="360"/>
        <w:jc w:val="left"/>
        <w:rPr>
          <w:sz w:val="24"/>
        </w:rPr>
      </w:pPr>
      <w:r>
        <w:rPr>
          <w:sz w:val="24"/>
        </w:rPr>
        <w:t>Los</w:t>
      </w:r>
      <w:r>
        <w:rPr>
          <w:spacing w:val="-10"/>
          <w:sz w:val="24"/>
        </w:rPr>
        <w:t> </w:t>
      </w:r>
      <w:r>
        <w:rPr>
          <w:sz w:val="24"/>
        </w:rPr>
        <w:t>líderes</w:t>
      </w:r>
      <w:r>
        <w:rPr>
          <w:spacing w:val="-9"/>
          <w:sz w:val="24"/>
        </w:rPr>
        <w:t> </w:t>
      </w:r>
      <w:r>
        <w:rPr>
          <w:sz w:val="24"/>
        </w:rPr>
        <w:t>aseguran</w:t>
      </w:r>
      <w:r>
        <w:rPr>
          <w:spacing w:val="-9"/>
          <w:sz w:val="24"/>
        </w:rPr>
        <w:t> </w:t>
      </w:r>
      <w:r>
        <w:rPr>
          <w:sz w:val="24"/>
        </w:rPr>
        <w:t>una</w:t>
      </w:r>
      <w:r>
        <w:rPr>
          <w:spacing w:val="-9"/>
          <w:sz w:val="24"/>
        </w:rPr>
        <w:t> </w:t>
      </w:r>
      <w:r>
        <w:rPr>
          <w:sz w:val="24"/>
        </w:rPr>
        <w:t>comunicación</w:t>
      </w:r>
      <w:r>
        <w:rPr>
          <w:spacing w:val="-9"/>
          <w:sz w:val="24"/>
        </w:rPr>
        <w:t> </w:t>
      </w:r>
      <w:r>
        <w:rPr>
          <w:sz w:val="24"/>
        </w:rPr>
        <w:t>efectiva</w:t>
      </w:r>
      <w:r>
        <w:rPr>
          <w:spacing w:val="-9"/>
          <w:sz w:val="24"/>
        </w:rPr>
        <w:t> </w:t>
      </w:r>
      <w:r>
        <w:rPr>
          <w:sz w:val="24"/>
        </w:rPr>
        <w:t>tanto</w:t>
      </w:r>
      <w:r>
        <w:rPr>
          <w:spacing w:val="-11"/>
          <w:sz w:val="24"/>
        </w:rPr>
        <w:t> </w:t>
      </w:r>
      <w:r>
        <w:rPr>
          <w:sz w:val="24"/>
        </w:rPr>
        <w:t>entre</w:t>
      </w:r>
      <w:r>
        <w:rPr>
          <w:spacing w:val="-9"/>
          <w:sz w:val="24"/>
        </w:rPr>
        <w:t> </w:t>
      </w:r>
      <w:r>
        <w:rPr>
          <w:sz w:val="24"/>
        </w:rPr>
        <w:t>los</w:t>
      </w:r>
      <w:r>
        <w:rPr>
          <w:spacing w:val="-11"/>
          <w:sz w:val="24"/>
        </w:rPr>
        <w:t> </w:t>
      </w:r>
      <w:r>
        <w:rPr>
          <w:sz w:val="24"/>
        </w:rPr>
        <w:t>servicios</w:t>
      </w:r>
      <w:r>
        <w:rPr>
          <w:spacing w:val="-10"/>
          <w:sz w:val="24"/>
        </w:rPr>
        <w:t> </w:t>
      </w:r>
      <w:r>
        <w:rPr>
          <w:sz w:val="24"/>
        </w:rPr>
        <w:t>clínicos y no clínicos, como entre los</w:t>
      </w:r>
      <w:r>
        <w:rPr>
          <w:spacing w:val="-10"/>
          <w:sz w:val="24"/>
        </w:rPr>
        <w:t> </w:t>
      </w:r>
      <w:r>
        <w:rPr>
          <w:sz w:val="24"/>
        </w:rPr>
        <w:t>individuos.</w:t>
      </w:r>
    </w:p>
    <w:p>
      <w:pPr>
        <w:pStyle w:val="ListParagraph"/>
        <w:numPr>
          <w:ilvl w:val="0"/>
          <w:numId w:val="140"/>
        </w:numPr>
        <w:tabs>
          <w:tab w:pos="462" w:val="left" w:leader="none"/>
        </w:tabs>
        <w:spacing w:line="362" w:lineRule="auto" w:before="0" w:after="0"/>
        <w:ind w:left="462" w:right="118" w:hanging="360"/>
        <w:jc w:val="left"/>
        <w:rPr>
          <w:sz w:val="24"/>
        </w:rPr>
      </w:pPr>
      <w:r>
        <w:rPr>
          <w:sz w:val="24"/>
        </w:rPr>
        <w:t>Los</w:t>
      </w:r>
      <w:r>
        <w:rPr>
          <w:spacing w:val="-9"/>
          <w:sz w:val="24"/>
        </w:rPr>
        <w:t> </w:t>
      </w:r>
      <w:r>
        <w:rPr>
          <w:sz w:val="24"/>
        </w:rPr>
        <w:t>líderes</w:t>
      </w:r>
      <w:r>
        <w:rPr>
          <w:spacing w:val="-8"/>
          <w:sz w:val="24"/>
        </w:rPr>
        <w:t> </w:t>
      </w:r>
      <w:r>
        <w:rPr>
          <w:sz w:val="24"/>
        </w:rPr>
        <w:t>fomentan</w:t>
      </w:r>
      <w:r>
        <w:rPr>
          <w:spacing w:val="-10"/>
          <w:sz w:val="24"/>
        </w:rPr>
        <w:t> </w:t>
      </w:r>
      <w:r>
        <w:rPr>
          <w:sz w:val="24"/>
        </w:rPr>
        <w:t>la</w:t>
      </w:r>
      <w:r>
        <w:rPr>
          <w:spacing w:val="-10"/>
          <w:sz w:val="24"/>
        </w:rPr>
        <w:t> </w:t>
      </w:r>
      <w:r>
        <w:rPr>
          <w:sz w:val="24"/>
        </w:rPr>
        <w:t>comunicación</w:t>
      </w:r>
      <w:r>
        <w:rPr>
          <w:spacing w:val="-8"/>
          <w:sz w:val="24"/>
        </w:rPr>
        <w:t> </w:t>
      </w:r>
      <w:r>
        <w:rPr>
          <w:sz w:val="24"/>
        </w:rPr>
        <w:t>durante</w:t>
      </w:r>
      <w:r>
        <w:rPr>
          <w:spacing w:val="-8"/>
          <w:sz w:val="24"/>
        </w:rPr>
        <w:t> </w:t>
      </w:r>
      <w:r>
        <w:rPr>
          <w:sz w:val="24"/>
        </w:rPr>
        <w:t>la</w:t>
      </w:r>
      <w:r>
        <w:rPr>
          <w:spacing w:val="-8"/>
          <w:sz w:val="24"/>
        </w:rPr>
        <w:t> </w:t>
      </w:r>
      <w:r>
        <w:rPr>
          <w:sz w:val="24"/>
        </w:rPr>
        <w:t>prestación</w:t>
      </w:r>
      <w:r>
        <w:rPr>
          <w:spacing w:val="-10"/>
          <w:sz w:val="24"/>
        </w:rPr>
        <w:t> </w:t>
      </w:r>
      <w:r>
        <w:rPr>
          <w:sz w:val="24"/>
        </w:rPr>
        <w:t>de</w:t>
      </w:r>
      <w:r>
        <w:rPr>
          <w:spacing w:val="-4"/>
          <w:sz w:val="24"/>
        </w:rPr>
        <w:t> </w:t>
      </w:r>
      <w:r>
        <w:rPr>
          <w:sz w:val="24"/>
        </w:rPr>
        <w:t>servicios</w:t>
      </w:r>
      <w:r>
        <w:rPr>
          <w:spacing w:val="-8"/>
          <w:sz w:val="24"/>
        </w:rPr>
        <w:t> </w:t>
      </w:r>
      <w:r>
        <w:rPr>
          <w:sz w:val="24"/>
        </w:rPr>
        <w:t>clínicos del</w:t>
      </w:r>
      <w:r>
        <w:rPr>
          <w:spacing w:val="-7"/>
          <w:sz w:val="24"/>
        </w:rPr>
        <w:t> </w:t>
      </w:r>
      <w:r>
        <w:rPr>
          <w:sz w:val="24"/>
        </w:rPr>
        <w:t>paciente.</w:t>
      </w:r>
    </w:p>
    <w:p>
      <w:pPr>
        <w:spacing w:after="0" w:line="362" w:lineRule="auto"/>
        <w:jc w:val="left"/>
        <w:rPr>
          <w:sz w:val="24"/>
        </w:rPr>
        <w:sectPr>
          <w:pgSz w:w="11910" w:h="16840"/>
          <w:pgMar w:header="0" w:footer="1006" w:top="1320" w:bottom="1200" w:left="1600" w:right="1580"/>
        </w:sectPr>
      </w:pPr>
    </w:p>
    <w:p>
      <w:pPr>
        <w:pStyle w:val="Heading1"/>
        <w:spacing w:before="78"/>
        <w:ind w:right="543"/>
      </w:pPr>
      <w:r>
        <w:rPr/>
        <w:t>SEGUNDA PARTE</w:t>
      </w:r>
    </w:p>
    <w:p>
      <w:pPr>
        <w:pStyle w:val="Heading2"/>
        <w:spacing w:before="166"/>
      </w:pPr>
      <w:r>
        <w:rPr/>
        <w:t>ESTÁNDARES DE GESTIÓN.</w:t>
      </w:r>
    </w:p>
    <w:p>
      <w:pPr>
        <w:spacing w:before="150"/>
        <w:ind w:left="526" w:right="543" w:firstLine="0"/>
        <w:jc w:val="center"/>
        <w:rPr>
          <w:b/>
          <w:sz w:val="26"/>
        </w:rPr>
      </w:pPr>
      <w:r>
        <w:rPr>
          <w:b/>
          <w:sz w:val="26"/>
        </w:rPr>
        <w:t>OBJETIVOS INTERNACIONALES DE SEGURIDAD DEL PACIENTE.</w:t>
      </w:r>
    </w:p>
    <w:p>
      <w:pPr>
        <w:pStyle w:val="BodyText"/>
        <w:ind w:left="0"/>
        <w:jc w:val="left"/>
        <w:rPr>
          <w:b/>
          <w:sz w:val="30"/>
        </w:rPr>
      </w:pPr>
    </w:p>
    <w:p>
      <w:pPr>
        <w:pStyle w:val="BodyText"/>
        <w:spacing w:line="360" w:lineRule="auto" w:before="257"/>
        <w:ind w:left="102" w:right="120"/>
      </w:pPr>
      <w:r>
        <w:rPr/>
        <w:t>La seguridad del paciente se define como un “Conjunto de estructuras o procesos organizacionales que reduce la probabilidad de eventos adversos resultantes de la exposición al sistema de atención médica a lo largo de enfermedades y procedimientos”.</w:t>
      </w:r>
    </w:p>
    <w:p>
      <w:pPr>
        <w:pStyle w:val="BodyText"/>
        <w:spacing w:line="360" w:lineRule="auto"/>
        <w:ind w:left="102" w:right="122"/>
      </w:pPr>
      <w:r>
        <w:rPr/>
        <w:t>Por tanto, es el resultado de la seguridad del sistema sanitario, del establecimiento y de la seguridad clínica, no solo de la actuación del médico o del personal de salud. Por lo que constituye una actividad compleja, ya que en ella se conjugan aspectos inherentes al sistema de salud y acciones humanas.</w:t>
      </w:r>
    </w:p>
    <w:p>
      <w:pPr>
        <w:pStyle w:val="BodyText"/>
        <w:spacing w:line="360" w:lineRule="auto"/>
        <w:ind w:left="102" w:right="117"/>
      </w:pPr>
      <w:r>
        <w:rPr/>
        <w:t>La Joint Comission International menciona que la seguridad de la atención en salud es</w:t>
      </w:r>
      <w:r>
        <w:rPr>
          <w:spacing w:val="-7"/>
        </w:rPr>
        <w:t> </w:t>
      </w:r>
      <w:r>
        <w:rPr/>
        <w:t>un</w:t>
      </w:r>
      <w:r>
        <w:rPr>
          <w:spacing w:val="-7"/>
        </w:rPr>
        <w:t> </w:t>
      </w:r>
      <w:r>
        <w:rPr/>
        <w:t>proceso</w:t>
      </w:r>
      <w:r>
        <w:rPr>
          <w:spacing w:val="-8"/>
        </w:rPr>
        <w:t> </w:t>
      </w:r>
      <w:r>
        <w:rPr/>
        <w:t>que</w:t>
      </w:r>
      <w:r>
        <w:rPr>
          <w:spacing w:val="-7"/>
        </w:rPr>
        <w:t> </w:t>
      </w:r>
      <w:r>
        <w:rPr/>
        <w:t>se</w:t>
      </w:r>
      <w:r>
        <w:rPr>
          <w:spacing w:val="-9"/>
        </w:rPr>
        <w:t> </w:t>
      </w:r>
      <w:r>
        <w:rPr/>
        <w:t>centra</w:t>
      </w:r>
      <w:r>
        <w:rPr>
          <w:spacing w:val="-7"/>
        </w:rPr>
        <w:t> </w:t>
      </w:r>
      <w:r>
        <w:rPr/>
        <w:t>en</w:t>
      </w:r>
      <w:r>
        <w:rPr>
          <w:spacing w:val="-7"/>
        </w:rPr>
        <w:t> </w:t>
      </w:r>
      <w:r>
        <w:rPr/>
        <w:t>el</w:t>
      </w:r>
      <w:r>
        <w:rPr>
          <w:spacing w:val="-7"/>
        </w:rPr>
        <w:t> </w:t>
      </w:r>
      <w:r>
        <w:rPr/>
        <w:t>conocimiento</w:t>
      </w:r>
      <w:r>
        <w:rPr>
          <w:spacing w:val="-9"/>
        </w:rPr>
        <w:t> </w:t>
      </w:r>
      <w:r>
        <w:rPr/>
        <w:t>de</w:t>
      </w:r>
      <w:r>
        <w:rPr>
          <w:spacing w:val="-7"/>
        </w:rPr>
        <w:t> </w:t>
      </w:r>
      <w:r>
        <w:rPr/>
        <w:t>los</w:t>
      </w:r>
      <w:r>
        <w:rPr>
          <w:spacing w:val="-7"/>
        </w:rPr>
        <w:t> </w:t>
      </w:r>
      <w:r>
        <w:rPr/>
        <w:t>riesgos</w:t>
      </w:r>
      <w:r>
        <w:rPr>
          <w:spacing w:val="-8"/>
        </w:rPr>
        <w:t> </w:t>
      </w:r>
      <w:r>
        <w:rPr/>
        <w:t>de</w:t>
      </w:r>
      <w:r>
        <w:rPr>
          <w:spacing w:val="-9"/>
        </w:rPr>
        <w:t> </w:t>
      </w:r>
      <w:r>
        <w:rPr/>
        <w:t>efectos</w:t>
      </w:r>
      <w:r>
        <w:rPr>
          <w:spacing w:val="-9"/>
        </w:rPr>
        <w:t> </w:t>
      </w:r>
      <w:r>
        <w:rPr/>
        <w:t>adversos,</w:t>
      </w:r>
      <w:r>
        <w:rPr>
          <w:spacing w:val="-6"/>
        </w:rPr>
        <w:t> </w:t>
      </w:r>
      <w:r>
        <w:rPr/>
        <w:t>la eliminación</w:t>
      </w:r>
      <w:r>
        <w:rPr>
          <w:spacing w:val="-3"/>
        </w:rPr>
        <w:t> </w:t>
      </w:r>
      <w:r>
        <w:rPr/>
        <w:t>de</w:t>
      </w:r>
      <w:r>
        <w:rPr>
          <w:spacing w:val="-3"/>
        </w:rPr>
        <w:t> </w:t>
      </w:r>
      <w:r>
        <w:rPr/>
        <w:t>los</w:t>
      </w:r>
      <w:r>
        <w:rPr>
          <w:spacing w:val="-4"/>
        </w:rPr>
        <w:t> </w:t>
      </w:r>
      <w:r>
        <w:rPr/>
        <w:t>riesgos</w:t>
      </w:r>
      <w:r>
        <w:rPr>
          <w:spacing w:val="-4"/>
        </w:rPr>
        <w:t> </w:t>
      </w:r>
      <w:r>
        <w:rPr/>
        <w:t>innecesarios</w:t>
      </w:r>
      <w:r>
        <w:rPr>
          <w:spacing w:val="-4"/>
        </w:rPr>
        <w:t> </w:t>
      </w:r>
      <w:r>
        <w:rPr/>
        <w:t>y</w:t>
      </w:r>
      <w:r>
        <w:rPr>
          <w:spacing w:val="-5"/>
        </w:rPr>
        <w:t> </w:t>
      </w:r>
      <w:r>
        <w:rPr/>
        <w:t>la</w:t>
      </w:r>
      <w:r>
        <w:rPr>
          <w:spacing w:val="-4"/>
        </w:rPr>
        <w:t> </w:t>
      </w:r>
      <w:r>
        <w:rPr/>
        <w:t>prevención</w:t>
      </w:r>
      <w:r>
        <w:rPr>
          <w:spacing w:val="-3"/>
        </w:rPr>
        <w:t> </w:t>
      </w:r>
      <w:r>
        <w:rPr/>
        <w:t>de</w:t>
      </w:r>
      <w:r>
        <w:rPr>
          <w:spacing w:val="-3"/>
        </w:rPr>
        <w:t> </w:t>
      </w:r>
      <w:r>
        <w:rPr/>
        <w:t>aquellos</w:t>
      </w:r>
      <w:r>
        <w:rPr>
          <w:spacing w:val="-4"/>
        </w:rPr>
        <w:t> </w:t>
      </w:r>
      <w:r>
        <w:rPr/>
        <w:t>eventos</w:t>
      </w:r>
      <w:r>
        <w:rPr>
          <w:spacing w:val="-4"/>
        </w:rPr>
        <w:t> </w:t>
      </w:r>
      <w:r>
        <w:rPr/>
        <w:t>que</w:t>
      </w:r>
      <w:r>
        <w:rPr>
          <w:spacing w:val="-4"/>
        </w:rPr>
        <w:t> </w:t>
      </w:r>
      <w:r>
        <w:rPr/>
        <w:t>son evitables a partir de intervenciones basadas en evidencia científica con</w:t>
      </w:r>
      <w:r>
        <w:rPr>
          <w:spacing w:val="-36"/>
        </w:rPr>
        <w:t> </w:t>
      </w:r>
      <w:r>
        <w:rPr/>
        <w:t>demostrada efectividad.</w:t>
      </w:r>
    </w:p>
    <w:p>
      <w:pPr>
        <w:pStyle w:val="BodyText"/>
        <w:spacing w:line="360" w:lineRule="auto" w:before="1"/>
        <w:ind w:left="102" w:right="115"/>
      </w:pPr>
      <w:r>
        <w:rPr/>
        <w:t>Los objetivos internacionales para la seguridad del paciente (OISP), se articulan utilizando los estándares internacionales para establecimientos de salud. El propósito es promover la mejora continua en la seguridad de los pacientes. Principalmente en áreas problemáticas de la atención sanitaria, a través de proporcionar soluciones basadas en la evidencia por expertos en evaluación de la calidad.</w:t>
      </w:r>
    </w:p>
    <w:p>
      <w:pPr>
        <w:pStyle w:val="BodyText"/>
        <w:spacing w:line="360" w:lineRule="auto"/>
        <w:ind w:left="102" w:right="118"/>
      </w:pPr>
      <w:r>
        <w:rPr/>
        <w:t>Las OISP son un componente total de la calidad en la atención médica, que según la OMS consiste en “asegurar que cada paciente reciba el conjunto de servicios diagnósticos y terapéuticos más adecuado para conseguir una atención sanitaria óptima,</w:t>
      </w:r>
      <w:r>
        <w:rPr>
          <w:spacing w:val="-4"/>
        </w:rPr>
        <w:t> </w:t>
      </w:r>
      <w:r>
        <w:rPr/>
        <w:t>teniendo</w:t>
      </w:r>
      <w:r>
        <w:rPr>
          <w:spacing w:val="-5"/>
        </w:rPr>
        <w:t> </w:t>
      </w:r>
      <w:r>
        <w:rPr/>
        <w:t>en</w:t>
      </w:r>
      <w:r>
        <w:rPr>
          <w:spacing w:val="-6"/>
        </w:rPr>
        <w:t> </w:t>
      </w:r>
      <w:r>
        <w:rPr/>
        <w:t>cuenta</w:t>
      </w:r>
      <w:r>
        <w:rPr>
          <w:spacing w:val="-4"/>
        </w:rPr>
        <w:t> </w:t>
      </w:r>
      <w:r>
        <w:rPr/>
        <w:t>todos</w:t>
      </w:r>
      <w:r>
        <w:rPr>
          <w:spacing w:val="-5"/>
        </w:rPr>
        <w:t> </w:t>
      </w:r>
      <w:r>
        <w:rPr/>
        <w:t>los</w:t>
      </w:r>
      <w:r>
        <w:rPr>
          <w:spacing w:val="-5"/>
        </w:rPr>
        <w:t> </w:t>
      </w:r>
      <w:r>
        <w:rPr/>
        <w:t>factores</w:t>
      </w:r>
      <w:r>
        <w:rPr>
          <w:spacing w:val="-4"/>
        </w:rPr>
        <w:t> </w:t>
      </w:r>
      <w:r>
        <w:rPr/>
        <w:t>y</w:t>
      </w:r>
      <w:r>
        <w:rPr>
          <w:spacing w:val="-8"/>
        </w:rPr>
        <w:t> </w:t>
      </w:r>
      <w:r>
        <w:rPr/>
        <w:t>los</w:t>
      </w:r>
      <w:r>
        <w:rPr>
          <w:spacing w:val="-5"/>
        </w:rPr>
        <w:t> </w:t>
      </w:r>
      <w:r>
        <w:rPr/>
        <w:t>conocimientos</w:t>
      </w:r>
      <w:r>
        <w:rPr>
          <w:spacing w:val="-4"/>
        </w:rPr>
        <w:t> </w:t>
      </w:r>
      <w:r>
        <w:rPr/>
        <w:t>del</w:t>
      </w:r>
      <w:r>
        <w:rPr>
          <w:spacing w:val="-7"/>
        </w:rPr>
        <w:t> </w:t>
      </w:r>
      <w:r>
        <w:rPr/>
        <w:t>paciente</w:t>
      </w:r>
      <w:r>
        <w:rPr>
          <w:spacing w:val="-4"/>
        </w:rPr>
        <w:t> </w:t>
      </w:r>
      <w:r>
        <w:rPr/>
        <w:t>y</w:t>
      </w:r>
      <w:r>
        <w:rPr>
          <w:spacing w:val="-6"/>
        </w:rPr>
        <w:t> </w:t>
      </w:r>
      <w:r>
        <w:rPr/>
        <w:t>del servicio médico, logrando el mejor resultado con el mínimo de riesgo de efectos iatrogénicos y la máxima satisfacción del paciente con el</w:t>
      </w:r>
      <w:r>
        <w:rPr>
          <w:spacing w:val="-24"/>
        </w:rPr>
        <w:t> </w:t>
      </w:r>
      <w:r>
        <w:rPr/>
        <w:t>proceso.</w:t>
      </w:r>
    </w:p>
    <w:p>
      <w:pPr>
        <w:pStyle w:val="BodyText"/>
        <w:spacing w:line="360" w:lineRule="auto"/>
        <w:ind w:left="102" w:right="120"/>
      </w:pPr>
      <w:r>
        <w:rPr/>
        <w:t>Teniendo en cuenta que la existencia de un diseño sólido del sistema es algo inherente a toda atención sanitaria segura y de alta calidad, los objetivos se deben centrar,</w:t>
      </w:r>
      <w:r>
        <w:rPr>
          <w:spacing w:val="-14"/>
        </w:rPr>
        <w:t> </w:t>
      </w:r>
      <w:r>
        <w:rPr/>
        <w:t>en</w:t>
      </w:r>
      <w:r>
        <w:rPr>
          <w:spacing w:val="-14"/>
        </w:rPr>
        <w:t> </w:t>
      </w:r>
      <w:r>
        <w:rPr/>
        <w:t>la</w:t>
      </w:r>
      <w:r>
        <w:rPr>
          <w:spacing w:val="-14"/>
        </w:rPr>
        <w:t> </w:t>
      </w:r>
      <w:r>
        <w:rPr/>
        <w:t>medida</w:t>
      </w:r>
      <w:r>
        <w:rPr>
          <w:spacing w:val="-17"/>
        </w:rPr>
        <w:t> </w:t>
      </w:r>
      <w:r>
        <w:rPr/>
        <w:t>de</w:t>
      </w:r>
      <w:r>
        <w:rPr>
          <w:spacing w:val="-19"/>
        </w:rPr>
        <w:t> </w:t>
      </w:r>
      <w:r>
        <w:rPr/>
        <w:t>lo</w:t>
      </w:r>
      <w:r>
        <w:rPr>
          <w:spacing w:val="-15"/>
        </w:rPr>
        <w:t> </w:t>
      </w:r>
      <w:r>
        <w:rPr/>
        <w:t>posible,</w:t>
      </w:r>
      <w:r>
        <w:rPr>
          <w:spacing w:val="-15"/>
        </w:rPr>
        <w:t> </w:t>
      </w:r>
      <w:r>
        <w:rPr/>
        <w:t>en</w:t>
      </w:r>
      <w:r>
        <w:rPr>
          <w:spacing w:val="-16"/>
        </w:rPr>
        <w:t> </w:t>
      </w:r>
      <w:r>
        <w:rPr/>
        <w:t>soluciones</w:t>
      </w:r>
      <w:r>
        <w:rPr>
          <w:spacing w:val="-17"/>
        </w:rPr>
        <w:t> </w:t>
      </w:r>
      <w:r>
        <w:rPr/>
        <w:t>a</w:t>
      </w:r>
      <w:r>
        <w:rPr>
          <w:spacing w:val="-14"/>
        </w:rPr>
        <w:t> </w:t>
      </w:r>
      <w:r>
        <w:rPr/>
        <w:t>nivel</w:t>
      </w:r>
      <w:r>
        <w:rPr>
          <w:spacing w:val="-17"/>
        </w:rPr>
        <w:t> </w:t>
      </w:r>
      <w:r>
        <w:rPr/>
        <w:t>de</w:t>
      </w:r>
      <w:r>
        <w:rPr>
          <w:spacing w:val="-14"/>
        </w:rPr>
        <w:t> </w:t>
      </w:r>
      <w:r>
        <w:rPr/>
        <w:t>sistema</w:t>
      </w:r>
      <w:r>
        <w:rPr>
          <w:spacing w:val="-14"/>
        </w:rPr>
        <w:t> </w:t>
      </w:r>
      <w:r>
        <w:rPr/>
        <w:t>y</w:t>
      </w:r>
      <w:r>
        <w:rPr>
          <w:spacing w:val="-18"/>
        </w:rPr>
        <w:t> </w:t>
      </w:r>
      <w:r>
        <w:rPr/>
        <w:t>de</w:t>
      </w:r>
      <w:r>
        <w:rPr>
          <w:spacing w:val="-14"/>
        </w:rPr>
        <w:t> </w:t>
      </w:r>
      <w:r>
        <w:rPr/>
        <w:t>los</w:t>
      </w:r>
      <w:r>
        <w:rPr>
          <w:spacing w:val="-15"/>
        </w:rPr>
        <w:t> </w:t>
      </w:r>
      <w:r>
        <w:rPr/>
        <w:t>procesos.</w:t>
      </w:r>
    </w:p>
    <w:p>
      <w:pPr>
        <w:spacing w:after="0" w:line="360" w:lineRule="auto"/>
        <w:sectPr>
          <w:pgSz w:w="11910" w:h="16840"/>
          <w:pgMar w:header="0" w:footer="1006" w:top="1320" w:bottom="1200" w:left="1600" w:right="1580"/>
        </w:sectPr>
      </w:pPr>
    </w:p>
    <w:p>
      <w:pPr>
        <w:pStyle w:val="BodyText"/>
        <w:spacing w:line="360" w:lineRule="auto" w:before="77"/>
        <w:ind w:left="102"/>
        <w:jc w:val="left"/>
      </w:pPr>
      <w:r>
        <w:rPr/>
        <w:t>Los</w:t>
      </w:r>
      <w:r>
        <w:rPr>
          <w:spacing w:val="-13"/>
        </w:rPr>
        <w:t> </w:t>
      </w:r>
      <w:r>
        <w:rPr/>
        <w:t>objetivos</w:t>
      </w:r>
      <w:r>
        <w:rPr>
          <w:spacing w:val="-13"/>
        </w:rPr>
        <w:t> </w:t>
      </w:r>
      <w:r>
        <w:rPr/>
        <w:t>internacionales</w:t>
      </w:r>
      <w:r>
        <w:rPr>
          <w:spacing w:val="-12"/>
        </w:rPr>
        <w:t> </w:t>
      </w:r>
      <w:r>
        <w:rPr/>
        <w:t>se</w:t>
      </w:r>
      <w:r>
        <w:rPr>
          <w:spacing w:val="-13"/>
        </w:rPr>
        <w:t> </w:t>
      </w:r>
      <w:r>
        <w:rPr/>
        <w:t>estructuran</w:t>
      </w:r>
      <w:r>
        <w:rPr>
          <w:spacing w:val="-12"/>
        </w:rPr>
        <w:t> </w:t>
      </w:r>
      <w:r>
        <w:rPr/>
        <w:t>inmersos</w:t>
      </w:r>
      <w:r>
        <w:rPr>
          <w:spacing w:val="-13"/>
        </w:rPr>
        <w:t> </w:t>
      </w:r>
      <w:r>
        <w:rPr/>
        <w:t>en</w:t>
      </w:r>
      <w:r>
        <w:rPr>
          <w:spacing w:val="-12"/>
        </w:rPr>
        <w:t> </w:t>
      </w:r>
      <w:r>
        <w:rPr/>
        <w:t>los</w:t>
      </w:r>
      <w:r>
        <w:rPr>
          <w:spacing w:val="-13"/>
        </w:rPr>
        <w:t> </w:t>
      </w:r>
      <w:r>
        <w:rPr/>
        <w:t>estándares,</w:t>
      </w:r>
      <w:r>
        <w:rPr>
          <w:spacing w:val="-12"/>
        </w:rPr>
        <w:t> </w:t>
      </w:r>
      <w:r>
        <w:rPr/>
        <w:t>incluyendo la intención del estándar y los elementos</w:t>
      </w:r>
      <w:r>
        <w:rPr>
          <w:spacing w:val="-18"/>
        </w:rPr>
        <w:t> </w:t>
      </w:r>
      <w:r>
        <w:rPr/>
        <w:t>medibles.</w:t>
      </w:r>
    </w:p>
    <w:p>
      <w:pPr>
        <w:pStyle w:val="BodyText"/>
        <w:spacing w:before="8"/>
        <w:ind w:left="0"/>
        <w:jc w:val="left"/>
        <w:rPr>
          <w:sz w:val="21"/>
        </w:rPr>
      </w:pPr>
    </w:p>
    <w:p>
      <w:pPr>
        <w:pStyle w:val="Heading3"/>
        <w:ind w:left="525" w:right="543"/>
        <w:jc w:val="center"/>
      </w:pPr>
      <w:r>
        <w:rPr/>
        <w:t>CAPITULO I</w:t>
      </w:r>
    </w:p>
    <w:p>
      <w:pPr>
        <w:spacing w:before="138"/>
        <w:ind w:left="526" w:right="543" w:firstLine="0"/>
        <w:jc w:val="center"/>
        <w:rPr>
          <w:b/>
          <w:sz w:val="24"/>
        </w:rPr>
      </w:pPr>
      <w:r>
        <w:rPr>
          <w:b/>
          <w:sz w:val="24"/>
        </w:rPr>
        <w:t>MEJORA DE LA CALIDAD Y LA SEGURIDAD DE LOS PACIENTES (MCSP).</w:t>
      </w:r>
    </w:p>
    <w:p>
      <w:pPr>
        <w:pStyle w:val="BodyText"/>
        <w:ind w:left="0"/>
        <w:jc w:val="left"/>
        <w:rPr>
          <w:b/>
          <w:sz w:val="28"/>
        </w:rPr>
      </w:pPr>
    </w:p>
    <w:p>
      <w:pPr>
        <w:pStyle w:val="BodyText"/>
        <w:spacing w:line="360" w:lineRule="auto" w:before="234"/>
        <w:ind w:left="102"/>
        <w:jc w:val="left"/>
      </w:pPr>
      <w:r>
        <w:rPr>
          <w:b/>
        </w:rPr>
        <w:t>Objetivo: </w:t>
      </w:r>
      <w:r>
        <w:rPr>
          <w:rFonts w:ascii="Arial" w:hAnsi="Arial"/>
          <w:sz w:val="22"/>
        </w:rPr>
        <w:t>P</w:t>
      </w:r>
      <w:r>
        <w:rPr/>
        <w:t>revenir y reducir los riesgos, errores y daños que sufren los pacientes durante la prestación de la asistencia sanitaria.</w:t>
      </w:r>
    </w:p>
    <w:p>
      <w:pPr>
        <w:pStyle w:val="BodyText"/>
        <w:spacing w:line="360" w:lineRule="auto"/>
        <w:ind w:left="102" w:right="117"/>
      </w:pPr>
      <w:r>
        <w:rPr/>
        <w:t>Para la de seguridad del paciente, es muy importante que cada organización diseñe el proceso de identificación del paciente, fundamentado en estos lineamientos que certifique que la barrera de seguridad se realiza de manera correcta (utilizando los dos datos de identificación) y en el momento oportuno (antes de los momentos críticos) por personal con las competencias necesarias, para así disminuir la probabilidad de ocurrencia de un evento adverso o centinela relacionado con el paciente equivocado.</w:t>
      </w:r>
    </w:p>
    <w:p>
      <w:pPr>
        <w:pStyle w:val="BodyText"/>
        <w:spacing w:line="360" w:lineRule="auto"/>
        <w:ind w:left="102" w:right="118"/>
      </w:pPr>
      <w:r>
        <w:rPr/>
        <w:t>La seguridad del paciente es definida como “una estrategia específica para mejorar la seguridad de la persona que recibe atención dentro de los establecimientos de salud”,</w:t>
      </w:r>
      <w:r>
        <w:rPr>
          <w:spacing w:val="-6"/>
        </w:rPr>
        <w:t> </w:t>
      </w:r>
      <w:r>
        <w:rPr/>
        <w:t>siendo</w:t>
      </w:r>
      <w:r>
        <w:rPr>
          <w:spacing w:val="-7"/>
        </w:rPr>
        <w:t> </w:t>
      </w:r>
      <w:r>
        <w:rPr/>
        <w:t>líneas</w:t>
      </w:r>
      <w:r>
        <w:rPr>
          <w:spacing w:val="-7"/>
        </w:rPr>
        <w:t> </w:t>
      </w:r>
      <w:r>
        <w:rPr/>
        <w:t>importantes</w:t>
      </w:r>
      <w:r>
        <w:rPr>
          <w:spacing w:val="-6"/>
        </w:rPr>
        <w:t> </w:t>
      </w:r>
      <w:r>
        <w:rPr/>
        <w:t>de</w:t>
      </w:r>
      <w:r>
        <w:rPr>
          <w:spacing w:val="-6"/>
        </w:rPr>
        <w:t> </w:t>
      </w:r>
      <w:r>
        <w:rPr/>
        <w:t>aplicación</w:t>
      </w:r>
      <w:r>
        <w:rPr>
          <w:spacing w:val="-7"/>
        </w:rPr>
        <w:t> </w:t>
      </w:r>
      <w:r>
        <w:rPr/>
        <w:t>a</w:t>
      </w:r>
      <w:r>
        <w:rPr>
          <w:spacing w:val="-7"/>
        </w:rPr>
        <w:t> </w:t>
      </w:r>
      <w:r>
        <w:rPr/>
        <w:t>nivel</w:t>
      </w:r>
      <w:r>
        <w:rPr>
          <w:spacing w:val="-7"/>
        </w:rPr>
        <w:t> </w:t>
      </w:r>
      <w:r>
        <w:rPr/>
        <w:t>internacional</w:t>
      </w:r>
      <w:r>
        <w:rPr>
          <w:spacing w:val="-7"/>
        </w:rPr>
        <w:t> </w:t>
      </w:r>
      <w:r>
        <w:rPr/>
        <w:t>para</w:t>
      </w:r>
      <w:r>
        <w:rPr>
          <w:spacing w:val="-7"/>
        </w:rPr>
        <w:t> </w:t>
      </w:r>
      <w:r>
        <w:rPr/>
        <w:t>promover mejoras específicas en el proceso de atención médica segura y de alta calidad al paciente, basadas en evidencias científicas y creadas por el conocimiento de expertos.</w:t>
      </w:r>
    </w:p>
    <w:p>
      <w:pPr>
        <w:pStyle w:val="Heading3"/>
      </w:pPr>
      <w:r>
        <w:rPr/>
        <w:t>ENFOQUE.</w:t>
      </w:r>
    </w:p>
    <w:p>
      <w:pPr>
        <w:pStyle w:val="BodyText"/>
        <w:spacing w:before="141"/>
        <w:ind w:left="102"/>
      </w:pPr>
      <w:r>
        <w:rPr/>
        <w:t>Los estándares incluidos en este capítulo (OISP) se encargan de:</w:t>
      </w:r>
    </w:p>
    <w:p>
      <w:pPr>
        <w:pStyle w:val="ListParagraph"/>
        <w:numPr>
          <w:ilvl w:val="0"/>
          <w:numId w:val="141"/>
        </w:numPr>
        <w:tabs>
          <w:tab w:pos="338" w:val="left" w:leader="none"/>
        </w:tabs>
        <w:spacing w:line="240" w:lineRule="auto" w:before="141" w:after="0"/>
        <w:ind w:left="337" w:right="0" w:hanging="235"/>
        <w:jc w:val="both"/>
        <w:rPr>
          <w:sz w:val="24"/>
        </w:rPr>
      </w:pPr>
      <w:r>
        <w:rPr>
          <w:sz w:val="24"/>
        </w:rPr>
        <w:t>Identificar correctamente a los</w:t>
      </w:r>
      <w:r>
        <w:rPr>
          <w:spacing w:val="-21"/>
          <w:sz w:val="24"/>
        </w:rPr>
        <w:t> </w:t>
      </w:r>
      <w:r>
        <w:rPr>
          <w:sz w:val="24"/>
        </w:rPr>
        <w:t>pacientes.</w:t>
      </w:r>
    </w:p>
    <w:p>
      <w:pPr>
        <w:pStyle w:val="ListParagraph"/>
        <w:numPr>
          <w:ilvl w:val="0"/>
          <w:numId w:val="141"/>
        </w:numPr>
        <w:tabs>
          <w:tab w:pos="338" w:val="left" w:leader="none"/>
        </w:tabs>
        <w:spacing w:line="240" w:lineRule="auto" w:before="139" w:after="0"/>
        <w:ind w:left="337" w:right="0" w:hanging="235"/>
        <w:jc w:val="both"/>
        <w:rPr>
          <w:sz w:val="24"/>
        </w:rPr>
      </w:pPr>
      <w:r>
        <w:rPr>
          <w:sz w:val="24"/>
        </w:rPr>
        <w:t>Mejorar la comunicación</w:t>
      </w:r>
      <w:r>
        <w:rPr>
          <w:spacing w:val="-6"/>
          <w:sz w:val="24"/>
        </w:rPr>
        <w:t> </w:t>
      </w:r>
      <w:r>
        <w:rPr>
          <w:sz w:val="24"/>
        </w:rPr>
        <w:t>efectiva.</w:t>
      </w:r>
    </w:p>
    <w:p>
      <w:pPr>
        <w:pStyle w:val="ListParagraph"/>
        <w:numPr>
          <w:ilvl w:val="0"/>
          <w:numId w:val="141"/>
        </w:numPr>
        <w:tabs>
          <w:tab w:pos="338" w:val="left" w:leader="none"/>
        </w:tabs>
        <w:spacing w:line="240" w:lineRule="auto" w:before="141" w:after="0"/>
        <w:ind w:left="337" w:right="0" w:hanging="235"/>
        <w:jc w:val="both"/>
        <w:rPr>
          <w:sz w:val="24"/>
        </w:rPr>
      </w:pPr>
      <w:r>
        <w:rPr>
          <w:sz w:val="24"/>
        </w:rPr>
        <w:t>Mejorar la seguridad de los medicamentos de alto</w:t>
      </w:r>
      <w:r>
        <w:rPr>
          <w:spacing w:val="-19"/>
          <w:sz w:val="24"/>
        </w:rPr>
        <w:t> </w:t>
      </w:r>
      <w:r>
        <w:rPr>
          <w:sz w:val="24"/>
        </w:rPr>
        <w:t>riesgo.</w:t>
      </w:r>
    </w:p>
    <w:p>
      <w:pPr>
        <w:pStyle w:val="ListParagraph"/>
        <w:numPr>
          <w:ilvl w:val="0"/>
          <w:numId w:val="141"/>
        </w:numPr>
        <w:tabs>
          <w:tab w:pos="338" w:val="left" w:leader="none"/>
        </w:tabs>
        <w:spacing w:line="240" w:lineRule="auto" w:before="141" w:after="0"/>
        <w:ind w:left="337" w:right="0" w:hanging="235"/>
        <w:jc w:val="both"/>
        <w:rPr>
          <w:sz w:val="24"/>
        </w:rPr>
      </w:pPr>
      <w:r>
        <w:rPr>
          <w:sz w:val="24"/>
        </w:rPr>
        <w:t>Seguridad de los procedimientos no invasivos e</w:t>
      </w:r>
      <w:r>
        <w:rPr>
          <w:spacing w:val="-17"/>
          <w:sz w:val="24"/>
        </w:rPr>
        <w:t> </w:t>
      </w:r>
      <w:r>
        <w:rPr>
          <w:sz w:val="24"/>
        </w:rPr>
        <w:t>invasivos.</w:t>
      </w:r>
    </w:p>
    <w:p>
      <w:pPr>
        <w:pStyle w:val="ListParagraph"/>
        <w:numPr>
          <w:ilvl w:val="0"/>
          <w:numId w:val="141"/>
        </w:numPr>
        <w:tabs>
          <w:tab w:pos="338" w:val="left" w:leader="none"/>
        </w:tabs>
        <w:spacing w:line="240" w:lineRule="auto" w:before="142" w:after="0"/>
        <w:ind w:left="337" w:right="0" w:hanging="235"/>
        <w:jc w:val="both"/>
        <w:rPr>
          <w:sz w:val="24"/>
        </w:rPr>
      </w:pPr>
      <w:r>
        <w:rPr>
          <w:sz w:val="24"/>
        </w:rPr>
        <w:t>Reducir el riesgo de infecciones asociadas con la atención</w:t>
      </w:r>
      <w:r>
        <w:rPr>
          <w:spacing w:val="-32"/>
          <w:sz w:val="24"/>
        </w:rPr>
        <w:t> </w:t>
      </w:r>
      <w:r>
        <w:rPr>
          <w:sz w:val="24"/>
        </w:rPr>
        <w:t>médica</w:t>
      </w:r>
    </w:p>
    <w:p>
      <w:pPr>
        <w:spacing w:after="0" w:line="240" w:lineRule="auto"/>
        <w:jc w:val="both"/>
        <w:rPr>
          <w:sz w:val="24"/>
        </w:rPr>
        <w:sectPr>
          <w:pgSz w:w="11910" w:h="16840"/>
          <w:pgMar w:header="0" w:footer="1006" w:top="1320" w:bottom="1200" w:left="1600" w:right="1580"/>
        </w:sectPr>
      </w:pPr>
    </w:p>
    <w:p>
      <w:pPr>
        <w:pStyle w:val="Heading3"/>
        <w:spacing w:before="77"/>
        <w:ind w:left="2168"/>
        <w:jc w:val="left"/>
      </w:pPr>
      <w:r>
        <w:rPr/>
        <w:t>Identificación correcta de los pacientes.</w:t>
      </w:r>
    </w:p>
    <w:p>
      <w:pPr>
        <w:spacing w:before="141"/>
        <w:ind w:left="102" w:right="0" w:firstLine="0"/>
        <w:jc w:val="left"/>
        <w:rPr>
          <w:b/>
          <w:sz w:val="24"/>
        </w:rPr>
      </w:pPr>
      <w:r>
        <w:rPr>
          <w:b/>
          <w:sz w:val="24"/>
        </w:rPr>
        <w:t>Objetivo</w:t>
      </w:r>
    </w:p>
    <w:p>
      <w:pPr>
        <w:pStyle w:val="BodyText"/>
        <w:spacing w:line="360" w:lineRule="auto" w:before="141"/>
        <w:ind w:left="102" w:right="119"/>
      </w:pPr>
      <w:r>
        <w:rPr/>
        <w:t>La identificación del paciente debe ser confiable a través de todo el proceso de atención y en los diferentes servicios, procedimientos o tratamientos para que esta sea coincidente.</w:t>
      </w:r>
    </w:p>
    <w:p>
      <w:pPr>
        <w:pStyle w:val="Heading3"/>
      </w:pPr>
      <w:r>
        <w:rPr/>
        <w:t>Estándar MCSP.1 (Indispensable).</w:t>
      </w:r>
    </w:p>
    <w:p>
      <w:pPr>
        <w:pStyle w:val="BodyText"/>
        <w:spacing w:line="357" w:lineRule="auto" w:before="141"/>
        <w:ind w:left="102" w:right="121"/>
      </w:pPr>
      <w:r>
        <w:rPr/>
        <w:t>El servicio de salud desarrolla e implementa un proceso para mejorar la identificación correcta de los pacientes.</w:t>
      </w:r>
    </w:p>
    <w:p>
      <w:pPr>
        <w:pStyle w:val="Heading3"/>
        <w:spacing w:before="3"/>
      </w:pPr>
      <w:r>
        <w:rPr/>
        <w:t>Intención de MCSP.1</w:t>
      </w:r>
    </w:p>
    <w:p>
      <w:pPr>
        <w:pStyle w:val="BodyText"/>
        <w:spacing w:line="360" w:lineRule="auto" w:before="42"/>
        <w:ind w:left="102" w:right="120"/>
      </w:pPr>
      <w:r>
        <w:rPr/>
        <w:t>Los</w:t>
      </w:r>
      <w:r>
        <w:rPr>
          <w:spacing w:val="-9"/>
        </w:rPr>
        <w:t> </w:t>
      </w:r>
      <w:r>
        <w:rPr/>
        <w:t>errores</w:t>
      </w:r>
      <w:r>
        <w:rPr>
          <w:spacing w:val="-8"/>
        </w:rPr>
        <w:t> </w:t>
      </w:r>
      <w:r>
        <w:rPr/>
        <w:t>del</w:t>
      </w:r>
      <w:r>
        <w:rPr>
          <w:spacing w:val="-11"/>
        </w:rPr>
        <w:t> </w:t>
      </w:r>
      <w:r>
        <w:rPr/>
        <w:t>paciente</w:t>
      </w:r>
      <w:r>
        <w:rPr>
          <w:spacing w:val="-10"/>
        </w:rPr>
        <w:t> </w:t>
      </w:r>
      <w:r>
        <w:rPr/>
        <w:t>incorrecto</w:t>
      </w:r>
      <w:r>
        <w:rPr>
          <w:spacing w:val="-9"/>
        </w:rPr>
        <w:t> </w:t>
      </w:r>
      <w:r>
        <w:rPr/>
        <w:t>ocurren</w:t>
      </w:r>
      <w:r>
        <w:rPr>
          <w:spacing w:val="-8"/>
        </w:rPr>
        <w:t> </w:t>
      </w:r>
      <w:r>
        <w:rPr/>
        <w:t>prácticamente</w:t>
      </w:r>
      <w:r>
        <w:rPr>
          <w:spacing w:val="-10"/>
        </w:rPr>
        <w:t> </w:t>
      </w:r>
      <w:r>
        <w:rPr/>
        <w:t>en</w:t>
      </w:r>
      <w:r>
        <w:rPr>
          <w:spacing w:val="-8"/>
        </w:rPr>
        <w:t> </w:t>
      </w:r>
      <w:r>
        <w:rPr/>
        <w:t>todos</w:t>
      </w:r>
      <w:r>
        <w:rPr>
          <w:spacing w:val="-9"/>
        </w:rPr>
        <w:t> </w:t>
      </w:r>
      <w:r>
        <w:rPr/>
        <w:t>los</w:t>
      </w:r>
      <w:r>
        <w:rPr>
          <w:spacing w:val="-11"/>
        </w:rPr>
        <w:t> </w:t>
      </w:r>
      <w:r>
        <w:rPr/>
        <w:t>aspectos</w:t>
      </w:r>
      <w:r>
        <w:rPr>
          <w:spacing w:val="-11"/>
        </w:rPr>
        <w:t> </w:t>
      </w:r>
      <w:r>
        <w:rPr/>
        <w:t>del diagnóstico y el tratamiento. Los pacientes pueden</w:t>
      </w:r>
      <w:r>
        <w:rPr>
          <w:spacing w:val="-25"/>
        </w:rPr>
        <w:t> </w:t>
      </w:r>
      <w:r>
        <w:rPr/>
        <w:t>estar:</w:t>
      </w:r>
    </w:p>
    <w:p>
      <w:pPr>
        <w:pStyle w:val="ListParagraph"/>
        <w:numPr>
          <w:ilvl w:val="1"/>
          <w:numId w:val="141"/>
        </w:numPr>
        <w:tabs>
          <w:tab w:pos="604" w:val="left" w:leader="none"/>
        </w:tabs>
        <w:spacing w:line="240" w:lineRule="auto" w:before="0" w:after="0"/>
        <w:ind w:left="603" w:right="0" w:hanging="360"/>
        <w:jc w:val="left"/>
        <w:rPr>
          <w:sz w:val="24"/>
        </w:rPr>
      </w:pPr>
      <w:r>
        <w:rPr>
          <w:sz w:val="24"/>
        </w:rPr>
        <w:t>Sedados,</w:t>
      </w:r>
      <w:r>
        <w:rPr>
          <w:spacing w:val="-8"/>
          <w:sz w:val="24"/>
        </w:rPr>
        <w:t> </w:t>
      </w:r>
      <w:r>
        <w:rPr>
          <w:sz w:val="24"/>
        </w:rPr>
        <w:t>desorientados,</w:t>
      </w:r>
    </w:p>
    <w:p>
      <w:pPr>
        <w:pStyle w:val="ListParagraph"/>
        <w:numPr>
          <w:ilvl w:val="1"/>
          <w:numId w:val="141"/>
        </w:numPr>
        <w:tabs>
          <w:tab w:pos="604" w:val="left" w:leader="none"/>
        </w:tabs>
        <w:spacing w:line="240" w:lineRule="auto" w:before="141" w:after="0"/>
        <w:ind w:left="603" w:right="0" w:hanging="360"/>
        <w:jc w:val="left"/>
        <w:rPr>
          <w:sz w:val="24"/>
        </w:rPr>
      </w:pPr>
      <w:r>
        <w:rPr>
          <w:sz w:val="24"/>
        </w:rPr>
        <w:t>En estado</w:t>
      </w:r>
      <w:r>
        <w:rPr>
          <w:spacing w:val="-3"/>
          <w:sz w:val="24"/>
        </w:rPr>
        <w:t> </w:t>
      </w:r>
      <w:r>
        <w:rPr>
          <w:sz w:val="24"/>
        </w:rPr>
        <w:t>comatoso,</w:t>
      </w:r>
    </w:p>
    <w:p>
      <w:pPr>
        <w:pStyle w:val="ListParagraph"/>
        <w:numPr>
          <w:ilvl w:val="1"/>
          <w:numId w:val="141"/>
        </w:numPr>
        <w:tabs>
          <w:tab w:pos="604" w:val="left" w:leader="none"/>
        </w:tabs>
        <w:spacing w:line="240" w:lineRule="auto" w:before="138" w:after="0"/>
        <w:ind w:left="603" w:right="0" w:hanging="360"/>
        <w:jc w:val="left"/>
        <w:rPr>
          <w:sz w:val="24"/>
        </w:rPr>
      </w:pPr>
      <w:r>
        <w:rPr>
          <w:sz w:val="24"/>
        </w:rPr>
        <w:t>Cambiar de camas, consultorios o ubicaciones dentro del</w:t>
      </w:r>
      <w:r>
        <w:rPr>
          <w:spacing w:val="-26"/>
          <w:sz w:val="24"/>
        </w:rPr>
        <w:t> </w:t>
      </w:r>
      <w:r>
        <w:rPr>
          <w:sz w:val="24"/>
        </w:rPr>
        <w:t>establecimiento,</w:t>
      </w:r>
    </w:p>
    <w:p>
      <w:pPr>
        <w:pStyle w:val="ListParagraph"/>
        <w:numPr>
          <w:ilvl w:val="1"/>
          <w:numId w:val="141"/>
        </w:numPr>
        <w:tabs>
          <w:tab w:pos="604" w:val="left" w:leader="none"/>
        </w:tabs>
        <w:spacing w:line="240" w:lineRule="auto" w:before="140" w:after="0"/>
        <w:ind w:left="603" w:right="0" w:hanging="360"/>
        <w:jc w:val="left"/>
        <w:rPr>
          <w:sz w:val="24"/>
        </w:rPr>
      </w:pPr>
      <w:r>
        <w:rPr>
          <w:sz w:val="24"/>
        </w:rPr>
        <w:t>Tener discapacidades</w:t>
      </w:r>
      <w:r>
        <w:rPr>
          <w:spacing w:val="-12"/>
          <w:sz w:val="24"/>
        </w:rPr>
        <w:t> </w:t>
      </w:r>
      <w:r>
        <w:rPr>
          <w:sz w:val="24"/>
        </w:rPr>
        <w:t>sensoriales,</w:t>
      </w:r>
    </w:p>
    <w:p>
      <w:pPr>
        <w:pStyle w:val="ListParagraph"/>
        <w:numPr>
          <w:ilvl w:val="1"/>
          <w:numId w:val="141"/>
        </w:numPr>
        <w:tabs>
          <w:tab w:pos="604" w:val="left" w:leader="none"/>
        </w:tabs>
        <w:spacing w:line="240" w:lineRule="auto" w:before="140" w:after="0"/>
        <w:ind w:left="603" w:right="0" w:hanging="360"/>
        <w:jc w:val="left"/>
        <w:rPr>
          <w:sz w:val="24"/>
        </w:rPr>
      </w:pPr>
      <w:r>
        <w:rPr>
          <w:sz w:val="24"/>
        </w:rPr>
        <w:t>Con trastornos de</w:t>
      </w:r>
      <w:r>
        <w:rPr>
          <w:spacing w:val="-10"/>
          <w:sz w:val="24"/>
        </w:rPr>
        <w:t> </w:t>
      </w:r>
      <w:r>
        <w:rPr>
          <w:sz w:val="24"/>
        </w:rPr>
        <w:t>memoria,</w:t>
      </w:r>
    </w:p>
    <w:p>
      <w:pPr>
        <w:pStyle w:val="ListParagraph"/>
        <w:numPr>
          <w:ilvl w:val="1"/>
          <w:numId w:val="141"/>
        </w:numPr>
        <w:tabs>
          <w:tab w:pos="604" w:val="left" w:leader="none"/>
        </w:tabs>
        <w:spacing w:line="362" w:lineRule="auto" w:before="140" w:after="0"/>
        <w:ind w:left="603" w:right="121" w:hanging="360"/>
        <w:jc w:val="left"/>
        <w:rPr>
          <w:sz w:val="24"/>
        </w:rPr>
      </w:pPr>
      <w:r>
        <w:rPr>
          <w:sz w:val="24"/>
        </w:rPr>
        <w:t>Estar sujetos a otras situaciones que podrían accionar errores en la identificación</w:t>
      </w:r>
      <w:r>
        <w:rPr>
          <w:spacing w:val="-7"/>
          <w:sz w:val="24"/>
        </w:rPr>
        <w:t> </w:t>
      </w:r>
      <w:r>
        <w:rPr>
          <w:sz w:val="24"/>
        </w:rPr>
        <w:t>correcta.</w:t>
      </w:r>
    </w:p>
    <w:p>
      <w:pPr>
        <w:pStyle w:val="BodyText"/>
        <w:spacing w:line="360" w:lineRule="auto" w:before="153"/>
        <w:ind w:left="102" w:right="116"/>
      </w:pPr>
      <w:r>
        <w:rPr/>
        <w:t>La intención de este objetivo es doble: Primero, el de identificar de manera fiable al individuo como la persona que recibirá el servicio o tratamiento de salud, segundo; hacer coincidir el servicio o tratamiento con el individuo.</w:t>
      </w:r>
    </w:p>
    <w:p>
      <w:pPr>
        <w:pStyle w:val="BodyText"/>
        <w:spacing w:line="360" w:lineRule="auto" w:before="240"/>
        <w:ind w:left="102" w:right="116"/>
      </w:pPr>
      <w:r>
        <w:rPr/>
        <w:t>El proceso de identificación requiere de al menos dos maneras en </w:t>
      </w:r>
      <w:r>
        <w:rPr>
          <w:spacing w:val="2"/>
        </w:rPr>
        <w:t>las </w:t>
      </w:r>
      <w:r>
        <w:rPr/>
        <w:t>cuales se identifica</w:t>
      </w:r>
      <w:r>
        <w:rPr>
          <w:spacing w:val="-9"/>
        </w:rPr>
        <w:t> </w:t>
      </w:r>
      <w:r>
        <w:rPr/>
        <w:t>al</w:t>
      </w:r>
      <w:r>
        <w:rPr>
          <w:spacing w:val="-10"/>
        </w:rPr>
        <w:t> </w:t>
      </w:r>
      <w:r>
        <w:rPr/>
        <w:t>paciente,</w:t>
      </w:r>
      <w:r>
        <w:rPr>
          <w:spacing w:val="-9"/>
        </w:rPr>
        <w:t> </w:t>
      </w:r>
      <w:r>
        <w:rPr/>
        <w:t>como,</w:t>
      </w:r>
      <w:r>
        <w:rPr>
          <w:spacing w:val="-9"/>
        </w:rPr>
        <w:t> </w:t>
      </w:r>
      <w:r>
        <w:rPr/>
        <w:t>por</w:t>
      </w:r>
      <w:r>
        <w:rPr>
          <w:spacing w:val="-8"/>
        </w:rPr>
        <w:t> </w:t>
      </w:r>
      <w:r>
        <w:rPr/>
        <w:t>ejemplo:</w:t>
      </w:r>
      <w:r>
        <w:rPr>
          <w:spacing w:val="-10"/>
        </w:rPr>
        <w:t> </w:t>
      </w:r>
      <w:r>
        <w:rPr/>
        <w:t>El</w:t>
      </w:r>
      <w:r>
        <w:rPr>
          <w:spacing w:val="-10"/>
        </w:rPr>
        <w:t> </w:t>
      </w:r>
      <w:r>
        <w:rPr/>
        <w:t>nombre,</w:t>
      </w:r>
      <w:r>
        <w:rPr>
          <w:spacing w:val="-9"/>
        </w:rPr>
        <w:t> </w:t>
      </w:r>
      <w:r>
        <w:rPr/>
        <w:t>el</w:t>
      </w:r>
      <w:r>
        <w:rPr>
          <w:spacing w:val="-10"/>
        </w:rPr>
        <w:t> </w:t>
      </w:r>
      <w:r>
        <w:rPr/>
        <w:t>número</w:t>
      </w:r>
      <w:r>
        <w:rPr>
          <w:spacing w:val="-10"/>
        </w:rPr>
        <w:t> </w:t>
      </w:r>
      <w:r>
        <w:rPr/>
        <w:t>de</w:t>
      </w:r>
      <w:r>
        <w:rPr>
          <w:spacing w:val="-9"/>
        </w:rPr>
        <w:t> </w:t>
      </w:r>
      <w:r>
        <w:rPr/>
        <w:t>un</w:t>
      </w:r>
      <w:r>
        <w:rPr>
          <w:spacing w:val="-7"/>
        </w:rPr>
        <w:t> </w:t>
      </w:r>
      <w:r>
        <w:rPr/>
        <w:t>documento</w:t>
      </w:r>
      <w:r>
        <w:rPr>
          <w:spacing w:val="-10"/>
        </w:rPr>
        <w:t> </w:t>
      </w:r>
      <w:r>
        <w:rPr/>
        <w:t>de identificación o la fecha de nacimiento, este identificador se utiliza en todas las ubicaciones del</w:t>
      </w:r>
      <w:r>
        <w:rPr>
          <w:spacing w:val="-11"/>
        </w:rPr>
        <w:t> </w:t>
      </w:r>
      <w:r>
        <w:rPr/>
        <w:t>establecimiento.</w:t>
      </w:r>
    </w:p>
    <w:p>
      <w:pPr>
        <w:pStyle w:val="BodyText"/>
        <w:spacing w:line="360" w:lineRule="auto" w:before="238"/>
        <w:ind w:left="102" w:right="115"/>
      </w:pPr>
      <w:r>
        <w:rPr/>
        <w:t>Se necesitan dos identificadores distintos para cualquier proceso en que se involucre</w:t>
      </w:r>
      <w:r>
        <w:rPr>
          <w:spacing w:val="-9"/>
        </w:rPr>
        <w:t> </w:t>
      </w:r>
      <w:r>
        <w:rPr/>
        <w:t>el</w:t>
      </w:r>
      <w:r>
        <w:rPr>
          <w:spacing w:val="-7"/>
        </w:rPr>
        <w:t> </w:t>
      </w:r>
      <w:r>
        <w:rPr/>
        <w:t>paciente.</w:t>
      </w:r>
      <w:r>
        <w:rPr>
          <w:spacing w:val="-8"/>
        </w:rPr>
        <w:t> </w:t>
      </w:r>
      <w:r>
        <w:rPr/>
        <w:t>Por</w:t>
      </w:r>
      <w:r>
        <w:rPr>
          <w:spacing w:val="-11"/>
        </w:rPr>
        <w:t> </w:t>
      </w:r>
      <w:r>
        <w:rPr/>
        <w:t>ejemplo,</w:t>
      </w:r>
      <w:r>
        <w:rPr>
          <w:spacing w:val="-9"/>
        </w:rPr>
        <w:t> </w:t>
      </w:r>
      <w:r>
        <w:rPr/>
        <w:t>antes</w:t>
      </w:r>
      <w:r>
        <w:rPr>
          <w:spacing w:val="-10"/>
        </w:rPr>
        <w:t> </w:t>
      </w:r>
      <w:r>
        <w:rPr/>
        <w:t>de</w:t>
      </w:r>
      <w:r>
        <w:rPr>
          <w:spacing w:val="-9"/>
        </w:rPr>
        <w:t> </w:t>
      </w:r>
      <w:r>
        <w:rPr/>
        <w:t>la</w:t>
      </w:r>
      <w:r>
        <w:rPr>
          <w:spacing w:val="-9"/>
        </w:rPr>
        <w:t> </w:t>
      </w:r>
      <w:r>
        <w:rPr/>
        <w:t>ejecución</w:t>
      </w:r>
      <w:r>
        <w:rPr>
          <w:spacing w:val="-10"/>
        </w:rPr>
        <w:t> </w:t>
      </w:r>
      <w:r>
        <w:rPr/>
        <w:t>de</w:t>
      </w:r>
      <w:r>
        <w:rPr>
          <w:spacing w:val="-9"/>
        </w:rPr>
        <w:t> </w:t>
      </w:r>
      <w:r>
        <w:rPr/>
        <w:t>cualquier</w:t>
      </w:r>
      <w:r>
        <w:rPr>
          <w:spacing w:val="-10"/>
        </w:rPr>
        <w:t> </w:t>
      </w:r>
      <w:r>
        <w:rPr/>
        <w:t>procedimiento diagnóstico o terapéutico como en el caso de las áreas de urgencias a través de un documento de identidad y simultáneamente el número de afiliación de acuerdo con la política del</w:t>
      </w:r>
      <w:r>
        <w:rPr>
          <w:spacing w:val="-13"/>
        </w:rPr>
        <w:t> </w:t>
      </w:r>
      <w:r>
        <w:rPr/>
        <w:t>establecimiento.</w:t>
      </w:r>
    </w:p>
    <w:p>
      <w:pPr>
        <w:spacing w:after="0" w:line="360" w:lineRule="auto"/>
        <w:sectPr>
          <w:pgSz w:w="11910" w:h="16840"/>
          <w:pgMar w:header="0" w:footer="1006" w:top="1320" w:bottom="1200" w:left="1600" w:right="1580"/>
        </w:sectPr>
      </w:pPr>
    </w:p>
    <w:p>
      <w:pPr>
        <w:pStyle w:val="BodyText"/>
        <w:spacing w:line="360" w:lineRule="auto" w:before="77"/>
        <w:ind w:left="102" w:right="120"/>
      </w:pPr>
      <w:r>
        <w:rPr/>
        <w:t>Los momentos críticos ya que se han identificado por presentar mayor número de eventos centinela en la atención médica.</w:t>
      </w:r>
    </w:p>
    <w:p>
      <w:pPr>
        <w:pStyle w:val="BodyText"/>
        <w:spacing w:line="360" w:lineRule="auto"/>
        <w:ind w:left="102" w:right="119"/>
      </w:pPr>
      <w:r>
        <w:rPr/>
        <w:t>Es importante que, como primer paso para poder diseñar el proceso de identificación del paciente acorde al propósito de este estándar, se analicen todos los momentos críticos para precisar el reconocimiento del paciente que se</w:t>
      </w:r>
      <w:r>
        <w:rPr>
          <w:spacing w:val="-37"/>
        </w:rPr>
        <w:t> </w:t>
      </w:r>
      <w:r>
        <w:rPr/>
        <w:t>presenta en el establecimiento, así como en qué áreas o servicios y quién los lleva</w:t>
      </w:r>
      <w:r>
        <w:rPr>
          <w:spacing w:val="-36"/>
        </w:rPr>
        <w:t> </w:t>
      </w:r>
      <w:r>
        <w:rPr/>
        <w:t>a cabo.</w:t>
      </w:r>
    </w:p>
    <w:p>
      <w:pPr>
        <w:pStyle w:val="BodyText"/>
        <w:spacing w:line="360" w:lineRule="auto" w:before="240"/>
        <w:ind w:left="102" w:right="121"/>
      </w:pPr>
      <w:r>
        <w:rPr/>
        <w:t>El servicio debe medir, analizar y transformar los datos en conocimiento útil con el propósito de tomar decisiones y mejorar continuamente los procesos relacionados a la implementación de la barrera de seguridad de este estándar.</w:t>
      </w:r>
    </w:p>
    <w:p>
      <w:pPr>
        <w:pStyle w:val="Heading3"/>
        <w:spacing w:before="240"/>
      </w:pPr>
      <w:r>
        <w:rPr/>
        <w:t>Elementos medibles de MCSP.1</w:t>
      </w:r>
    </w:p>
    <w:p>
      <w:pPr>
        <w:pStyle w:val="ListParagraph"/>
        <w:numPr>
          <w:ilvl w:val="0"/>
          <w:numId w:val="142"/>
        </w:numPr>
        <w:tabs>
          <w:tab w:pos="462" w:val="left" w:leader="none"/>
        </w:tabs>
        <w:spacing w:line="360" w:lineRule="auto" w:before="140" w:after="0"/>
        <w:ind w:left="462" w:right="120" w:hanging="360"/>
        <w:jc w:val="left"/>
        <w:rPr>
          <w:sz w:val="24"/>
        </w:rPr>
      </w:pPr>
      <w:r>
        <w:rPr>
          <w:sz w:val="24"/>
        </w:rPr>
        <w:t>El</w:t>
      </w:r>
      <w:r>
        <w:rPr>
          <w:spacing w:val="-11"/>
          <w:sz w:val="24"/>
        </w:rPr>
        <w:t> </w:t>
      </w:r>
      <w:r>
        <w:rPr>
          <w:sz w:val="24"/>
        </w:rPr>
        <w:t>proceso</w:t>
      </w:r>
      <w:r>
        <w:rPr>
          <w:spacing w:val="-11"/>
          <w:sz w:val="24"/>
        </w:rPr>
        <w:t> </w:t>
      </w:r>
      <w:r>
        <w:rPr>
          <w:sz w:val="24"/>
        </w:rPr>
        <w:t>para</w:t>
      </w:r>
      <w:r>
        <w:rPr>
          <w:spacing w:val="-13"/>
          <w:sz w:val="24"/>
        </w:rPr>
        <w:t> </w:t>
      </w:r>
      <w:r>
        <w:rPr>
          <w:sz w:val="24"/>
        </w:rPr>
        <w:t>identificar</w:t>
      </w:r>
      <w:r>
        <w:rPr>
          <w:spacing w:val="-11"/>
          <w:sz w:val="24"/>
        </w:rPr>
        <w:t> </w:t>
      </w:r>
      <w:r>
        <w:rPr>
          <w:sz w:val="24"/>
        </w:rPr>
        <w:t>a</w:t>
      </w:r>
      <w:r>
        <w:rPr>
          <w:spacing w:val="-10"/>
          <w:sz w:val="24"/>
        </w:rPr>
        <w:t> </w:t>
      </w:r>
      <w:r>
        <w:rPr>
          <w:sz w:val="24"/>
        </w:rPr>
        <w:t>los</w:t>
      </w:r>
      <w:r>
        <w:rPr>
          <w:spacing w:val="-11"/>
          <w:sz w:val="24"/>
        </w:rPr>
        <w:t> </w:t>
      </w:r>
      <w:r>
        <w:rPr>
          <w:sz w:val="24"/>
        </w:rPr>
        <w:t>pacientes</w:t>
      </w:r>
      <w:r>
        <w:rPr>
          <w:spacing w:val="-11"/>
          <w:sz w:val="24"/>
        </w:rPr>
        <w:t> </w:t>
      </w:r>
      <w:r>
        <w:rPr>
          <w:sz w:val="24"/>
        </w:rPr>
        <w:t>se</w:t>
      </w:r>
      <w:r>
        <w:rPr>
          <w:spacing w:val="-13"/>
          <w:sz w:val="24"/>
        </w:rPr>
        <w:t> </w:t>
      </w:r>
      <w:r>
        <w:rPr>
          <w:sz w:val="24"/>
        </w:rPr>
        <w:t>define</w:t>
      </w:r>
      <w:r>
        <w:rPr>
          <w:spacing w:val="-10"/>
          <w:sz w:val="24"/>
        </w:rPr>
        <w:t> </w:t>
      </w:r>
      <w:r>
        <w:rPr>
          <w:sz w:val="24"/>
        </w:rPr>
        <w:t>de</w:t>
      </w:r>
      <w:r>
        <w:rPr>
          <w:spacing w:val="-13"/>
          <w:sz w:val="24"/>
        </w:rPr>
        <w:t> </w:t>
      </w:r>
      <w:r>
        <w:rPr>
          <w:sz w:val="24"/>
        </w:rPr>
        <w:t>manera</w:t>
      </w:r>
      <w:r>
        <w:rPr>
          <w:spacing w:val="-10"/>
          <w:sz w:val="24"/>
        </w:rPr>
        <w:t> </w:t>
      </w:r>
      <w:r>
        <w:rPr>
          <w:sz w:val="24"/>
        </w:rPr>
        <w:t>multidisciplinaria y se implementa antes de los siguientes momentos</w:t>
      </w:r>
      <w:r>
        <w:rPr>
          <w:spacing w:val="-19"/>
          <w:sz w:val="24"/>
        </w:rPr>
        <w:t> </w:t>
      </w:r>
      <w:r>
        <w:rPr>
          <w:sz w:val="24"/>
        </w:rPr>
        <w:t>críticos:</w:t>
      </w:r>
    </w:p>
    <w:p>
      <w:pPr>
        <w:pStyle w:val="BodyText"/>
        <w:spacing w:line="360" w:lineRule="auto"/>
        <w:ind w:left="461" w:right="100"/>
        <w:jc w:val="left"/>
      </w:pPr>
      <w:r>
        <w:rPr/>
        <w:t>-La administración de infusiones intravenosas con fin profiláctico, diagnóstico o terapéutico.</w:t>
      </w:r>
    </w:p>
    <w:p>
      <w:pPr>
        <w:pStyle w:val="BodyText"/>
        <w:spacing w:line="279" w:lineRule="exact"/>
        <w:ind w:left="461"/>
        <w:jc w:val="left"/>
      </w:pPr>
      <w:r>
        <w:rPr/>
        <w:t>-De la transfusión de sangre y hemo componentes.</w:t>
      </w:r>
    </w:p>
    <w:p>
      <w:pPr>
        <w:pStyle w:val="BodyText"/>
        <w:spacing w:before="140"/>
        <w:ind w:left="461"/>
        <w:jc w:val="left"/>
      </w:pPr>
      <w:r>
        <w:rPr/>
        <w:t>-Al inicio de la sesión de hemodiálisis.</w:t>
      </w:r>
    </w:p>
    <w:p>
      <w:pPr>
        <w:pStyle w:val="BodyText"/>
        <w:spacing w:before="140"/>
        <w:ind w:left="461"/>
        <w:jc w:val="left"/>
      </w:pPr>
      <w:r>
        <w:rPr/>
        <w:t>-De la extracción de sangre y otras muestras para análisis clínicos.</w:t>
      </w:r>
    </w:p>
    <w:p>
      <w:pPr>
        <w:pStyle w:val="BodyText"/>
        <w:spacing w:before="141"/>
        <w:ind w:left="461"/>
        <w:jc w:val="left"/>
      </w:pPr>
      <w:r>
        <w:rPr/>
        <w:t>-De la realización de estudios de gabinete.</w:t>
      </w:r>
    </w:p>
    <w:p>
      <w:pPr>
        <w:pStyle w:val="BodyText"/>
        <w:spacing w:before="141"/>
        <w:ind w:left="461"/>
        <w:jc w:val="left"/>
      </w:pPr>
      <w:r>
        <w:rPr/>
        <w:t>-Traslados dentro y fuera de la organización.</w:t>
      </w:r>
    </w:p>
    <w:p>
      <w:pPr>
        <w:pStyle w:val="BodyText"/>
        <w:spacing w:before="141"/>
        <w:ind w:left="461"/>
        <w:jc w:val="left"/>
      </w:pPr>
      <w:r>
        <w:rPr/>
        <w:t>-De la dotación de dietas.</w:t>
      </w:r>
    </w:p>
    <w:p>
      <w:pPr>
        <w:pStyle w:val="BodyText"/>
        <w:spacing w:before="141"/>
        <w:ind w:left="461"/>
        <w:jc w:val="left"/>
      </w:pPr>
      <w:r>
        <w:rPr/>
        <w:t>-De la terapia de remplazo renal con hemodiálisis.</w:t>
      </w:r>
    </w:p>
    <w:p>
      <w:pPr>
        <w:pStyle w:val="BodyText"/>
        <w:spacing w:line="360" w:lineRule="auto" w:before="138"/>
        <w:ind w:left="461" w:right="41"/>
        <w:jc w:val="left"/>
      </w:pPr>
      <w:r>
        <w:rPr/>
        <w:t>-De la aplicación de vacunas o cualquier medicamento con vía de administración parenteral.</w:t>
      </w:r>
    </w:p>
    <w:p>
      <w:pPr>
        <w:pStyle w:val="BodyText"/>
        <w:spacing w:line="360" w:lineRule="auto"/>
        <w:ind w:left="461"/>
        <w:jc w:val="left"/>
      </w:pPr>
      <w:r>
        <w:rPr/>
        <w:t>-Realización de cualquier otro tratamiento o procedimiento invasivo o de alto riesgo.</w:t>
      </w:r>
    </w:p>
    <w:p>
      <w:pPr>
        <w:pStyle w:val="BodyText"/>
        <w:spacing w:before="1"/>
        <w:ind w:left="461"/>
        <w:jc w:val="left"/>
      </w:pPr>
      <w:r>
        <w:rPr/>
        <w:t>-Manejo de cadáveres.</w:t>
      </w:r>
    </w:p>
    <w:p>
      <w:pPr>
        <w:pStyle w:val="BodyText"/>
        <w:spacing w:before="140"/>
        <w:ind w:left="461"/>
        <w:jc w:val="left"/>
      </w:pPr>
      <w:r>
        <w:rPr/>
        <w:t>-Toma de biopsias.</w:t>
      </w:r>
    </w:p>
    <w:p>
      <w:pPr>
        <w:pStyle w:val="BodyText"/>
        <w:spacing w:before="138"/>
        <w:ind w:left="461"/>
        <w:jc w:val="left"/>
      </w:pPr>
      <w:r>
        <w:rPr/>
        <w:t>-Procedimientos odontológicos.</w:t>
      </w:r>
    </w:p>
    <w:p>
      <w:pPr>
        <w:pStyle w:val="BodyText"/>
        <w:spacing w:line="360" w:lineRule="auto" w:before="141"/>
        <w:ind w:left="461"/>
        <w:jc w:val="left"/>
      </w:pPr>
      <w:r>
        <w:rPr/>
        <w:t>-Colocación/Retiro de dispositivos (sondas pleurales, urinarias, catéteres, dispositivos intrauterinos, catéteres para hemodiálisis, entre otros).</w:t>
      </w:r>
    </w:p>
    <w:p>
      <w:pPr>
        <w:pStyle w:val="BodyText"/>
        <w:ind w:left="461"/>
        <w:jc w:val="left"/>
      </w:pPr>
      <w:r>
        <w:rPr/>
        <w:t>-Terapia Electroconvulsiva (TEC).</w:t>
      </w:r>
    </w:p>
    <w:p>
      <w:pPr>
        <w:pStyle w:val="BodyText"/>
        <w:spacing w:before="140"/>
        <w:ind w:left="461"/>
        <w:jc w:val="left"/>
      </w:pPr>
      <w:r>
        <w:rPr/>
        <w:t>-Colocación de accesos vasculares.</w:t>
      </w:r>
    </w:p>
    <w:p>
      <w:pPr>
        <w:spacing w:after="0"/>
        <w:jc w:val="left"/>
        <w:sectPr>
          <w:pgSz w:w="11910" w:h="16840"/>
          <w:pgMar w:header="0" w:footer="1006" w:top="1320" w:bottom="1200" w:left="1600" w:right="1580"/>
        </w:sectPr>
      </w:pPr>
    </w:p>
    <w:p>
      <w:pPr>
        <w:pStyle w:val="ListParagraph"/>
        <w:numPr>
          <w:ilvl w:val="0"/>
          <w:numId w:val="142"/>
        </w:numPr>
        <w:tabs>
          <w:tab w:pos="462" w:val="left" w:leader="none"/>
        </w:tabs>
        <w:spacing w:line="360" w:lineRule="auto" w:before="77" w:after="0"/>
        <w:ind w:left="462" w:right="122" w:hanging="360"/>
        <w:jc w:val="both"/>
        <w:rPr>
          <w:sz w:val="24"/>
        </w:rPr>
      </w:pPr>
      <w:r>
        <w:rPr>
          <w:sz w:val="24"/>
        </w:rPr>
        <w:t>En el servicio se define los procedimientos invasivos y de alto riesgo en los que se llevará a cabo la identificación del paciente con el uso de al menos dos datos, por lo que se consideran los</w:t>
      </w:r>
      <w:r>
        <w:rPr>
          <w:spacing w:val="-12"/>
          <w:sz w:val="24"/>
        </w:rPr>
        <w:t> </w:t>
      </w:r>
      <w:r>
        <w:rPr>
          <w:sz w:val="24"/>
        </w:rPr>
        <w:t>siguientes:</w:t>
      </w:r>
    </w:p>
    <w:p>
      <w:pPr>
        <w:pStyle w:val="BodyText"/>
        <w:spacing w:line="360" w:lineRule="auto"/>
        <w:ind w:left="461" w:right="115"/>
      </w:pPr>
      <w:r>
        <w:rPr/>
        <w:t>-Los pacientes son reconocidos por medio de dos identificadores, que no incluyen el uso del número de consultorio o ubicación del paciente dentro del establecimiento.</w:t>
      </w:r>
    </w:p>
    <w:p>
      <w:pPr>
        <w:pStyle w:val="BodyText"/>
        <w:spacing w:line="357" w:lineRule="auto"/>
        <w:ind w:left="461" w:right="122"/>
      </w:pPr>
      <w:r>
        <w:rPr/>
        <w:t>-Los pacientes son identificados antes de que se les suministren tratamientos y procedimientos.</w:t>
      </w:r>
    </w:p>
    <w:p>
      <w:pPr>
        <w:pStyle w:val="BodyText"/>
        <w:spacing w:line="362" w:lineRule="auto" w:before="2"/>
        <w:ind w:left="461" w:right="116"/>
      </w:pPr>
      <w:r>
        <w:rPr/>
        <w:t>-Los</w:t>
      </w:r>
      <w:r>
        <w:rPr>
          <w:spacing w:val="-10"/>
        </w:rPr>
        <w:t> </w:t>
      </w:r>
      <w:r>
        <w:rPr/>
        <w:t>pacientes</w:t>
      </w:r>
      <w:r>
        <w:rPr>
          <w:spacing w:val="-10"/>
        </w:rPr>
        <w:t> </w:t>
      </w:r>
      <w:r>
        <w:rPr/>
        <w:t>son</w:t>
      </w:r>
      <w:r>
        <w:rPr>
          <w:spacing w:val="-10"/>
        </w:rPr>
        <w:t> </w:t>
      </w:r>
      <w:r>
        <w:rPr/>
        <w:t>reconocidos</w:t>
      </w:r>
      <w:r>
        <w:rPr>
          <w:spacing w:val="-10"/>
        </w:rPr>
        <w:t> </w:t>
      </w:r>
      <w:r>
        <w:rPr/>
        <w:t>por</w:t>
      </w:r>
      <w:r>
        <w:rPr>
          <w:spacing w:val="-11"/>
        </w:rPr>
        <w:t> </w:t>
      </w:r>
      <w:r>
        <w:rPr/>
        <w:t>uno</w:t>
      </w:r>
      <w:r>
        <w:rPr>
          <w:spacing w:val="-10"/>
        </w:rPr>
        <w:t> </w:t>
      </w:r>
      <w:r>
        <w:rPr/>
        <w:t>o</w:t>
      </w:r>
      <w:r>
        <w:rPr>
          <w:spacing w:val="-10"/>
        </w:rPr>
        <w:t> </w:t>
      </w:r>
      <w:r>
        <w:rPr/>
        <w:t>más</w:t>
      </w:r>
      <w:r>
        <w:rPr>
          <w:spacing w:val="-12"/>
        </w:rPr>
        <w:t> </w:t>
      </w:r>
      <w:r>
        <w:rPr/>
        <w:t>identificadores</w:t>
      </w:r>
      <w:r>
        <w:rPr>
          <w:spacing w:val="-9"/>
        </w:rPr>
        <w:t> </w:t>
      </w:r>
      <w:r>
        <w:rPr/>
        <w:t>en</w:t>
      </w:r>
      <w:r>
        <w:rPr>
          <w:spacing w:val="-11"/>
        </w:rPr>
        <w:t> </w:t>
      </w:r>
      <w:r>
        <w:rPr/>
        <w:t>el</w:t>
      </w:r>
      <w:r>
        <w:rPr>
          <w:spacing w:val="-10"/>
        </w:rPr>
        <w:t> </w:t>
      </w:r>
      <w:r>
        <w:rPr/>
        <w:t>momento</w:t>
      </w:r>
      <w:r>
        <w:rPr>
          <w:spacing w:val="-10"/>
        </w:rPr>
        <w:t> </w:t>
      </w:r>
      <w:r>
        <w:rPr/>
        <w:t>del alta, referencia a otro servicio o trasferencia a la</w:t>
      </w:r>
      <w:r>
        <w:rPr>
          <w:spacing w:val="-24"/>
        </w:rPr>
        <w:t> </w:t>
      </w:r>
      <w:r>
        <w:rPr/>
        <w:t>morgue.</w:t>
      </w:r>
    </w:p>
    <w:p>
      <w:pPr>
        <w:pStyle w:val="Heading3"/>
        <w:spacing w:before="155"/>
        <w:jc w:val="left"/>
      </w:pPr>
      <w:r>
        <w:rPr/>
        <w:t>Estándar MCSP.2. (Indispensable).</w:t>
      </w:r>
    </w:p>
    <w:p>
      <w:pPr>
        <w:pStyle w:val="BodyText"/>
        <w:spacing w:before="138"/>
        <w:ind w:left="102"/>
        <w:jc w:val="left"/>
      </w:pPr>
      <w:r>
        <w:rPr/>
        <w:t>El servicio identifica todas las áreas críticas para la identificación del paciente.</w:t>
      </w:r>
    </w:p>
    <w:p>
      <w:pPr>
        <w:pStyle w:val="Heading3"/>
        <w:spacing w:before="140"/>
        <w:jc w:val="left"/>
      </w:pPr>
      <w:r>
        <w:rPr/>
        <w:t>Intención de MCSP .2.</w:t>
      </w:r>
    </w:p>
    <w:p>
      <w:pPr>
        <w:pStyle w:val="BodyText"/>
        <w:spacing w:line="360" w:lineRule="auto" w:before="140"/>
        <w:ind w:left="102"/>
        <w:jc w:val="left"/>
      </w:pPr>
      <w:r>
        <w:rPr/>
        <w:t>La organización identificó y realizó un listado de las áreas críticos para la identificación del paciente.</w:t>
      </w:r>
    </w:p>
    <w:p>
      <w:pPr>
        <w:pStyle w:val="BodyText"/>
        <w:spacing w:line="360" w:lineRule="auto"/>
        <w:ind w:left="102"/>
        <w:jc w:val="left"/>
      </w:pPr>
      <w:r>
        <w:rPr/>
        <w:t>La organización identificó y realizó un listado en donde se definen todos los momentos críticos para la identificación del paciente.</w:t>
      </w:r>
    </w:p>
    <w:p>
      <w:pPr>
        <w:pStyle w:val="Heading3"/>
        <w:jc w:val="left"/>
      </w:pPr>
      <w:r>
        <w:rPr/>
        <w:t>Elementos Medibles de MCSP .2.</w:t>
      </w:r>
    </w:p>
    <w:p>
      <w:pPr>
        <w:pStyle w:val="ListParagraph"/>
        <w:numPr>
          <w:ilvl w:val="0"/>
          <w:numId w:val="143"/>
        </w:numPr>
        <w:tabs>
          <w:tab w:pos="462" w:val="left" w:leader="none"/>
        </w:tabs>
        <w:spacing w:line="360" w:lineRule="auto" w:before="138" w:after="0"/>
        <w:ind w:left="462" w:right="116" w:hanging="360"/>
        <w:jc w:val="left"/>
        <w:rPr>
          <w:sz w:val="24"/>
        </w:rPr>
      </w:pPr>
      <w:r>
        <w:rPr>
          <w:sz w:val="24"/>
        </w:rPr>
        <w:t>Existen procesos definidos en las áreas críticas o de riesgo para la</w:t>
      </w:r>
      <w:r>
        <w:rPr>
          <w:spacing w:val="-30"/>
          <w:sz w:val="24"/>
        </w:rPr>
        <w:t> </w:t>
      </w:r>
      <w:r>
        <w:rPr>
          <w:sz w:val="24"/>
        </w:rPr>
        <w:t>identificación del</w:t>
      </w:r>
      <w:r>
        <w:rPr>
          <w:spacing w:val="-7"/>
          <w:sz w:val="24"/>
        </w:rPr>
        <w:t> </w:t>
      </w:r>
      <w:r>
        <w:rPr>
          <w:sz w:val="24"/>
        </w:rPr>
        <w:t>paciente.</w:t>
      </w:r>
    </w:p>
    <w:p>
      <w:pPr>
        <w:pStyle w:val="ListParagraph"/>
        <w:numPr>
          <w:ilvl w:val="0"/>
          <w:numId w:val="143"/>
        </w:numPr>
        <w:tabs>
          <w:tab w:pos="462" w:val="left" w:leader="none"/>
        </w:tabs>
        <w:spacing w:line="360" w:lineRule="auto" w:before="0" w:after="0"/>
        <w:ind w:left="462" w:right="121" w:hanging="360"/>
        <w:jc w:val="left"/>
        <w:rPr>
          <w:sz w:val="24"/>
        </w:rPr>
      </w:pPr>
      <w:r>
        <w:rPr>
          <w:sz w:val="24"/>
        </w:rPr>
        <w:t>En el servicio hay un rol de personal encargado de la identificación de los pacientes en las áreas críticas o de</w:t>
      </w:r>
      <w:r>
        <w:rPr>
          <w:spacing w:val="-11"/>
          <w:sz w:val="24"/>
        </w:rPr>
        <w:t> </w:t>
      </w:r>
      <w:r>
        <w:rPr>
          <w:sz w:val="24"/>
        </w:rPr>
        <w:t>riesgo.</w:t>
      </w:r>
    </w:p>
    <w:p>
      <w:pPr>
        <w:pStyle w:val="ListParagraph"/>
        <w:numPr>
          <w:ilvl w:val="0"/>
          <w:numId w:val="143"/>
        </w:numPr>
        <w:tabs>
          <w:tab w:pos="462" w:val="left" w:leader="none"/>
        </w:tabs>
        <w:spacing w:line="362" w:lineRule="auto" w:before="0" w:after="0"/>
        <w:ind w:left="462" w:right="119" w:hanging="360"/>
        <w:jc w:val="left"/>
        <w:rPr>
          <w:sz w:val="24"/>
        </w:rPr>
      </w:pPr>
      <w:r>
        <w:rPr>
          <w:sz w:val="24"/>
        </w:rPr>
        <w:t>Existe disponibilidad de los dispositivos que se le colocaran al paciente para su adecuada</w:t>
      </w:r>
      <w:r>
        <w:rPr>
          <w:spacing w:val="-5"/>
          <w:sz w:val="24"/>
        </w:rPr>
        <w:t> </w:t>
      </w:r>
      <w:r>
        <w:rPr>
          <w:sz w:val="24"/>
        </w:rPr>
        <w:t>identificación.</w:t>
      </w:r>
    </w:p>
    <w:p>
      <w:pPr>
        <w:pStyle w:val="Heading3"/>
        <w:spacing w:before="153"/>
        <w:ind w:left="526" w:right="542"/>
        <w:jc w:val="center"/>
      </w:pPr>
      <w:r>
        <w:rPr/>
        <w:t>Comunicación efectiva.</w:t>
      </w:r>
    </w:p>
    <w:p>
      <w:pPr>
        <w:pStyle w:val="BodyText"/>
        <w:spacing w:before="5"/>
        <w:ind w:left="0"/>
        <w:jc w:val="left"/>
        <w:rPr>
          <w:b/>
          <w:sz w:val="32"/>
        </w:rPr>
      </w:pPr>
    </w:p>
    <w:p>
      <w:pPr>
        <w:pStyle w:val="BodyText"/>
        <w:spacing w:line="360" w:lineRule="auto" w:before="1"/>
        <w:ind w:left="102" w:right="24"/>
        <w:jc w:val="left"/>
      </w:pPr>
      <w:r>
        <w:rPr>
          <w:b/>
        </w:rPr>
        <w:t>Objetivo: </w:t>
      </w:r>
      <w:r>
        <w:rPr/>
        <w:t>La comunicación efectiva proveerá una mayor resolución y prevención de errores en los procesos de atención.</w:t>
      </w:r>
    </w:p>
    <w:p>
      <w:pPr>
        <w:pStyle w:val="Heading3"/>
        <w:spacing w:before="240"/>
        <w:jc w:val="left"/>
      </w:pPr>
      <w:r>
        <w:rPr/>
        <w:t>Estándar MCSP.3. (Necesario)</w:t>
      </w:r>
    </w:p>
    <w:p>
      <w:pPr>
        <w:pStyle w:val="BodyText"/>
        <w:spacing w:before="5"/>
        <w:ind w:left="0"/>
        <w:jc w:val="left"/>
        <w:rPr>
          <w:b/>
          <w:sz w:val="32"/>
        </w:rPr>
      </w:pPr>
    </w:p>
    <w:p>
      <w:pPr>
        <w:pStyle w:val="BodyText"/>
        <w:spacing w:line="360" w:lineRule="auto"/>
        <w:ind w:left="102" w:right="508"/>
        <w:jc w:val="left"/>
      </w:pPr>
      <w:r>
        <w:rPr/>
        <w:t>En los establecimientos se desarrollan e implementan procesos para mejorar la efectividad de la comunicación verbal o telefónica entre los profesionales de la salud.</w:t>
      </w:r>
    </w:p>
    <w:p>
      <w:pPr>
        <w:spacing w:after="0" w:line="360" w:lineRule="auto"/>
        <w:jc w:val="left"/>
        <w:sectPr>
          <w:pgSz w:w="11910" w:h="16840"/>
          <w:pgMar w:header="0" w:footer="1006" w:top="1320" w:bottom="1200" w:left="1600" w:right="1580"/>
        </w:sectPr>
      </w:pPr>
    </w:p>
    <w:p>
      <w:pPr>
        <w:pStyle w:val="Heading3"/>
        <w:spacing w:before="77"/>
      </w:pPr>
      <w:r>
        <w:rPr/>
        <w:t>Intención de MCSP.3.</w:t>
      </w:r>
    </w:p>
    <w:p>
      <w:pPr>
        <w:pStyle w:val="BodyText"/>
        <w:spacing w:before="5"/>
        <w:ind w:left="0"/>
        <w:jc w:val="left"/>
        <w:rPr>
          <w:b/>
          <w:sz w:val="32"/>
        </w:rPr>
      </w:pPr>
    </w:p>
    <w:p>
      <w:pPr>
        <w:pStyle w:val="BodyText"/>
        <w:spacing w:line="360" w:lineRule="auto"/>
        <w:ind w:left="102" w:right="119"/>
      </w:pPr>
      <w:r>
        <w:rPr/>
        <w:t>La comunicación puede ser electrónica, oral o escrita. Las comunicaciones más propensas al error son las órdenes/indicaciones de atención al paciente dadas verbalmente y por teléfono incluyendo solicitud o cambio de dieta. Otro tipo de comunicación propensa al error es la información de resultados de laboratorio o gabinete</w:t>
      </w:r>
      <w:r>
        <w:rPr>
          <w:spacing w:val="-9"/>
        </w:rPr>
        <w:t> </w:t>
      </w:r>
      <w:r>
        <w:rPr/>
        <w:t>que</w:t>
      </w:r>
      <w:r>
        <w:rPr>
          <w:spacing w:val="-10"/>
        </w:rPr>
        <w:t> </w:t>
      </w:r>
      <w:r>
        <w:rPr/>
        <w:t>se</w:t>
      </w:r>
      <w:r>
        <w:rPr>
          <w:spacing w:val="-9"/>
        </w:rPr>
        <w:t> </w:t>
      </w:r>
      <w:r>
        <w:rPr/>
        <w:t>comunica</w:t>
      </w:r>
      <w:r>
        <w:rPr>
          <w:spacing w:val="-9"/>
        </w:rPr>
        <w:t> </w:t>
      </w:r>
      <w:r>
        <w:rPr/>
        <w:t>de</w:t>
      </w:r>
      <w:r>
        <w:rPr>
          <w:spacing w:val="-9"/>
        </w:rPr>
        <w:t> </w:t>
      </w:r>
      <w:r>
        <w:rPr/>
        <w:t>manera</w:t>
      </w:r>
      <w:r>
        <w:rPr>
          <w:spacing w:val="-9"/>
        </w:rPr>
        <w:t> </w:t>
      </w:r>
      <w:r>
        <w:rPr/>
        <w:t>verbal</w:t>
      </w:r>
      <w:r>
        <w:rPr>
          <w:spacing w:val="-10"/>
        </w:rPr>
        <w:t> </w:t>
      </w:r>
      <w:r>
        <w:rPr/>
        <w:t>o</w:t>
      </w:r>
      <w:r>
        <w:rPr>
          <w:spacing w:val="-8"/>
        </w:rPr>
        <w:t> </w:t>
      </w:r>
      <w:r>
        <w:rPr/>
        <w:t>telefónica.</w:t>
      </w:r>
      <w:r>
        <w:rPr>
          <w:spacing w:val="-9"/>
        </w:rPr>
        <w:t> </w:t>
      </w:r>
      <w:r>
        <w:rPr/>
        <w:t>Cuando</w:t>
      </w:r>
      <w:r>
        <w:rPr>
          <w:spacing w:val="-10"/>
        </w:rPr>
        <w:t> </w:t>
      </w:r>
      <w:r>
        <w:rPr/>
        <w:t>la</w:t>
      </w:r>
      <w:r>
        <w:rPr>
          <w:spacing w:val="-9"/>
        </w:rPr>
        <w:t> </w:t>
      </w:r>
      <w:r>
        <w:rPr/>
        <w:t>comunicación</w:t>
      </w:r>
      <w:r>
        <w:rPr>
          <w:spacing w:val="-9"/>
        </w:rPr>
        <w:t> </w:t>
      </w:r>
      <w:r>
        <w:rPr/>
        <w:t>es oportuna, precisa, completa, inequívoca y comprendida por quien la recibe, disminuye errores y da como resultado una mejora en la seguridad del</w:t>
      </w:r>
      <w:r>
        <w:rPr>
          <w:spacing w:val="-28"/>
        </w:rPr>
        <w:t> </w:t>
      </w:r>
      <w:r>
        <w:rPr/>
        <w:t>paciente.</w:t>
      </w:r>
    </w:p>
    <w:p>
      <w:pPr>
        <w:pStyle w:val="BodyText"/>
        <w:spacing w:line="360" w:lineRule="auto" w:before="240"/>
        <w:ind w:left="102" w:right="115"/>
      </w:pPr>
      <w:r>
        <w:rPr/>
        <w:t>La implementación se enfoca en el receptor, ya que este estándar debe implementarse en todas las organizaciones en las cuales se reciben indicaciones clínicas</w:t>
      </w:r>
      <w:r>
        <w:rPr>
          <w:spacing w:val="-5"/>
        </w:rPr>
        <w:t> </w:t>
      </w:r>
      <w:r>
        <w:rPr/>
        <w:t>y</w:t>
      </w:r>
      <w:r>
        <w:rPr>
          <w:spacing w:val="-6"/>
        </w:rPr>
        <w:t> </w:t>
      </w:r>
      <w:r>
        <w:rPr/>
        <w:t>resultados</w:t>
      </w:r>
      <w:r>
        <w:rPr>
          <w:spacing w:val="-5"/>
        </w:rPr>
        <w:t> </w:t>
      </w:r>
      <w:r>
        <w:rPr/>
        <w:t>de</w:t>
      </w:r>
      <w:r>
        <w:rPr>
          <w:spacing w:val="-4"/>
        </w:rPr>
        <w:t> </w:t>
      </w:r>
      <w:r>
        <w:rPr/>
        <w:t>laboratorio,</w:t>
      </w:r>
      <w:r>
        <w:rPr>
          <w:spacing w:val="-4"/>
        </w:rPr>
        <w:t> </w:t>
      </w:r>
      <w:r>
        <w:rPr/>
        <w:t>ya</w:t>
      </w:r>
      <w:r>
        <w:rPr>
          <w:spacing w:val="-5"/>
        </w:rPr>
        <w:t> </w:t>
      </w:r>
      <w:r>
        <w:rPr/>
        <w:t>sea</w:t>
      </w:r>
      <w:r>
        <w:rPr>
          <w:spacing w:val="-4"/>
        </w:rPr>
        <w:t> </w:t>
      </w:r>
      <w:r>
        <w:rPr/>
        <w:t>de</w:t>
      </w:r>
      <w:r>
        <w:rPr>
          <w:spacing w:val="-4"/>
        </w:rPr>
        <w:t> </w:t>
      </w:r>
      <w:r>
        <w:rPr/>
        <w:t>manera</w:t>
      </w:r>
      <w:r>
        <w:rPr>
          <w:spacing w:val="-5"/>
        </w:rPr>
        <w:t> </w:t>
      </w:r>
      <w:r>
        <w:rPr/>
        <w:t>presencial</w:t>
      </w:r>
      <w:r>
        <w:rPr>
          <w:spacing w:val="-5"/>
        </w:rPr>
        <w:t> </w:t>
      </w:r>
      <w:r>
        <w:rPr/>
        <w:t>o,</w:t>
      </w:r>
      <w:r>
        <w:rPr>
          <w:spacing w:val="-4"/>
        </w:rPr>
        <w:t> </w:t>
      </w:r>
      <w:r>
        <w:rPr/>
        <w:t>quien</w:t>
      </w:r>
      <w:r>
        <w:rPr>
          <w:spacing w:val="-4"/>
        </w:rPr>
        <w:t> </w:t>
      </w:r>
      <w:r>
        <w:rPr/>
        <w:t>va</w:t>
      </w:r>
      <w:r>
        <w:rPr>
          <w:spacing w:val="-5"/>
        </w:rPr>
        <w:t> </w:t>
      </w:r>
      <w:r>
        <w:rPr/>
        <w:t>a</w:t>
      </w:r>
      <w:r>
        <w:rPr>
          <w:spacing w:val="-5"/>
        </w:rPr>
        <w:t> </w:t>
      </w:r>
      <w:r>
        <w:rPr/>
        <w:t>llevar a cabo el proceso de Escuchar-Escribir-Leer para que el emisor</w:t>
      </w:r>
      <w:r>
        <w:rPr>
          <w:spacing w:val="-21"/>
        </w:rPr>
        <w:t> </w:t>
      </w:r>
      <w:r>
        <w:rPr/>
        <w:t>confirme.</w:t>
      </w:r>
    </w:p>
    <w:p>
      <w:pPr>
        <w:pStyle w:val="Heading3"/>
        <w:spacing w:before="240"/>
      </w:pPr>
      <w:r>
        <w:rPr/>
        <w:t>Elementos Medibles de MCSP .3.</w:t>
      </w:r>
    </w:p>
    <w:p>
      <w:pPr>
        <w:pStyle w:val="BodyText"/>
        <w:spacing w:before="5"/>
        <w:ind w:left="0"/>
        <w:jc w:val="left"/>
        <w:rPr>
          <w:b/>
          <w:sz w:val="32"/>
        </w:rPr>
      </w:pPr>
    </w:p>
    <w:p>
      <w:pPr>
        <w:pStyle w:val="ListParagraph"/>
        <w:numPr>
          <w:ilvl w:val="0"/>
          <w:numId w:val="144"/>
        </w:numPr>
        <w:tabs>
          <w:tab w:pos="330" w:val="left" w:leader="none"/>
        </w:tabs>
        <w:spacing w:line="360" w:lineRule="auto" w:before="0" w:after="0"/>
        <w:ind w:left="102" w:right="123" w:firstLine="0"/>
        <w:jc w:val="both"/>
        <w:rPr>
          <w:sz w:val="24"/>
        </w:rPr>
      </w:pPr>
      <w:r>
        <w:rPr>
          <w:sz w:val="24"/>
        </w:rPr>
        <w:t>Se</w:t>
      </w:r>
      <w:r>
        <w:rPr>
          <w:spacing w:val="-9"/>
          <w:sz w:val="24"/>
        </w:rPr>
        <w:t> </w:t>
      </w:r>
      <w:r>
        <w:rPr>
          <w:sz w:val="24"/>
        </w:rPr>
        <w:t>ha</w:t>
      </w:r>
      <w:r>
        <w:rPr>
          <w:spacing w:val="-10"/>
          <w:sz w:val="24"/>
        </w:rPr>
        <w:t> </w:t>
      </w:r>
      <w:r>
        <w:rPr>
          <w:sz w:val="24"/>
        </w:rPr>
        <w:t>diseñado</w:t>
      </w:r>
      <w:r>
        <w:rPr>
          <w:spacing w:val="-10"/>
          <w:sz w:val="24"/>
        </w:rPr>
        <w:t> </w:t>
      </w:r>
      <w:r>
        <w:rPr>
          <w:sz w:val="24"/>
        </w:rPr>
        <w:t>un</w:t>
      </w:r>
      <w:r>
        <w:rPr>
          <w:spacing w:val="-10"/>
          <w:sz w:val="24"/>
        </w:rPr>
        <w:t> </w:t>
      </w:r>
      <w:r>
        <w:rPr>
          <w:sz w:val="24"/>
        </w:rPr>
        <w:t>proceso</w:t>
      </w:r>
      <w:r>
        <w:rPr>
          <w:spacing w:val="-10"/>
          <w:sz w:val="24"/>
        </w:rPr>
        <w:t> </w:t>
      </w:r>
      <w:r>
        <w:rPr>
          <w:sz w:val="24"/>
        </w:rPr>
        <w:t>para</w:t>
      </w:r>
      <w:r>
        <w:rPr>
          <w:spacing w:val="-9"/>
          <w:sz w:val="24"/>
        </w:rPr>
        <w:t> </w:t>
      </w:r>
      <w:r>
        <w:rPr>
          <w:sz w:val="24"/>
        </w:rPr>
        <w:t>disminuir</w:t>
      </w:r>
      <w:r>
        <w:rPr>
          <w:spacing w:val="-10"/>
          <w:sz w:val="24"/>
        </w:rPr>
        <w:t> </w:t>
      </w:r>
      <w:r>
        <w:rPr>
          <w:sz w:val="24"/>
        </w:rPr>
        <w:t>la</w:t>
      </w:r>
      <w:r>
        <w:rPr>
          <w:spacing w:val="-7"/>
          <w:sz w:val="24"/>
        </w:rPr>
        <w:t> </w:t>
      </w:r>
      <w:r>
        <w:rPr>
          <w:sz w:val="24"/>
        </w:rPr>
        <w:t>probabilidad</w:t>
      </w:r>
      <w:r>
        <w:rPr>
          <w:spacing w:val="-8"/>
          <w:sz w:val="24"/>
        </w:rPr>
        <w:t> </w:t>
      </w:r>
      <w:r>
        <w:rPr>
          <w:sz w:val="24"/>
        </w:rPr>
        <w:t>de</w:t>
      </w:r>
      <w:r>
        <w:rPr>
          <w:spacing w:val="-9"/>
          <w:sz w:val="24"/>
        </w:rPr>
        <w:t> </w:t>
      </w:r>
      <w:r>
        <w:rPr>
          <w:sz w:val="24"/>
        </w:rPr>
        <w:t>que</w:t>
      </w:r>
      <w:r>
        <w:rPr>
          <w:spacing w:val="-10"/>
          <w:sz w:val="24"/>
        </w:rPr>
        <w:t> </w:t>
      </w:r>
      <w:r>
        <w:rPr>
          <w:sz w:val="24"/>
        </w:rPr>
        <w:t>ocurran</w:t>
      </w:r>
      <w:r>
        <w:rPr>
          <w:spacing w:val="-9"/>
          <w:sz w:val="24"/>
        </w:rPr>
        <w:t> </w:t>
      </w:r>
      <w:r>
        <w:rPr>
          <w:sz w:val="24"/>
        </w:rPr>
        <w:t>eventos adversos por indicaciones clínicas y resultados de laboratorio o gabinete dados de manera verbal y</w:t>
      </w:r>
      <w:r>
        <w:rPr>
          <w:spacing w:val="-7"/>
          <w:sz w:val="24"/>
        </w:rPr>
        <w:t> </w:t>
      </w:r>
      <w:r>
        <w:rPr>
          <w:sz w:val="24"/>
        </w:rPr>
        <w:t>escrito.</w:t>
      </w:r>
    </w:p>
    <w:p>
      <w:pPr>
        <w:pStyle w:val="ListParagraph"/>
        <w:numPr>
          <w:ilvl w:val="0"/>
          <w:numId w:val="144"/>
        </w:numPr>
        <w:tabs>
          <w:tab w:pos="380" w:val="left" w:leader="none"/>
        </w:tabs>
        <w:spacing w:line="360" w:lineRule="auto" w:before="0" w:after="0"/>
        <w:ind w:left="102" w:right="119" w:firstLine="0"/>
        <w:jc w:val="both"/>
        <w:rPr>
          <w:sz w:val="24"/>
        </w:rPr>
      </w:pPr>
      <w:r>
        <w:rPr>
          <w:sz w:val="24"/>
        </w:rPr>
        <w:t>Se define el proceso de Escuchar-Escribir-Leer y Confirmar en toda atención brindada al</w:t>
      </w:r>
      <w:r>
        <w:rPr>
          <w:spacing w:val="-10"/>
          <w:sz w:val="24"/>
        </w:rPr>
        <w:t> </w:t>
      </w:r>
      <w:r>
        <w:rPr>
          <w:sz w:val="24"/>
        </w:rPr>
        <w:t>paciente.</w:t>
      </w:r>
    </w:p>
    <w:p>
      <w:pPr>
        <w:pStyle w:val="Heading3"/>
      </w:pPr>
      <w:r>
        <w:rPr/>
        <w:t>Estándar MCSP.4. (Necesario).</w:t>
      </w:r>
    </w:p>
    <w:p>
      <w:pPr>
        <w:pStyle w:val="BodyText"/>
        <w:spacing w:line="360" w:lineRule="auto" w:before="140"/>
        <w:ind w:left="102" w:right="117"/>
      </w:pPr>
      <w:r>
        <w:rPr/>
        <w:t>Existe un proceso de comunicación efectiva que asegure la transmisión de la información bajo el ciclo de Escuchar-Escribir-Leer-Confirmar, en el momento oportuno por parte del personal que cuente con las competencias necesarias, para así disminuir la probabilidad de ocurrencia de un evento adverso o centinela.</w:t>
      </w:r>
    </w:p>
    <w:p>
      <w:pPr>
        <w:pStyle w:val="Heading3"/>
      </w:pPr>
      <w:r>
        <w:rPr/>
        <w:t>Intención de MCSP 4.</w:t>
      </w:r>
    </w:p>
    <w:p>
      <w:pPr>
        <w:pStyle w:val="BodyText"/>
        <w:spacing w:line="360" w:lineRule="auto" w:before="141"/>
        <w:ind w:left="102" w:right="114"/>
      </w:pPr>
      <w:r>
        <w:rPr/>
        <w:t>La organización diseña, en colaboración multidisciplinaria, un proceso para recibir órdenes o indicaciones clínicas y resultados de laboratorio y gabinete verbales y telefónicos, mediante la implementación del proceso Escuchar-Escribir-Leer- Confirmar que consiste en:</w:t>
      </w:r>
    </w:p>
    <w:p>
      <w:pPr>
        <w:pStyle w:val="ListParagraph"/>
        <w:numPr>
          <w:ilvl w:val="1"/>
          <w:numId w:val="144"/>
        </w:numPr>
        <w:tabs>
          <w:tab w:pos="604" w:val="left" w:leader="none"/>
        </w:tabs>
        <w:spacing w:line="240" w:lineRule="auto" w:before="0" w:after="0"/>
        <w:ind w:left="603" w:right="0" w:hanging="360"/>
        <w:jc w:val="left"/>
        <w:rPr>
          <w:sz w:val="24"/>
        </w:rPr>
      </w:pPr>
      <w:r>
        <w:rPr>
          <w:sz w:val="24"/>
        </w:rPr>
        <w:t>Escuchar completamente la indicación o el</w:t>
      </w:r>
      <w:r>
        <w:rPr>
          <w:spacing w:val="-24"/>
          <w:sz w:val="24"/>
        </w:rPr>
        <w:t> </w:t>
      </w:r>
      <w:r>
        <w:rPr>
          <w:sz w:val="24"/>
        </w:rPr>
        <w:t>resultado,</w:t>
      </w:r>
    </w:p>
    <w:p>
      <w:pPr>
        <w:pStyle w:val="ListParagraph"/>
        <w:numPr>
          <w:ilvl w:val="1"/>
          <w:numId w:val="144"/>
        </w:numPr>
        <w:tabs>
          <w:tab w:pos="604" w:val="left" w:leader="none"/>
        </w:tabs>
        <w:spacing w:line="360" w:lineRule="auto" w:before="141" w:after="0"/>
        <w:ind w:left="603" w:right="122" w:hanging="360"/>
        <w:jc w:val="left"/>
        <w:rPr>
          <w:sz w:val="24"/>
        </w:rPr>
      </w:pPr>
      <w:r>
        <w:rPr>
          <w:sz w:val="24"/>
        </w:rPr>
        <w:t>Escribir (medio impreso o electrónico) la indicación o el resultado de laboratorio o</w:t>
      </w:r>
      <w:r>
        <w:rPr>
          <w:spacing w:val="-10"/>
          <w:sz w:val="24"/>
        </w:rPr>
        <w:t> </w:t>
      </w:r>
      <w:r>
        <w:rPr>
          <w:sz w:val="24"/>
        </w:rPr>
        <w:t>gabinete,</w:t>
      </w:r>
    </w:p>
    <w:p>
      <w:pPr>
        <w:spacing w:after="0" w:line="360" w:lineRule="auto"/>
        <w:jc w:val="left"/>
        <w:rPr>
          <w:sz w:val="24"/>
        </w:rPr>
        <w:sectPr>
          <w:pgSz w:w="11910" w:h="16840"/>
          <w:pgMar w:header="0" w:footer="1006" w:top="1320" w:bottom="1200" w:left="1600" w:right="1580"/>
        </w:sectPr>
      </w:pPr>
    </w:p>
    <w:p>
      <w:pPr>
        <w:pStyle w:val="ListParagraph"/>
        <w:numPr>
          <w:ilvl w:val="1"/>
          <w:numId w:val="144"/>
        </w:numPr>
        <w:tabs>
          <w:tab w:pos="604" w:val="left" w:leader="none"/>
        </w:tabs>
        <w:spacing w:line="240" w:lineRule="auto" w:before="77" w:after="0"/>
        <w:ind w:left="603" w:right="0" w:hanging="360"/>
        <w:jc w:val="left"/>
        <w:rPr>
          <w:sz w:val="24"/>
        </w:rPr>
      </w:pPr>
      <w:r>
        <w:rPr>
          <w:sz w:val="24"/>
        </w:rPr>
        <w:t>Leer la indicación o el resultado, tal como se</w:t>
      </w:r>
      <w:r>
        <w:rPr>
          <w:spacing w:val="-18"/>
          <w:sz w:val="24"/>
        </w:rPr>
        <w:t> </w:t>
      </w:r>
      <w:r>
        <w:rPr>
          <w:sz w:val="24"/>
        </w:rPr>
        <w:t>escribió,</w:t>
      </w:r>
    </w:p>
    <w:p>
      <w:pPr>
        <w:pStyle w:val="ListParagraph"/>
        <w:numPr>
          <w:ilvl w:val="1"/>
          <w:numId w:val="144"/>
        </w:numPr>
        <w:tabs>
          <w:tab w:pos="604" w:val="left" w:leader="none"/>
        </w:tabs>
        <w:spacing w:line="240" w:lineRule="auto" w:before="143" w:after="0"/>
        <w:ind w:left="603" w:right="0" w:hanging="360"/>
        <w:jc w:val="left"/>
        <w:rPr>
          <w:sz w:val="24"/>
        </w:rPr>
      </w:pPr>
      <w:r>
        <w:rPr>
          <w:sz w:val="24"/>
        </w:rPr>
        <w:t>Hay que confirmar que el receptor anotó y leyó la información con</w:t>
      </w:r>
      <w:r>
        <w:rPr>
          <w:spacing w:val="-18"/>
          <w:sz w:val="24"/>
        </w:rPr>
        <w:t> </w:t>
      </w:r>
      <w:r>
        <w:rPr>
          <w:sz w:val="24"/>
        </w:rPr>
        <w:t>exactitud.</w:t>
      </w:r>
    </w:p>
    <w:p>
      <w:pPr>
        <w:pStyle w:val="BodyText"/>
        <w:spacing w:before="6"/>
        <w:ind w:left="0"/>
        <w:jc w:val="left"/>
        <w:rPr>
          <w:sz w:val="25"/>
        </w:rPr>
      </w:pPr>
    </w:p>
    <w:p>
      <w:pPr>
        <w:pStyle w:val="BodyText"/>
        <w:spacing w:line="360" w:lineRule="auto"/>
        <w:ind w:left="102" w:right="120"/>
      </w:pPr>
      <w:r>
        <w:rPr/>
        <w:t>Es</w:t>
      </w:r>
      <w:r>
        <w:rPr>
          <w:spacing w:val="-6"/>
        </w:rPr>
        <w:t> </w:t>
      </w:r>
      <w:r>
        <w:rPr/>
        <w:t>importante</w:t>
      </w:r>
      <w:r>
        <w:rPr>
          <w:spacing w:val="-8"/>
        </w:rPr>
        <w:t> </w:t>
      </w:r>
      <w:r>
        <w:rPr/>
        <w:t>que</w:t>
      </w:r>
      <w:r>
        <w:rPr>
          <w:spacing w:val="-6"/>
        </w:rPr>
        <w:t> </w:t>
      </w:r>
      <w:r>
        <w:rPr/>
        <w:t>la</w:t>
      </w:r>
      <w:r>
        <w:rPr>
          <w:spacing w:val="-6"/>
        </w:rPr>
        <w:t> </w:t>
      </w:r>
      <w:r>
        <w:rPr/>
        <w:t>organización</w:t>
      </w:r>
      <w:r>
        <w:rPr>
          <w:spacing w:val="-6"/>
        </w:rPr>
        <w:t> </w:t>
      </w:r>
      <w:r>
        <w:rPr/>
        <w:t>tome</w:t>
      </w:r>
      <w:r>
        <w:rPr>
          <w:spacing w:val="-6"/>
        </w:rPr>
        <w:t> </w:t>
      </w:r>
      <w:r>
        <w:rPr/>
        <w:t>en</w:t>
      </w:r>
      <w:r>
        <w:rPr>
          <w:spacing w:val="-6"/>
        </w:rPr>
        <w:t> </w:t>
      </w:r>
      <w:r>
        <w:rPr/>
        <w:t>cuenta</w:t>
      </w:r>
      <w:r>
        <w:rPr>
          <w:spacing w:val="-6"/>
        </w:rPr>
        <w:t> </w:t>
      </w:r>
      <w:r>
        <w:rPr/>
        <w:t>la</w:t>
      </w:r>
      <w:r>
        <w:rPr>
          <w:spacing w:val="-6"/>
        </w:rPr>
        <w:t> </w:t>
      </w:r>
      <w:r>
        <w:rPr/>
        <w:t>transcripción</w:t>
      </w:r>
      <w:r>
        <w:rPr>
          <w:spacing w:val="-8"/>
        </w:rPr>
        <w:t> </w:t>
      </w:r>
      <w:r>
        <w:rPr/>
        <w:t>que</w:t>
      </w:r>
      <w:r>
        <w:rPr>
          <w:spacing w:val="-8"/>
        </w:rPr>
        <w:t> </w:t>
      </w:r>
      <w:r>
        <w:rPr/>
        <w:t>puede</w:t>
      </w:r>
      <w:r>
        <w:rPr>
          <w:spacing w:val="-6"/>
        </w:rPr>
        <w:t> </w:t>
      </w:r>
      <w:r>
        <w:rPr/>
        <w:t>llegar a</w:t>
      </w:r>
      <w:r>
        <w:rPr>
          <w:spacing w:val="-13"/>
        </w:rPr>
        <w:t> </w:t>
      </w:r>
      <w:r>
        <w:rPr/>
        <w:t>realizarse</w:t>
      </w:r>
      <w:r>
        <w:rPr>
          <w:spacing w:val="-13"/>
        </w:rPr>
        <w:t> </w:t>
      </w:r>
      <w:r>
        <w:rPr/>
        <w:t>del</w:t>
      </w:r>
      <w:r>
        <w:rPr>
          <w:spacing w:val="-13"/>
        </w:rPr>
        <w:t> </w:t>
      </w:r>
      <w:r>
        <w:rPr/>
        <w:t>lugar</w:t>
      </w:r>
      <w:r>
        <w:rPr>
          <w:spacing w:val="-14"/>
        </w:rPr>
        <w:t> </w:t>
      </w:r>
      <w:r>
        <w:rPr/>
        <w:t>donde</w:t>
      </w:r>
      <w:r>
        <w:rPr>
          <w:spacing w:val="-13"/>
        </w:rPr>
        <w:t> </w:t>
      </w:r>
      <w:r>
        <w:rPr/>
        <w:t>se</w:t>
      </w:r>
      <w:r>
        <w:rPr>
          <w:spacing w:val="-13"/>
        </w:rPr>
        <w:t> </w:t>
      </w:r>
      <w:r>
        <w:rPr/>
        <w:t>escribe</w:t>
      </w:r>
      <w:r>
        <w:rPr>
          <w:spacing w:val="-13"/>
        </w:rPr>
        <w:t> </w:t>
      </w:r>
      <w:r>
        <w:rPr/>
        <w:t>la</w:t>
      </w:r>
      <w:r>
        <w:rPr>
          <w:spacing w:val="-13"/>
        </w:rPr>
        <w:t> </w:t>
      </w:r>
      <w:r>
        <w:rPr/>
        <w:t>indicación</w:t>
      </w:r>
      <w:r>
        <w:rPr>
          <w:spacing w:val="-13"/>
        </w:rPr>
        <w:t> </w:t>
      </w:r>
      <w:r>
        <w:rPr/>
        <w:t>o</w:t>
      </w:r>
      <w:r>
        <w:rPr>
          <w:spacing w:val="-14"/>
        </w:rPr>
        <w:t> </w:t>
      </w:r>
      <w:r>
        <w:rPr/>
        <w:t>resultado</w:t>
      </w:r>
      <w:r>
        <w:rPr>
          <w:spacing w:val="-14"/>
        </w:rPr>
        <w:t> </w:t>
      </w:r>
      <w:r>
        <w:rPr/>
        <w:t>al</w:t>
      </w:r>
      <w:r>
        <w:rPr>
          <w:spacing w:val="-13"/>
        </w:rPr>
        <w:t> </w:t>
      </w:r>
      <w:r>
        <w:rPr/>
        <w:t>expediente</w:t>
      </w:r>
      <w:r>
        <w:rPr>
          <w:spacing w:val="-13"/>
        </w:rPr>
        <w:t> </w:t>
      </w:r>
      <w:r>
        <w:rPr/>
        <w:t>clínico. Si es así, es necesario considerar esta transcripción dentro del Sistema de Medicación.</w:t>
      </w:r>
    </w:p>
    <w:p>
      <w:pPr>
        <w:pStyle w:val="BodyText"/>
        <w:spacing w:line="360" w:lineRule="auto"/>
        <w:ind w:left="102" w:right="118"/>
      </w:pPr>
      <w:r>
        <w:rPr/>
        <w:t>Se establece la alternativa de Escuchar-Repetir-Confirmar cuando el proceso de </w:t>
      </w:r>
      <w:r>
        <w:rPr>
          <w:b/>
        </w:rPr>
        <w:t>Escuchar-Escribir-Leer-Confirmar </w:t>
      </w:r>
      <w:r>
        <w:rPr/>
        <w:t>cuando esta no sea posible; por ejemplo, durante</w:t>
      </w:r>
      <w:r>
        <w:rPr>
          <w:spacing w:val="-10"/>
        </w:rPr>
        <w:t> </w:t>
      </w:r>
      <w:r>
        <w:rPr/>
        <w:t>la</w:t>
      </w:r>
      <w:r>
        <w:rPr>
          <w:spacing w:val="-10"/>
        </w:rPr>
        <w:t> </w:t>
      </w:r>
      <w:r>
        <w:rPr/>
        <w:t>realización</w:t>
      </w:r>
      <w:r>
        <w:rPr>
          <w:spacing w:val="-10"/>
        </w:rPr>
        <w:t> </w:t>
      </w:r>
      <w:r>
        <w:rPr/>
        <w:t>de</w:t>
      </w:r>
      <w:r>
        <w:rPr>
          <w:spacing w:val="-10"/>
        </w:rPr>
        <w:t> </w:t>
      </w:r>
      <w:r>
        <w:rPr/>
        <w:t>procedimientos</w:t>
      </w:r>
      <w:r>
        <w:rPr>
          <w:spacing w:val="-11"/>
        </w:rPr>
        <w:t> </w:t>
      </w:r>
      <w:r>
        <w:rPr/>
        <w:t>quirúrgicos,</w:t>
      </w:r>
      <w:r>
        <w:rPr>
          <w:spacing w:val="-10"/>
        </w:rPr>
        <w:t> </w:t>
      </w:r>
      <w:r>
        <w:rPr/>
        <w:t>invasivos</w:t>
      </w:r>
      <w:r>
        <w:rPr>
          <w:spacing w:val="-11"/>
        </w:rPr>
        <w:t> </w:t>
      </w:r>
      <w:r>
        <w:rPr/>
        <w:t>o</w:t>
      </w:r>
      <w:r>
        <w:rPr>
          <w:spacing w:val="-11"/>
        </w:rPr>
        <w:t> </w:t>
      </w:r>
      <w:r>
        <w:rPr/>
        <w:t>de</w:t>
      </w:r>
      <w:r>
        <w:rPr>
          <w:spacing w:val="-10"/>
        </w:rPr>
        <w:t> </w:t>
      </w:r>
      <w:r>
        <w:rPr/>
        <w:t>alto</w:t>
      </w:r>
      <w:r>
        <w:rPr>
          <w:spacing w:val="-11"/>
        </w:rPr>
        <w:t> </w:t>
      </w:r>
      <w:r>
        <w:rPr/>
        <w:t>riesgo</w:t>
      </w:r>
      <w:r>
        <w:rPr>
          <w:spacing w:val="-11"/>
        </w:rPr>
        <w:t> </w:t>
      </w:r>
      <w:r>
        <w:rPr/>
        <w:t>y</w:t>
      </w:r>
      <w:r>
        <w:rPr>
          <w:spacing w:val="-10"/>
        </w:rPr>
        <w:t> </w:t>
      </w:r>
      <w:r>
        <w:rPr/>
        <w:t>en situaciones de urgencia; el proceso alternativo deberá consistir en escuchar la indicación o el resultado, repetirla y que el emisor confirme que lo que se repitió es lo</w:t>
      </w:r>
      <w:r>
        <w:rPr>
          <w:spacing w:val="-5"/>
        </w:rPr>
        <w:t> </w:t>
      </w:r>
      <w:r>
        <w:rPr/>
        <w:t>correcto.</w:t>
      </w:r>
    </w:p>
    <w:p>
      <w:pPr>
        <w:pStyle w:val="BodyText"/>
        <w:spacing w:line="360" w:lineRule="auto"/>
        <w:ind w:left="102" w:right="118"/>
      </w:pPr>
      <w:r>
        <w:rPr/>
        <w:t>Se define una ubicación estandarizada para escribir la información recibida con el propósito de evitar la transcripción inadecuada o la pérdida de información teniendo en cuenta, que la ubicación de esta información escrita en una hoja, formato unificado o no facilite la localización dentro del expediente clínico.</w:t>
      </w:r>
    </w:p>
    <w:p>
      <w:pPr>
        <w:pStyle w:val="BodyText"/>
        <w:spacing w:line="360" w:lineRule="auto"/>
        <w:ind w:left="102" w:right="115"/>
      </w:pPr>
      <w:r>
        <w:rPr/>
        <w:t>Puede ser que el servicio defina diferentes ubicaciones uno para indicaciones y uno para</w:t>
      </w:r>
      <w:r>
        <w:rPr>
          <w:spacing w:val="-5"/>
        </w:rPr>
        <w:t> </w:t>
      </w:r>
      <w:r>
        <w:rPr/>
        <w:t>resultados</w:t>
      </w:r>
      <w:r>
        <w:rPr>
          <w:spacing w:val="-5"/>
        </w:rPr>
        <w:t> </w:t>
      </w:r>
      <w:r>
        <w:rPr/>
        <w:t>de</w:t>
      </w:r>
      <w:r>
        <w:rPr>
          <w:spacing w:val="-4"/>
        </w:rPr>
        <w:t> </w:t>
      </w:r>
      <w:r>
        <w:rPr/>
        <w:t>laboratorio</w:t>
      </w:r>
      <w:r>
        <w:rPr>
          <w:spacing w:val="-5"/>
        </w:rPr>
        <w:t> </w:t>
      </w:r>
      <w:r>
        <w:rPr/>
        <w:t>y</w:t>
      </w:r>
      <w:r>
        <w:rPr>
          <w:spacing w:val="-6"/>
        </w:rPr>
        <w:t> </w:t>
      </w:r>
      <w:r>
        <w:rPr/>
        <w:t>gabinete</w:t>
      </w:r>
      <w:r>
        <w:rPr>
          <w:spacing w:val="-4"/>
        </w:rPr>
        <w:t> </w:t>
      </w:r>
      <w:r>
        <w:rPr/>
        <w:t>o</w:t>
      </w:r>
      <w:r>
        <w:rPr>
          <w:spacing w:val="-5"/>
        </w:rPr>
        <w:t> </w:t>
      </w:r>
      <w:r>
        <w:rPr/>
        <w:t>diferentes</w:t>
      </w:r>
      <w:r>
        <w:rPr>
          <w:spacing w:val="-5"/>
        </w:rPr>
        <w:t> </w:t>
      </w:r>
      <w:r>
        <w:rPr/>
        <w:t>ubicaciones</w:t>
      </w:r>
      <w:r>
        <w:rPr>
          <w:spacing w:val="-7"/>
        </w:rPr>
        <w:t> </w:t>
      </w:r>
      <w:r>
        <w:rPr/>
        <w:t>dependiendo</w:t>
      </w:r>
      <w:r>
        <w:rPr>
          <w:spacing w:val="-5"/>
        </w:rPr>
        <w:t> </w:t>
      </w:r>
      <w:r>
        <w:rPr/>
        <w:t>del servicio.</w:t>
      </w:r>
    </w:p>
    <w:p>
      <w:pPr>
        <w:pStyle w:val="BodyText"/>
        <w:spacing w:line="360" w:lineRule="auto"/>
        <w:ind w:left="102" w:right="117"/>
      </w:pPr>
      <w:r>
        <w:rPr/>
        <w:t>La realización oportuna y en el orden establecido del proceso Escuchar-Escribir– Leer.</w:t>
      </w:r>
    </w:p>
    <w:p>
      <w:pPr>
        <w:pStyle w:val="BodyText"/>
        <w:spacing w:line="360" w:lineRule="auto"/>
        <w:ind w:left="102" w:right="116"/>
      </w:pPr>
      <w:r>
        <w:rPr/>
        <w:t>Confirmar reduce la probabilidad de que ocurran eventos adversos y centinela cuando se reciben indicaciones clínicas y resultados de laboratorio o gabinete de manera presencial o telefónica.</w:t>
      </w:r>
    </w:p>
    <w:p>
      <w:pPr>
        <w:pStyle w:val="Heading3"/>
      </w:pPr>
      <w:r>
        <w:rPr/>
        <w:t>Elementos Medibles de MCSP .4.</w:t>
      </w:r>
    </w:p>
    <w:p>
      <w:pPr>
        <w:pStyle w:val="ListParagraph"/>
        <w:numPr>
          <w:ilvl w:val="0"/>
          <w:numId w:val="145"/>
        </w:numPr>
        <w:tabs>
          <w:tab w:pos="342" w:val="left" w:leader="none"/>
        </w:tabs>
        <w:spacing w:line="360" w:lineRule="auto" w:before="138" w:after="0"/>
        <w:ind w:left="102" w:right="121" w:firstLine="0"/>
        <w:jc w:val="both"/>
        <w:rPr>
          <w:sz w:val="24"/>
        </w:rPr>
      </w:pPr>
      <w:r>
        <w:rPr>
          <w:sz w:val="24"/>
        </w:rPr>
        <w:t>El servicio identificara y realizara un listado en donde se definen todas las áreas, servicios</w:t>
      </w:r>
      <w:r>
        <w:rPr>
          <w:spacing w:val="-12"/>
          <w:sz w:val="24"/>
        </w:rPr>
        <w:t> </w:t>
      </w:r>
      <w:r>
        <w:rPr>
          <w:sz w:val="24"/>
        </w:rPr>
        <w:t>o</w:t>
      </w:r>
      <w:r>
        <w:rPr>
          <w:spacing w:val="-12"/>
          <w:sz w:val="24"/>
        </w:rPr>
        <w:t> </w:t>
      </w:r>
      <w:r>
        <w:rPr>
          <w:sz w:val="24"/>
        </w:rPr>
        <w:t>situaciones</w:t>
      </w:r>
      <w:r>
        <w:rPr>
          <w:spacing w:val="-12"/>
          <w:sz w:val="24"/>
        </w:rPr>
        <w:t> </w:t>
      </w:r>
      <w:r>
        <w:rPr>
          <w:sz w:val="24"/>
        </w:rPr>
        <w:t>en</w:t>
      </w:r>
      <w:r>
        <w:rPr>
          <w:spacing w:val="-12"/>
          <w:sz w:val="24"/>
        </w:rPr>
        <w:t> </w:t>
      </w:r>
      <w:r>
        <w:rPr>
          <w:sz w:val="24"/>
        </w:rPr>
        <w:t>las</w:t>
      </w:r>
      <w:r>
        <w:rPr>
          <w:spacing w:val="-12"/>
          <w:sz w:val="24"/>
        </w:rPr>
        <w:t> </w:t>
      </w:r>
      <w:r>
        <w:rPr>
          <w:sz w:val="24"/>
        </w:rPr>
        <w:t>que</w:t>
      </w:r>
      <w:r>
        <w:rPr>
          <w:spacing w:val="-12"/>
          <w:sz w:val="24"/>
        </w:rPr>
        <w:t> </w:t>
      </w:r>
      <w:r>
        <w:rPr>
          <w:sz w:val="24"/>
        </w:rPr>
        <w:t>el</w:t>
      </w:r>
      <w:r>
        <w:rPr>
          <w:spacing w:val="-12"/>
          <w:sz w:val="24"/>
        </w:rPr>
        <w:t> </w:t>
      </w:r>
      <w:r>
        <w:rPr>
          <w:sz w:val="24"/>
        </w:rPr>
        <w:t>personal</w:t>
      </w:r>
      <w:r>
        <w:rPr>
          <w:spacing w:val="-12"/>
          <w:sz w:val="24"/>
        </w:rPr>
        <w:t> </w:t>
      </w:r>
      <w:r>
        <w:rPr>
          <w:sz w:val="24"/>
        </w:rPr>
        <w:t>pueda</w:t>
      </w:r>
      <w:r>
        <w:rPr>
          <w:spacing w:val="-12"/>
          <w:sz w:val="24"/>
        </w:rPr>
        <w:t> </w:t>
      </w:r>
      <w:r>
        <w:rPr>
          <w:sz w:val="24"/>
        </w:rPr>
        <w:t>recibir</w:t>
      </w:r>
      <w:r>
        <w:rPr>
          <w:spacing w:val="-13"/>
          <w:sz w:val="24"/>
        </w:rPr>
        <w:t> </w:t>
      </w:r>
      <w:r>
        <w:rPr>
          <w:sz w:val="24"/>
        </w:rPr>
        <w:t>indicaciones</w:t>
      </w:r>
      <w:r>
        <w:rPr>
          <w:spacing w:val="-14"/>
          <w:sz w:val="24"/>
        </w:rPr>
        <w:t> </w:t>
      </w:r>
      <w:r>
        <w:rPr>
          <w:sz w:val="24"/>
        </w:rPr>
        <w:t>y</w:t>
      </w:r>
      <w:r>
        <w:rPr>
          <w:spacing w:val="-13"/>
          <w:sz w:val="24"/>
        </w:rPr>
        <w:t> </w:t>
      </w:r>
      <w:r>
        <w:rPr>
          <w:sz w:val="24"/>
        </w:rPr>
        <w:t>resultados de laboratorio o gabinete de manera presencial o</w:t>
      </w:r>
      <w:r>
        <w:rPr>
          <w:spacing w:val="-25"/>
          <w:sz w:val="24"/>
        </w:rPr>
        <w:t> </w:t>
      </w:r>
      <w:r>
        <w:rPr>
          <w:sz w:val="24"/>
        </w:rPr>
        <w:t>telefónica.</w:t>
      </w:r>
    </w:p>
    <w:p>
      <w:pPr>
        <w:pStyle w:val="ListParagraph"/>
        <w:numPr>
          <w:ilvl w:val="0"/>
          <w:numId w:val="145"/>
        </w:numPr>
        <w:tabs>
          <w:tab w:pos="333" w:val="left" w:leader="none"/>
        </w:tabs>
        <w:spacing w:line="360" w:lineRule="auto" w:before="0" w:after="0"/>
        <w:ind w:left="102" w:right="119" w:firstLine="0"/>
        <w:jc w:val="both"/>
        <w:rPr>
          <w:sz w:val="24"/>
        </w:rPr>
      </w:pPr>
      <w:r>
        <w:rPr>
          <w:sz w:val="24"/>
        </w:rPr>
        <w:t>El establecimiento define los procedimientos y documentos estandarizados para escribir las órdenes, indicaciones y resultados dados de manera verbal o</w:t>
      </w:r>
      <w:r>
        <w:rPr>
          <w:spacing w:val="-21"/>
          <w:sz w:val="24"/>
        </w:rPr>
        <w:t> </w:t>
      </w:r>
      <w:r>
        <w:rPr>
          <w:sz w:val="24"/>
        </w:rPr>
        <w:t>telefónica.</w:t>
      </w:r>
    </w:p>
    <w:p>
      <w:pPr>
        <w:pStyle w:val="ListParagraph"/>
        <w:numPr>
          <w:ilvl w:val="0"/>
          <w:numId w:val="145"/>
        </w:numPr>
        <w:tabs>
          <w:tab w:pos="385" w:val="left" w:leader="none"/>
        </w:tabs>
        <w:spacing w:line="360" w:lineRule="auto" w:before="0" w:after="0"/>
        <w:ind w:left="102" w:right="117" w:firstLine="0"/>
        <w:jc w:val="both"/>
        <w:rPr>
          <w:sz w:val="24"/>
        </w:rPr>
      </w:pPr>
      <w:r>
        <w:rPr>
          <w:sz w:val="24"/>
        </w:rPr>
        <w:t>Se realiza el proceso de Escuchar-Escribir-Leer-Confirmar cuando se reciben indicaciones de manera verbal o</w:t>
      </w:r>
      <w:r>
        <w:rPr>
          <w:spacing w:val="-16"/>
          <w:sz w:val="24"/>
        </w:rPr>
        <w:t> </w:t>
      </w:r>
      <w:r>
        <w:rPr>
          <w:sz w:val="24"/>
        </w:rPr>
        <w:t>telefónica.</w:t>
      </w:r>
    </w:p>
    <w:p>
      <w:pPr>
        <w:spacing w:after="0" w:line="360" w:lineRule="auto"/>
        <w:jc w:val="both"/>
        <w:rPr>
          <w:sz w:val="24"/>
        </w:rPr>
        <w:sectPr>
          <w:pgSz w:w="11910" w:h="16840"/>
          <w:pgMar w:header="0" w:footer="1006" w:top="1320" w:bottom="1200" w:left="1600" w:right="1580"/>
        </w:sectPr>
      </w:pPr>
    </w:p>
    <w:p>
      <w:pPr>
        <w:pStyle w:val="ListParagraph"/>
        <w:numPr>
          <w:ilvl w:val="0"/>
          <w:numId w:val="145"/>
        </w:numPr>
        <w:tabs>
          <w:tab w:pos="424" w:val="left" w:leader="none"/>
        </w:tabs>
        <w:spacing w:line="360" w:lineRule="auto" w:before="77" w:after="0"/>
        <w:ind w:left="102" w:right="124" w:firstLine="0"/>
        <w:jc w:val="both"/>
        <w:rPr>
          <w:sz w:val="24"/>
        </w:rPr>
      </w:pPr>
      <w:r>
        <w:rPr>
          <w:sz w:val="24"/>
        </w:rPr>
        <w:t>El servicio desarrolla e implementa un proceso para informar acerca de resultados críticos de pruebas</w:t>
      </w:r>
      <w:r>
        <w:rPr>
          <w:spacing w:val="-14"/>
          <w:sz w:val="24"/>
        </w:rPr>
        <w:t> </w:t>
      </w:r>
      <w:r>
        <w:rPr>
          <w:sz w:val="24"/>
        </w:rPr>
        <w:t>diagnósticas.</w:t>
      </w:r>
    </w:p>
    <w:p>
      <w:pPr>
        <w:pStyle w:val="ListParagraph"/>
        <w:numPr>
          <w:ilvl w:val="0"/>
          <w:numId w:val="145"/>
        </w:numPr>
        <w:tabs>
          <w:tab w:pos="333" w:val="left" w:leader="none"/>
        </w:tabs>
        <w:spacing w:line="240" w:lineRule="auto" w:before="0" w:after="0"/>
        <w:ind w:left="332" w:right="0" w:hanging="230"/>
        <w:jc w:val="both"/>
        <w:rPr>
          <w:sz w:val="24"/>
        </w:rPr>
      </w:pPr>
      <w:r>
        <w:rPr>
          <w:sz w:val="24"/>
        </w:rPr>
        <w:t>El</w:t>
      </w:r>
      <w:r>
        <w:rPr>
          <w:spacing w:val="-7"/>
          <w:sz w:val="24"/>
        </w:rPr>
        <w:t> </w:t>
      </w:r>
      <w:r>
        <w:rPr>
          <w:sz w:val="24"/>
        </w:rPr>
        <w:t>servicio</w:t>
      </w:r>
      <w:r>
        <w:rPr>
          <w:spacing w:val="-7"/>
          <w:sz w:val="24"/>
        </w:rPr>
        <w:t> </w:t>
      </w:r>
      <w:r>
        <w:rPr>
          <w:sz w:val="24"/>
        </w:rPr>
        <w:t>desarrolla</w:t>
      </w:r>
      <w:r>
        <w:rPr>
          <w:spacing w:val="-3"/>
          <w:sz w:val="24"/>
        </w:rPr>
        <w:t> </w:t>
      </w:r>
      <w:r>
        <w:rPr>
          <w:sz w:val="24"/>
        </w:rPr>
        <w:t>e</w:t>
      </w:r>
      <w:r>
        <w:rPr>
          <w:spacing w:val="-7"/>
          <w:sz w:val="24"/>
        </w:rPr>
        <w:t> </w:t>
      </w:r>
      <w:r>
        <w:rPr>
          <w:sz w:val="24"/>
        </w:rPr>
        <w:t>implementa</w:t>
      </w:r>
      <w:r>
        <w:rPr>
          <w:spacing w:val="-7"/>
          <w:sz w:val="24"/>
        </w:rPr>
        <w:t> </w:t>
      </w:r>
      <w:r>
        <w:rPr>
          <w:sz w:val="24"/>
        </w:rPr>
        <w:t>un</w:t>
      </w:r>
      <w:r>
        <w:rPr>
          <w:spacing w:val="-7"/>
          <w:sz w:val="24"/>
        </w:rPr>
        <w:t> </w:t>
      </w:r>
      <w:r>
        <w:rPr>
          <w:sz w:val="24"/>
        </w:rPr>
        <w:t>proceso</w:t>
      </w:r>
      <w:r>
        <w:rPr>
          <w:spacing w:val="-8"/>
          <w:sz w:val="24"/>
        </w:rPr>
        <w:t> </w:t>
      </w:r>
      <w:r>
        <w:rPr>
          <w:sz w:val="24"/>
        </w:rPr>
        <w:t>para</w:t>
      </w:r>
      <w:r>
        <w:rPr>
          <w:spacing w:val="-7"/>
          <w:sz w:val="24"/>
        </w:rPr>
        <w:t> </w:t>
      </w:r>
      <w:r>
        <w:rPr>
          <w:sz w:val="24"/>
        </w:rPr>
        <w:t>el</w:t>
      </w:r>
      <w:r>
        <w:rPr>
          <w:spacing w:val="-7"/>
          <w:sz w:val="24"/>
        </w:rPr>
        <w:t> </w:t>
      </w:r>
      <w:r>
        <w:rPr>
          <w:sz w:val="24"/>
        </w:rPr>
        <w:t>traspaso</w:t>
      </w:r>
      <w:r>
        <w:rPr>
          <w:spacing w:val="-7"/>
          <w:sz w:val="24"/>
        </w:rPr>
        <w:t> </w:t>
      </w:r>
      <w:r>
        <w:rPr>
          <w:sz w:val="24"/>
        </w:rPr>
        <w:t>de</w:t>
      </w:r>
      <w:r>
        <w:rPr>
          <w:spacing w:val="-7"/>
          <w:sz w:val="24"/>
        </w:rPr>
        <w:t> </w:t>
      </w:r>
      <w:r>
        <w:rPr>
          <w:sz w:val="24"/>
        </w:rPr>
        <w:t>comunicación.</w:t>
      </w:r>
    </w:p>
    <w:p>
      <w:pPr>
        <w:pStyle w:val="Heading3"/>
        <w:spacing w:before="141"/>
      </w:pPr>
      <w:r>
        <w:rPr/>
        <w:t>Estándar MCSP .5. (Conveniente).</w:t>
      </w:r>
    </w:p>
    <w:p>
      <w:pPr>
        <w:pStyle w:val="BodyText"/>
        <w:spacing w:line="360" w:lineRule="auto" w:before="140"/>
        <w:ind w:left="102" w:right="120"/>
      </w:pPr>
      <w:r>
        <w:rPr/>
        <w:t>La</w:t>
      </w:r>
      <w:r>
        <w:rPr>
          <w:spacing w:val="-14"/>
        </w:rPr>
        <w:t> </w:t>
      </w:r>
      <w:r>
        <w:rPr/>
        <w:t>comunicación</w:t>
      </w:r>
      <w:r>
        <w:rPr>
          <w:spacing w:val="-14"/>
        </w:rPr>
        <w:t> </w:t>
      </w:r>
      <w:r>
        <w:rPr/>
        <w:t>y</w:t>
      </w:r>
      <w:r>
        <w:rPr>
          <w:spacing w:val="-15"/>
        </w:rPr>
        <w:t> </w:t>
      </w:r>
      <w:r>
        <w:rPr/>
        <w:t>la</w:t>
      </w:r>
      <w:r>
        <w:rPr>
          <w:spacing w:val="-14"/>
        </w:rPr>
        <w:t> </w:t>
      </w:r>
      <w:r>
        <w:rPr/>
        <w:t>educación</w:t>
      </w:r>
      <w:r>
        <w:rPr>
          <w:spacing w:val="-14"/>
        </w:rPr>
        <w:t> </w:t>
      </w:r>
      <w:r>
        <w:rPr/>
        <w:t>del</w:t>
      </w:r>
      <w:r>
        <w:rPr>
          <w:spacing w:val="-14"/>
        </w:rPr>
        <w:t> </w:t>
      </w:r>
      <w:r>
        <w:rPr/>
        <w:t>paciente</w:t>
      </w:r>
      <w:r>
        <w:rPr>
          <w:spacing w:val="-14"/>
        </w:rPr>
        <w:t> </w:t>
      </w:r>
      <w:r>
        <w:rPr/>
        <w:t>y</w:t>
      </w:r>
      <w:r>
        <w:rPr>
          <w:spacing w:val="-18"/>
        </w:rPr>
        <w:t> </w:t>
      </w:r>
      <w:r>
        <w:rPr/>
        <w:t>de</w:t>
      </w:r>
      <w:r>
        <w:rPr>
          <w:spacing w:val="-14"/>
        </w:rPr>
        <w:t> </w:t>
      </w:r>
      <w:r>
        <w:rPr/>
        <w:t>su</w:t>
      </w:r>
      <w:r>
        <w:rPr>
          <w:spacing w:val="-15"/>
        </w:rPr>
        <w:t> </w:t>
      </w:r>
      <w:r>
        <w:rPr/>
        <w:t>familia</w:t>
      </w:r>
      <w:r>
        <w:rPr>
          <w:spacing w:val="-14"/>
        </w:rPr>
        <w:t> </w:t>
      </w:r>
      <w:r>
        <w:rPr/>
        <w:t>se</w:t>
      </w:r>
      <w:r>
        <w:rPr>
          <w:spacing w:val="-14"/>
        </w:rPr>
        <w:t> </w:t>
      </w:r>
      <w:r>
        <w:rPr/>
        <w:t>ofrecen</w:t>
      </w:r>
      <w:r>
        <w:rPr>
          <w:spacing w:val="-14"/>
        </w:rPr>
        <w:t> </w:t>
      </w:r>
      <w:r>
        <w:rPr/>
        <w:t>en</w:t>
      </w:r>
      <w:r>
        <w:rPr>
          <w:spacing w:val="-14"/>
        </w:rPr>
        <w:t> </w:t>
      </w:r>
      <w:r>
        <w:rPr/>
        <w:t>un</w:t>
      </w:r>
      <w:r>
        <w:rPr>
          <w:spacing w:val="-14"/>
        </w:rPr>
        <w:t> </w:t>
      </w:r>
      <w:r>
        <w:rPr/>
        <w:t>formato, lenguaje e idioma</w:t>
      </w:r>
      <w:r>
        <w:rPr>
          <w:spacing w:val="-11"/>
        </w:rPr>
        <w:t> </w:t>
      </w:r>
      <w:r>
        <w:rPr/>
        <w:t>comprensibles.</w:t>
      </w:r>
    </w:p>
    <w:p>
      <w:pPr>
        <w:pStyle w:val="Heading3"/>
      </w:pPr>
      <w:r>
        <w:rPr/>
        <w:t>Intención de MCSP .5.</w:t>
      </w:r>
    </w:p>
    <w:p>
      <w:pPr>
        <w:pStyle w:val="BodyText"/>
        <w:spacing w:line="360" w:lineRule="auto" w:before="139"/>
        <w:ind w:left="102" w:right="118"/>
      </w:pPr>
      <w:r>
        <w:rPr/>
        <w:t>Los pacientes solo pueden tomar decisiones informadas y participar en el proceso de</w:t>
      </w:r>
      <w:r>
        <w:rPr>
          <w:spacing w:val="-4"/>
        </w:rPr>
        <w:t> </w:t>
      </w:r>
      <w:r>
        <w:rPr/>
        <w:t>atención</w:t>
      </w:r>
      <w:r>
        <w:rPr>
          <w:spacing w:val="-7"/>
        </w:rPr>
        <w:t> </w:t>
      </w:r>
      <w:r>
        <w:rPr/>
        <w:t>si</w:t>
      </w:r>
      <w:r>
        <w:rPr>
          <w:spacing w:val="-4"/>
        </w:rPr>
        <w:t> </w:t>
      </w:r>
      <w:r>
        <w:rPr/>
        <w:t>comprenden</w:t>
      </w:r>
      <w:r>
        <w:rPr>
          <w:spacing w:val="-4"/>
        </w:rPr>
        <w:t> </w:t>
      </w:r>
      <w:r>
        <w:rPr/>
        <w:t>la</w:t>
      </w:r>
      <w:r>
        <w:rPr>
          <w:spacing w:val="-7"/>
        </w:rPr>
        <w:t> </w:t>
      </w:r>
      <w:r>
        <w:rPr/>
        <w:t>información</w:t>
      </w:r>
      <w:r>
        <w:rPr>
          <w:spacing w:val="-4"/>
        </w:rPr>
        <w:t> </w:t>
      </w:r>
      <w:r>
        <w:rPr/>
        <w:t>que</w:t>
      </w:r>
      <w:r>
        <w:rPr>
          <w:spacing w:val="-10"/>
        </w:rPr>
        <w:t> </w:t>
      </w:r>
      <w:r>
        <w:rPr/>
        <w:t>se</w:t>
      </w:r>
      <w:r>
        <w:rPr>
          <w:spacing w:val="-4"/>
        </w:rPr>
        <w:t> </w:t>
      </w:r>
      <w:r>
        <w:rPr/>
        <w:t>les</w:t>
      </w:r>
      <w:r>
        <w:rPr>
          <w:spacing w:val="-7"/>
        </w:rPr>
        <w:t> </w:t>
      </w:r>
      <w:r>
        <w:rPr/>
        <w:t>proporciona.</w:t>
      </w:r>
      <w:r>
        <w:rPr>
          <w:spacing w:val="-4"/>
        </w:rPr>
        <w:t> </w:t>
      </w:r>
      <w:r>
        <w:rPr/>
        <w:t>Por</w:t>
      </w:r>
      <w:r>
        <w:rPr>
          <w:spacing w:val="-8"/>
        </w:rPr>
        <w:t> </w:t>
      </w:r>
      <w:r>
        <w:rPr/>
        <w:t>consiguiente, se presta especial atención al formato, lenguaje e idioma empleados para comunicarse e impartir educación a los pacientes y sus familiares acorde a su contexto sociocultural. Los pacientes responden en forma diferente a las instrucciones orales, los materiales impresos, las cintas de video, las demostraciones, entre otros, por lo que puede que sea necesario que los miembros de la familia o los intérpretes ayuden con la educación o traduzcan</w:t>
      </w:r>
      <w:r>
        <w:rPr>
          <w:spacing w:val="-34"/>
        </w:rPr>
        <w:t> </w:t>
      </w:r>
      <w:r>
        <w:rPr/>
        <w:t>materiales.</w:t>
      </w:r>
    </w:p>
    <w:p>
      <w:pPr>
        <w:pStyle w:val="BodyText"/>
        <w:spacing w:line="360" w:lineRule="auto"/>
        <w:ind w:left="102" w:right="118"/>
      </w:pPr>
      <w:r>
        <w:rPr/>
        <w:t>Es</w:t>
      </w:r>
      <w:r>
        <w:rPr>
          <w:spacing w:val="-11"/>
        </w:rPr>
        <w:t> </w:t>
      </w:r>
      <w:r>
        <w:rPr/>
        <w:t>importante</w:t>
      </w:r>
      <w:r>
        <w:rPr>
          <w:spacing w:val="-13"/>
        </w:rPr>
        <w:t> </w:t>
      </w:r>
      <w:r>
        <w:rPr/>
        <w:t>reconocer</w:t>
      </w:r>
      <w:r>
        <w:rPr>
          <w:spacing w:val="-12"/>
        </w:rPr>
        <w:t> </w:t>
      </w:r>
      <w:r>
        <w:rPr/>
        <w:t>las</w:t>
      </w:r>
      <w:r>
        <w:rPr>
          <w:spacing w:val="-10"/>
        </w:rPr>
        <w:t> </w:t>
      </w:r>
      <w:r>
        <w:rPr/>
        <w:t>limitaciones</w:t>
      </w:r>
      <w:r>
        <w:rPr>
          <w:spacing w:val="-10"/>
        </w:rPr>
        <w:t> </w:t>
      </w:r>
      <w:r>
        <w:rPr/>
        <w:t>de</w:t>
      </w:r>
      <w:r>
        <w:rPr>
          <w:spacing w:val="-10"/>
        </w:rPr>
        <w:t> </w:t>
      </w:r>
      <w:r>
        <w:rPr/>
        <w:t>los</w:t>
      </w:r>
      <w:r>
        <w:rPr>
          <w:spacing w:val="-13"/>
        </w:rPr>
        <w:t> </w:t>
      </w:r>
      <w:r>
        <w:rPr/>
        <w:t>niños</w:t>
      </w:r>
      <w:r>
        <w:rPr>
          <w:spacing w:val="-10"/>
        </w:rPr>
        <w:t> </w:t>
      </w:r>
      <w:r>
        <w:rPr/>
        <w:t>para</w:t>
      </w:r>
      <w:r>
        <w:rPr>
          <w:spacing w:val="-10"/>
        </w:rPr>
        <w:t> </w:t>
      </w:r>
      <w:r>
        <w:rPr/>
        <w:t>actuar</w:t>
      </w:r>
      <w:r>
        <w:rPr>
          <w:spacing w:val="-12"/>
        </w:rPr>
        <w:t> </w:t>
      </w:r>
      <w:r>
        <w:rPr/>
        <w:t>como</w:t>
      </w:r>
      <w:r>
        <w:rPr>
          <w:spacing w:val="-13"/>
        </w:rPr>
        <w:t> </w:t>
      </w:r>
      <w:r>
        <w:rPr/>
        <w:t>traductores, para comunicar información y educación importante tanto clínica como de otra índole;</w:t>
      </w:r>
      <w:r>
        <w:rPr>
          <w:spacing w:val="-12"/>
        </w:rPr>
        <w:t> </w:t>
      </w:r>
      <w:r>
        <w:rPr/>
        <w:t>por</w:t>
      </w:r>
      <w:r>
        <w:rPr>
          <w:spacing w:val="-12"/>
        </w:rPr>
        <w:t> </w:t>
      </w:r>
      <w:r>
        <w:rPr/>
        <w:t>consiguiente,</w:t>
      </w:r>
      <w:r>
        <w:rPr>
          <w:spacing w:val="-9"/>
        </w:rPr>
        <w:t> </w:t>
      </w:r>
      <w:r>
        <w:rPr/>
        <w:t>sólo</w:t>
      </w:r>
      <w:r>
        <w:rPr>
          <w:spacing w:val="-12"/>
        </w:rPr>
        <w:t> </w:t>
      </w:r>
      <w:r>
        <w:rPr/>
        <w:t>deberá</w:t>
      </w:r>
      <w:r>
        <w:rPr>
          <w:spacing w:val="-11"/>
        </w:rPr>
        <w:t> </w:t>
      </w:r>
      <w:r>
        <w:rPr/>
        <w:t>recurrirse</w:t>
      </w:r>
      <w:r>
        <w:rPr>
          <w:spacing w:val="-10"/>
        </w:rPr>
        <w:t> </w:t>
      </w:r>
      <w:r>
        <w:rPr/>
        <w:t>a</w:t>
      </w:r>
      <w:r>
        <w:rPr>
          <w:spacing w:val="-10"/>
        </w:rPr>
        <w:t> </w:t>
      </w:r>
      <w:r>
        <w:rPr/>
        <w:t>los</w:t>
      </w:r>
      <w:r>
        <w:rPr>
          <w:spacing w:val="-11"/>
        </w:rPr>
        <w:t> </w:t>
      </w:r>
      <w:r>
        <w:rPr/>
        <w:t>niños</w:t>
      </w:r>
      <w:r>
        <w:rPr>
          <w:spacing w:val="-10"/>
        </w:rPr>
        <w:t> </w:t>
      </w:r>
      <w:r>
        <w:rPr/>
        <w:t>traductores</w:t>
      </w:r>
      <w:r>
        <w:rPr>
          <w:spacing w:val="-10"/>
        </w:rPr>
        <w:t> </w:t>
      </w:r>
      <w:r>
        <w:rPr/>
        <w:t>como</w:t>
      </w:r>
      <w:r>
        <w:rPr>
          <w:spacing w:val="-11"/>
        </w:rPr>
        <w:t> </w:t>
      </w:r>
      <w:r>
        <w:rPr/>
        <w:t>último recurso.</w:t>
      </w:r>
    </w:p>
    <w:p>
      <w:pPr>
        <w:pStyle w:val="Heading3"/>
      </w:pPr>
      <w:r>
        <w:rPr/>
        <w:t>Elementos medibles de MCSP .5.</w:t>
      </w:r>
    </w:p>
    <w:p>
      <w:pPr>
        <w:pStyle w:val="ListParagraph"/>
        <w:numPr>
          <w:ilvl w:val="0"/>
          <w:numId w:val="146"/>
        </w:numPr>
        <w:tabs>
          <w:tab w:pos="462" w:val="left" w:leader="none"/>
        </w:tabs>
        <w:spacing w:line="357" w:lineRule="auto" w:before="141" w:after="0"/>
        <w:ind w:left="462" w:right="121" w:hanging="360"/>
        <w:jc w:val="left"/>
        <w:rPr>
          <w:sz w:val="24"/>
        </w:rPr>
      </w:pPr>
      <w:r>
        <w:rPr>
          <w:sz w:val="24"/>
        </w:rPr>
        <w:t>La</w:t>
      </w:r>
      <w:r>
        <w:rPr>
          <w:spacing w:val="-9"/>
          <w:sz w:val="24"/>
        </w:rPr>
        <w:t> </w:t>
      </w:r>
      <w:r>
        <w:rPr>
          <w:sz w:val="24"/>
        </w:rPr>
        <w:t>comunicación</w:t>
      </w:r>
      <w:r>
        <w:rPr>
          <w:spacing w:val="-9"/>
          <w:sz w:val="24"/>
        </w:rPr>
        <w:t> </w:t>
      </w:r>
      <w:r>
        <w:rPr>
          <w:sz w:val="24"/>
        </w:rPr>
        <w:t>y</w:t>
      </w:r>
      <w:r>
        <w:rPr>
          <w:spacing w:val="-11"/>
          <w:sz w:val="24"/>
        </w:rPr>
        <w:t> </w:t>
      </w:r>
      <w:r>
        <w:rPr>
          <w:sz w:val="24"/>
        </w:rPr>
        <w:t>la</w:t>
      </w:r>
      <w:r>
        <w:rPr>
          <w:spacing w:val="-9"/>
          <w:sz w:val="24"/>
        </w:rPr>
        <w:t> </w:t>
      </w:r>
      <w:r>
        <w:rPr>
          <w:sz w:val="24"/>
        </w:rPr>
        <w:t>educación</w:t>
      </w:r>
      <w:r>
        <w:rPr>
          <w:spacing w:val="-9"/>
          <w:sz w:val="24"/>
        </w:rPr>
        <w:t> </w:t>
      </w:r>
      <w:r>
        <w:rPr>
          <w:sz w:val="24"/>
        </w:rPr>
        <w:t>del</w:t>
      </w:r>
      <w:r>
        <w:rPr>
          <w:spacing w:val="-10"/>
          <w:sz w:val="24"/>
        </w:rPr>
        <w:t> </w:t>
      </w:r>
      <w:r>
        <w:rPr>
          <w:sz w:val="24"/>
        </w:rPr>
        <w:t>paciente</w:t>
      </w:r>
      <w:r>
        <w:rPr>
          <w:spacing w:val="-9"/>
          <w:sz w:val="24"/>
        </w:rPr>
        <w:t> </w:t>
      </w:r>
      <w:r>
        <w:rPr>
          <w:sz w:val="24"/>
        </w:rPr>
        <w:t>y</w:t>
      </w:r>
      <w:r>
        <w:rPr>
          <w:spacing w:val="-11"/>
          <w:sz w:val="24"/>
        </w:rPr>
        <w:t> </w:t>
      </w:r>
      <w:r>
        <w:rPr>
          <w:sz w:val="24"/>
        </w:rPr>
        <w:t>de</w:t>
      </w:r>
      <w:r>
        <w:rPr>
          <w:spacing w:val="-9"/>
          <w:sz w:val="24"/>
        </w:rPr>
        <w:t> </w:t>
      </w:r>
      <w:r>
        <w:rPr>
          <w:sz w:val="24"/>
        </w:rPr>
        <w:t>su</w:t>
      </w:r>
      <w:r>
        <w:rPr>
          <w:spacing w:val="-10"/>
          <w:sz w:val="24"/>
        </w:rPr>
        <w:t> </w:t>
      </w:r>
      <w:r>
        <w:rPr>
          <w:sz w:val="24"/>
        </w:rPr>
        <w:t>familia</w:t>
      </w:r>
      <w:r>
        <w:rPr>
          <w:spacing w:val="-9"/>
          <w:sz w:val="24"/>
        </w:rPr>
        <w:t> </w:t>
      </w:r>
      <w:r>
        <w:rPr>
          <w:sz w:val="24"/>
        </w:rPr>
        <w:t>se</w:t>
      </w:r>
      <w:r>
        <w:rPr>
          <w:spacing w:val="-9"/>
          <w:sz w:val="24"/>
        </w:rPr>
        <w:t> </w:t>
      </w:r>
      <w:r>
        <w:rPr>
          <w:sz w:val="24"/>
        </w:rPr>
        <w:t>dan</w:t>
      </w:r>
      <w:r>
        <w:rPr>
          <w:spacing w:val="-9"/>
          <w:sz w:val="24"/>
        </w:rPr>
        <w:t> </w:t>
      </w:r>
      <w:r>
        <w:rPr>
          <w:sz w:val="24"/>
        </w:rPr>
        <w:t>en</w:t>
      </w:r>
      <w:r>
        <w:rPr>
          <w:spacing w:val="-9"/>
          <w:sz w:val="24"/>
        </w:rPr>
        <w:t> </w:t>
      </w:r>
      <w:r>
        <w:rPr>
          <w:sz w:val="24"/>
        </w:rPr>
        <w:t>un</w:t>
      </w:r>
      <w:r>
        <w:rPr>
          <w:spacing w:val="-12"/>
          <w:sz w:val="24"/>
        </w:rPr>
        <w:t> </w:t>
      </w:r>
      <w:r>
        <w:rPr>
          <w:sz w:val="24"/>
        </w:rPr>
        <w:t>formato comprensible.</w:t>
      </w:r>
    </w:p>
    <w:p>
      <w:pPr>
        <w:pStyle w:val="ListParagraph"/>
        <w:numPr>
          <w:ilvl w:val="0"/>
          <w:numId w:val="146"/>
        </w:numPr>
        <w:tabs>
          <w:tab w:pos="462" w:val="left" w:leader="none"/>
        </w:tabs>
        <w:spacing w:line="360" w:lineRule="auto" w:before="3" w:after="0"/>
        <w:ind w:left="462" w:right="119" w:hanging="360"/>
        <w:jc w:val="left"/>
        <w:rPr>
          <w:sz w:val="24"/>
        </w:rPr>
      </w:pPr>
      <w:r>
        <w:rPr>
          <w:sz w:val="24"/>
        </w:rPr>
        <w:t>La</w:t>
      </w:r>
      <w:r>
        <w:rPr>
          <w:spacing w:val="-12"/>
          <w:sz w:val="24"/>
        </w:rPr>
        <w:t> </w:t>
      </w:r>
      <w:r>
        <w:rPr>
          <w:sz w:val="24"/>
        </w:rPr>
        <w:t>comunicación</w:t>
      </w:r>
      <w:r>
        <w:rPr>
          <w:spacing w:val="-12"/>
          <w:sz w:val="24"/>
        </w:rPr>
        <w:t> </w:t>
      </w:r>
      <w:r>
        <w:rPr>
          <w:sz w:val="24"/>
        </w:rPr>
        <w:t>y</w:t>
      </w:r>
      <w:r>
        <w:rPr>
          <w:spacing w:val="-13"/>
          <w:sz w:val="24"/>
        </w:rPr>
        <w:t> </w:t>
      </w:r>
      <w:r>
        <w:rPr>
          <w:sz w:val="24"/>
        </w:rPr>
        <w:t>la</w:t>
      </w:r>
      <w:r>
        <w:rPr>
          <w:spacing w:val="-12"/>
          <w:sz w:val="24"/>
        </w:rPr>
        <w:t> </w:t>
      </w:r>
      <w:r>
        <w:rPr>
          <w:sz w:val="24"/>
        </w:rPr>
        <w:t>educación</w:t>
      </w:r>
      <w:r>
        <w:rPr>
          <w:spacing w:val="-11"/>
          <w:sz w:val="24"/>
        </w:rPr>
        <w:t> </w:t>
      </w:r>
      <w:r>
        <w:rPr>
          <w:sz w:val="24"/>
        </w:rPr>
        <w:t>del</w:t>
      </w:r>
      <w:r>
        <w:rPr>
          <w:spacing w:val="-12"/>
          <w:sz w:val="24"/>
        </w:rPr>
        <w:t> </w:t>
      </w:r>
      <w:r>
        <w:rPr>
          <w:sz w:val="24"/>
        </w:rPr>
        <w:t>paciente</w:t>
      </w:r>
      <w:r>
        <w:rPr>
          <w:spacing w:val="-11"/>
          <w:sz w:val="24"/>
        </w:rPr>
        <w:t> </w:t>
      </w:r>
      <w:r>
        <w:rPr>
          <w:sz w:val="24"/>
        </w:rPr>
        <w:t>y</w:t>
      </w:r>
      <w:r>
        <w:rPr>
          <w:spacing w:val="-15"/>
          <w:sz w:val="24"/>
        </w:rPr>
        <w:t> </w:t>
      </w:r>
      <w:r>
        <w:rPr>
          <w:sz w:val="24"/>
        </w:rPr>
        <w:t>de</w:t>
      </w:r>
      <w:r>
        <w:rPr>
          <w:spacing w:val="-12"/>
          <w:sz w:val="24"/>
        </w:rPr>
        <w:t> </w:t>
      </w:r>
      <w:r>
        <w:rPr>
          <w:sz w:val="24"/>
        </w:rPr>
        <w:t>su</w:t>
      </w:r>
      <w:r>
        <w:rPr>
          <w:spacing w:val="-13"/>
          <w:sz w:val="24"/>
        </w:rPr>
        <w:t> </w:t>
      </w:r>
      <w:r>
        <w:rPr>
          <w:sz w:val="24"/>
        </w:rPr>
        <w:t>familia</w:t>
      </w:r>
      <w:r>
        <w:rPr>
          <w:spacing w:val="-12"/>
          <w:sz w:val="24"/>
        </w:rPr>
        <w:t> </w:t>
      </w:r>
      <w:r>
        <w:rPr>
          <w:sz w:val="24"/>
        </w:rPr>
        <w:t>se</w:t>
      </w:r>
      <w:r>
        <w:rPr>
          <w:spacing w:val="-12"/>
          <w:sz w:val="24"/>
        </w:rPr>
        <w:t> </w:t>
      </w:r>
      <w:r>
        <w:rPr>
          <w:sz w:val="24"/>
        </w:rPr>
        <w:t>dan</w:t>
      </w:r>
      <w:r>
        <w:rPr>
          <w:spacing w:val="-12"/>
          <w:sz w:val="24"/>
        </w:rPr>
        <w:t> </w:t>
      </w:r>
      <w:r>
        <w:rPr>
          <w:sz w:val="24"/>
        </w:rPr>
        <w:t>en</w:t>
      </w:r>
      <w:r>
        <w:rPr>
          <w:spacing w:val="-11"/>
          <w:sz w:val="24"/>
        </w:rPr>
        <w:t> </w:t>
      </w:r>
      <w:r>
        <w:rPr>
          <w:sz w:val="24"/>
        </w:rPr>
        <w:t>un</w:t>
      </w:r>
      <w:r>
        <w:rPr>
          <w:spacing w:val="-15"/>
          <w:sz w:val="24"/>
        </w:rPr>
        <w:t> </w:t>
      </w:r>
      <w:r>
        <w:rPr>
          <w:sz w:val="24"/>
        </w:rPr>
        <w:t>lenguaje e idioma</w:t>
      </w:r>
      <w:r>
        <w:rPr>
          <w:spacing w:val="-2"/>
          <w:sz w:val="24"/>
        </w:rPr>
        <w:t> </w:t>
      </w:r>
      <w:r>
        <w:rPr>
          <w:sz w:val="24"/>
        </w:rPr>
        <w:t>comprensible.</w:t>
      </w:r>
    </w:p>
    <w:p>
      <w:pPr>
        <w:pStyle w:val="ListParagraph"/>
        <w:numPr>
          <w:ilvl w:val="0"/>
          <w:numId w:val="146"/>
        </w:numPr>
        <w:tabs>
          <w:tab w:pos="515" w:val="left" w:leader="none"/>
        </w:tabs>
        <w:spacing w:line="362" w:lineRule="auto" w:before="0" w:after="0"/>
        <w:ind w:left="462" w:right="116" w:hanging="360"/>
        <w:jc w:val="both"/>
        <w:rPr>
          <w:sz w:val="24"/>
        </w:rPr>
      </w:pPr>
      <w:r>
        <w:rPr>
          <w:sz w:val="24"/>
        </w:rPr>
        <w:t>Las</w:t>
      </w:r>
      <w:r>
        <w:rPr>
          <w:spacing w:val="-4"/>
          <w:sz w:val="24"/>
        </w:rPr>
        <w:t> </w:t>
      </w:r>
      <w:r>
        <w:rPr>
          <w:sz w:val="24"/>
        </w:rPr>
        <w:t>Cartas</w:t>
      </w:r>
      <w:r>
        <w:rPr>
          <w:spacing w:val="-6"/>
          <w:sz w:val="24"/>
        </w:rPr>
        <w:t> </w:t>
      </w:r>
      <w:r>
        <w:rPr>
          <w:sz w:val="24"/>
        </w:rPr>
        <w:t>de</w:t>
      </w:r>
      <w:r>
        <w:rPr>
          <w:spacing w:val="-4"/>
          <w:sz w:val="24"/>
        </w:rPr>
        <w:t> </w:t>
      </w:r>
      <w:r>
        <w:rPr>
          <w:sz w:val="24"/>
        </w:rPr>
        <w:t>los</w:t>
      </w:r>
      <w:r>
        <w:rPr>
          <w:spacing w:val="-5"/>
          <w:sz w:val="24"/>
        </w:rPr>
        <w:t> </w:t>
      </w:r>
      <w:r>
        <w:rPr>
          <w:sz w:val="24"/>
        </w:rPr>
        <w:t>Derechos</w:t>
      </w:r>
      <w:r>
        <w:rPr>
          <w:spacing w:val="-5"/>
          <w:sz w:val="24"/>
        </w:rPr>
        <w:t> </w:t>
      </w:r>
      <w:r>
        <w:rPr>
          <w:sz w:val="24"/>
        </w:rPr>
        <w:t>de</w:t>
      </w:r>
      <w:r>
        <w:rPr>
          <w:spacing w:val="-4"/>
          <w:sz w:val="24"/>
        </w:rPr>
        <w:t> </w:t>
      </w:r>
      <w:r>
        <w:rPr>
          <w:sz w:val="24"/>
        </w:rPr>
        <w:t>los</w:t>
      </w:r>
      <w:r>
        <w:rPr>
          <w:spacing w:val="-7"/>
          <w:sz w:val="24"/>
        </w:rPr>
        <w:t> </w:t>
      </w:r>
      <w:r>
        <w:rPr>
          <w:sz w:val="24"/>
        </w:rPr>
        <w:t>Pacientes</w:t>
      </w:r>
      <w:r>
        <w:rPr>
          <w:spacing w:val="-4"/>
          <w:sz w:val="24"/>
        </w:rPr>
        <w:t> </w:t>
      </w:r>
      <w:r>
        <w:rPr>
          <w:sz w:val="24"/>
        </w:rPr>
        <w:t>se</w:t>
      </w:r>
      <w:r>
        <w:rPr>
          <w:spacing w:val="-9"/>
          <w:sz w:val="24"/>
        </w:rPr>
        <w:t> </w:t>
      </w:r>
      <w:r>
        <w:rPr>
          <w:sz w:val="24"/>
        </w:rPr>
        <w:t>expresan</w:t>
      </w:r>
      <w:r>
        <w:rPr>
          <w:spacing w:val="-4"/>
          <w:sz w:val="24"/>
        </w:rPr>
        <w:t> </w:t>
      </w:r>
      <w:r>
        <w:rPr>
          <w:sz w:val="24"/>
        </w:rPr>
        <w:t>en</w:t>
      </w:r>
      <w:r>
        <w:rPr>
          <w:spacing w:val="-6"/>
          <w:sz w:val="24"/>
        </w:rPr>
        <w:t> </w:t>
      </w:r>
      <w:r>
        <w:rPr>
          <w:sz w:val="24"/>
        </w:rPr>
        <w:t>un</w:t>
      </w:r>
      <w:r>
        <w:rPr>
          <w:spacing w:val="-5"/>
          <w:sz w:val="24"/>
        </w:rPr>
        <w:t> </w:t>
      </w:r>
      <w:r>
        <w:rPr>
          <w:sz w:val="24"/>
        </w:rPr>
        <w:t>formato,</w:t>
      </w:r>
      <w:r>
        <w:rPr>
          <w:spacing w:val="-4"/>
          <w:sz w:val="24"/>
        </w:rPr>
        <w:t> </w:t>
      </w:r>
      <w:r>
        <w:rPr>
          <w:sz w:val="24"/>
        </w:rPr>
        <w:t>lenguaje e idioma comprensibles para la población que atiende el servicio de atención médica.</w:t>
      </w:r>
    </w:p>
    <w:p>
      <w:pPr>
        <w:pStyle w:val="Heading3"/>
        <w:spacing w:before="153"/>
        <w:ind w:left="1107"/>
        <w:jc w:val="left"/>
      </w:pPr>
      <w:r>
        <w:rPr/>
        <w:t>Mejorar la seguridad de los medicamentos de alto riesgo.</w:t>
      </w:r>
    </w:p>
    <w:p>
      <w:pPr>
        <w:pStyle w:val="BodyText"/>
        <w:spacing w:line="360" w:lineRule="auto" w:before="140"/>
        <w:ind w:left="102" w:right="116"/>
      </w:pPr>
      <w:r>
        <w:rPr/>
        <w:t>Los medicamentos forman parte del plan de tratamiento de un paciente, es fundamental el manejarlos adecuadamente a fin de garantizar la seguridad del mismo. Es muy importante que cada organización implemente ambas acciones con el propósito de disminuir la probabilidad de que ocurran errores de medicación. Como</w:t>
      </w:r>
      <w:r>
        <w:rPr>
          <w:spacing w:val="-15"/>
        </w:rPr>
        <w:t> </w:t>
      </w:r>
      <w:r>
        <w:rPr/>
        <w:t>barrera</w:t>
      </w:r>
      <w:r>
        <w:rPr>
          <w:spacing w:val="-12"/>
        </w:rPr>
        <w:t> </w:t>
      </w:r>
      <w:r>
        <w:rPr/>
        <w:t>de</w:t>
      </w:r>
      <w:r>
        <w:rPr>
          <w:spacing w:val="-14"/>
        </w:rPr>
        <w:t> </w:t>
      </w:r>
      <w:r>
        <w:rPr/>
        <w:t>seguridad</w:t>
      </w:r>
      <w:r>
        <w:rPr>
          <w:spacing w:val="-13"/>
        </w:rPr>
        <w:t> </w:t>
      </w:r>
      <w:r>
        <w:rPr/>
        <w:t>la</w:t>
      </w:r>
      <w:r>
        <w:rPr>
          <w:spacing w:val="-14"/>
        </w:rPr>
        <w:t> </w:t>
      </w:r>
      <w:r>
        <w:rPr/>
        <w:t>doble</w:t>
      </w:r>
      <w:r>
        <w:rPr>
          <w:spacing w:val="-14"/>
        </w:rPr>
        <w:t> </w:t>
      </w:r>
      <w:r>
        <w:rPr/>
        <w:t>verificación,</w:t>
      </w:r>
      <w:r>
        <w:rPr>
          <w:spacing w:val="-13"/>
        </w:rPr>
        <w:t> </w:t>
      </w:r>
      <w:r>
        <w:rPr/>
        <w:t>debe</w:t>
      </w:r>
      <w:r>
        <w:rPr>
          <w:spacing w:val="-14"/>
        </w:rPr>
        <w:t> </w:t>
      </w:r>
      <w:r>
        <w:rPr/>
        <w:t>realizarse</w:t>
      </w:r>
      <w:r>
        <w:rPr>
          <w:spacing w:val="-14"/>
        </w:rPr>
        <w:t> </w:t>
      </w:r>
      <w:r>
        <w:rPr/>
        <w:t>de</w:t>
      </w:r>
      <w:r>
        <w:rPr>
          <w:spacing w:val="-14"/>
        </w:rPr>
        <w:t> </w:t>
      </w:r>
      <w:r>
        <w:rPr/>
        <w:t>manera</w:t>
      </w:r>
      <w:r>
        <w:rPr>
          <w:spacing w:val="-14"/>
        </w:rPr>
        <w:t> </w:t>
      </w:r>
      <w:r>
        <w:rPr/>
        <w:t>correcta</w:t>
      </w:r>
    </w:p>
    <w:p>
      <w:pPr>
        <w:spacing w:after="0" w:line="360" w:lineRule="auto"/>
        <w:sectPr>
          <w:pgSz w:w="11910" w:h="16840"/>
          <w:pgMar w:header="0" w:footer="1006" w:top="1320" w:bottom="1200" w:left="1600" w:right="1580"/>
        </w:sectPr>
      </w:pPr>
    </w:p>
    <w:p>
      <w:pPr>
        <w:pStyle w:val="BodyText"/>
        <w:spacing w:line="360" w:lineRule="auto" w:before="77"/>
        <w:ind w:left="102" w:right="117"/>
      </w:pPr>
      <w:r>
        <w:rPr/>
        <w:t>(con dos personas durante la administración o preparación) en el momento oportuno (mientras se lleva a cabo la preparación o administración de todo medicamento) y por personal con las competencias necesarias.</w:t>
      </w:r>
    </w:p>
    <w:p>
      <w:pPr>
        <w:pStyle w:val="Heading3"/>
      </w:pPr>
      <w:r>
        <w:rPr/>
        <w:t>Estándar MCSP .6. (Indispensable).</w:t>
      </w:r>
    </w:p>
    <w:p>
      <w:pPr>
        <w:pStyle w:val="BodyText"/>
        <w:spacing w:line="360" w:lineRule="auto" w:before="141"/>
        <w:ind w:left="102" w:right="121"/>
      </w:pPr>
      <w:r>
        <w:rPr/>
        <w:t>Cuando los medicamentos forman parte del plan de tratamiento de un paciente, es fundamental el manejarlos adecuadamente a fin de garantizar la seguridad del paciente en la administración de los mismos.</w:t>
      </w:r>
    </w:p>
    <w:p>
      <w:pPr>
        <w:pStyle w:val="Heading3"/>
        <w:spacing w:line="279" w:lineRule="exact"/>
      </w:pPr>
      <w:r>
        <w:rPr/>
        <w:t>Intención de MCSP .6.</w:t>
      </w:r>
    </w:p>
    <w:p>
      <w:pPr>
        <w:pStyle w:val="BodyText"/>
        <w:spacing w:line="360" w:lineRule="auto" w:before="141"/>
        <w:ind w:left="102" w:right="120"/>
      </w:pPr>
      <w:r>
        <w:rPr/>
        <w:t>Este estándar debe ser implementado en todas las organizaciones en las cuales se preparen o se administren los siguientes medicamentos:</w:t>
      </w:r>
    </w:p>
    <w:p>
      <w:pPr>
        <w:pStyle w:val="ListParagraph"/>
        <w:numPr>
          <w:ilvl w:val="0"/>
          <w:numId w:val="147"/>
        </w:numPr>
        <w:tabs>
          <w:tab w:pos="364" w:val="left" w:leader="none"/>
        </w:tabs>
        <w:spacing w:line="240" w:lineRule="auto" w:before="0" w:after="0"/>
        <w:ind w:left="363" w:right="0" w:hanging="261"/>
        <w:jc w:val="both"/>
        <w:rPr>
          <w:sz w:val="24"/>
        </w:rPr>
      </w:pPr>
      <w:r>
        <w:rPr>
          <w:sz w:val="24"/>
        </w:rPr>
        <w:t>Electrolitos</w:t>
      </w:r>
      <w:r>
        <w:rPr>
          <w:spacing w:val="-11"/>
          <w:sz w:val="24"/>
        </w:rPr>
        <w:t> </w:t>
      </w:r>
      <w:r>
        <w:rPr>
          <w:sz w:val="24"/>
        </w:rPr>
        <w:t>concentrados.</w:t>
      </w:r>
    </w:p>
    <w:p>
      <w:pPr>
        <w:pStyle w:val="ListParagraph"/>
        <w:numPr>
          <w:ilvl w:val="0"/>
          <w:numId w:val="147"/>
        </w:numPr>
        <w:tabs>
          <w:tab w:pos="379" w:val="left" w:leader="none"/>
        </w:tabs>
        <w:spacing w:line="240" w:lineRule="auto" w:before="141" w:after="0"/>
        <w:ind w:left="378" w:right="0" w:hanging="276"/>
        <w:jc w:val="both"/>
        <w:rPr>
          <w:sz w:val="24"/>
        </w:rPr>
      </w:pPr>
      <w:r>
        <w:rPr>
          <w:sz w:val="24"/>
        </w:rPr>
        <w:t>Quimioterapia.</w:t>
      </w:r>
    </w:p>
    <w:p>
      <w:pPr>
        <w:pStyle w:val="ListParagraph"/>
        <w:numPr>
          <w:ilvl w:val="0"/>
          <w:numId w:val="147"/>
        </w:numPr>
        <w:tabs>
          <w:tab w:pos="352" w:val="left" w:leader="none"/>
        </w:tabs>
        <w:spacing w:line="240" w:lineRule="auto" w:before="141" w:after="0"/>
        <w:ind w:left="351" w:right="0" w:hanging="249"/>
        <w:jc w:val="both"/>
        <w:rPr>
          <w:sz w:val="24"/>
        </w:rPr>
      </w:pPr>
      <w:r>
        <w:rPr>
          <w:sz w:val="24"/>
        </w:rPr>
        <w:t>Radiofármacos.</w:t>
      </w:r>
    </w:p>
    <w:p>
      <w:pPr>
        <w:pStyle w:val="ListParagraph"/>
        <w:numPr>
          <w:ilvl w:val="0"/>
          <w:numId w:val="147"/>
        </w:numPr>
        <w:tabs>
          <w:tab w:pos="381" w:val="left" w:leader="none"/>
        </w:tabs>
        <w:spacing w:line="240" w:lineRule="auto" w:before="141" w:after="0"/>
        <w:ind w:left="380" w:right="0" w:hanging="278"/>
        <w:jc w:val="both"/>
        <w:rPr>
          <w:sz w:val="24"/>
        </w:rPr>
      </w:pPr>
      <w:r>
        <w:rPr>
          <w:sz w:val="24"/>
        </w:rPr>
        <w:t>Insulinas.</w:t>
      </w:r>
    </w:p>
    <w:p>
      <w:pPr>
        <w:pStyle w:val="ListParagraph"/>
        <w:numPr>
          <w:ilvl w:val="0"/>
          <w:numId w:val="147"/>
        </w:numPr>
        <w:tabs>
          <w:tab w:pos="364" w:val="left" w:leader="none"/>
        </w:tabs>
        <w:spacing w:line="240" w:lineRule="auto" w:before="138" w:after="0"/>
        <w:ind w:left="363" w:right="0" w:hanging="261"/>
        <w:jc w:val="both"/>
        <w:rPr>
          <w:sz w:val="24"/>
        </w:rPr>
      </w:pPr>
      <w:r>
        <w:rPr>
          <w:sz w:val="24"/>
        </w:rPr>
        <w:t>Anticoagulantes por vía</w:t>
      </w:r>
      <w:r>
        <w:rPr>
          <w:spacing w:val="-12"/>
          <w:sz w:val="24"/>
        </w:rPr>
        <w:t> </w:t>
      </w:r>
      <w:r>
        <w:rPr>
          <w:sz w:val="24"/>
        </w:rPr>
        <w:t>parenteral.</w:t>
      </w:r>
    </w:p>
    <w:p>
      <w:pPr>
        <w:pStyle w:val="ListParagraph"/>
        <w:numPr>
          <w:ilvl w:val="0"/>
          <w:numId w:val="147"/>
        </w:numPr>
        <w:tabs>
          <w:tab w:pos="319" w:val="left" w:leader="none"/>
        </w:tabs>
        <w:spacing w:line="240" w:lineRule="auto" w:before="140" w:after="0"/>
        <w:ind w:left="318" w:right="0" w:hanging="216"/>
        <w:jc w:val="both"/>
        <w:rPr>
          <w:sz w:val="24"/>
        </w:rPr>
      </w:pPr>
      <w:r>
        <w:rPr>
          <w:sz w:val="24"/>
        </w:rPr>
        <w:t>Hemoderivados.</w:t>
      </w:r>
    </w:p>
    <w:p>
      <w:pPr>
        <w:pStyle w:val="BodyText"/>
        <w:spacing w:line="360" w:lineRule="auto" w:before="140"/>
        <w:ind w:left="102" w:right="121"/>
      </w:pPr>
      <w:r>
        <w:rPr/>
        <w:t>Los errores de medicación que involucran a los medicamentos antes mencionados son los que producen la mayor cantidad de eventos centinela.</w:t>
      </w:r>
    </w:p>
    <w:p>
      <w:pPr>
        <w:pStyle w:val="Heading3"/>
        <w:ind w:left="526" w:right="543"/>
        <w:jc w:val="center"/>
      </w:pPr>
      <w:r>
        <w:rPr/>
        <w:t>Electrolitos concentrados.</w:t>
      </w:r>
    </w:p>
    <w:p>
      <w:pPr>
        <w:pStyle w:val="BodyText"/>
        <w:spacing w:line="360" w:lineRule="auto" w:before="141"/>
        <w:ind w:left="102" w:right="115"/>
      </w:pPr>
      <w:r>
        <w:rPr/>
        <w:t>Un problema frecuente de seguridad de los medicamentos es la preparación o administración errónea de los electrolitos concentrados. Este error puede ocurrir por diversos factores, por ejemplo, falta de supervisión del personal de nuevo ingreso, por falta de orientación e inducción del personal que atiende al paciente o por una situación de urgencia mal manejada. El medio más efectivo para disminuir esta ocurrencia es retirar los electrolitos concentrados de las áreas de atención al paciente,</w:t>
      </w:r>
      <w:r>
        <w:rPr>
          <w:spacing w:val="-12"/>
        </w:rPr>
        <w:t> </w:t>
      </w:r>
      <w:r>
        <w:rPr/>
        <w:t>no</w:t>
      </w:r>
      <w:r>
        <w:rPr>
          <w:spacing w:val="-13"/>
        </w:rPr>
        <w:t> </w:t>
      </w:r>
      <w:r>
        <w:rPr/>
        <w:t>almacenarlos</w:t>
      </w:r>
      <w:r>
        <w:rPr>
          <w:spacing w:val="-13"/>
        </w:rPr>
        <w:t> </w:t>
      </w:r>
      <w:r>
        <w:rPr/>
        <w:t>de</w:t>
      </w:r>
      <w:r>
        <w:rPr>
          <w:spacing w:val="-13"/>
        </w:rPr>
        <w:t> </w:t>
      </w:r>
      <w:r>
        <w:rPr/>
        <w:t>manera</w:t>
      </w:r>
      <w:r>
        <w:rPr>
          <w:spacing w:val="-13"/>
        </w:rPr>
        <w:t> </w:t>
      </w:r>
      <w:r>
        <w:rPr/>
        <w:t>continua</w:t>
      </w:r>
      <w:r>
        <w:rPr>
          <w:spacing w:val="-13"/>
        </w:rPr>
        <w:t> </w:t>
      </w:r>
      <w:r>
        <w:rPr/>
        <w:t>en</w:t>
      </w:r>
      <w:r>
        <w:rPr>
          <w:spacing w:val="-13"/>
        </w:rPr>
        <w:t> </w:t>
      </w:r>
      <w:r>
        <w:rPr/>
        <w:t>dichas</w:t>
      </w:r>
      <w:r>
        <w:rPr>
          <w:spacing w:val="-13"/>
        </w:rPr>
        <w:t> </w:t>
      </w:r>
      <w:r>
        <w:rPr/>
        <w:t>áreas</w:t>
      </w:r>
      <w:r>
        <w:rPr>
          <w:spacing w:val="-12"/>
        </w:rPr>
        <w:t> </w:t>
      </w:r>
      <w:r>
        <w:rPr/>
        <w:t>y</w:t>
      </w:r>
      <w:r>
        <w:rPr>
          <w:spacing w:val="-14"/>
        </w:rPr>
        <w:t> </w:t>
      </w:r>
      <w:r>
        <w:rPr/>
        <w:t>separarlas</w:t>
      </w:r>
      <w:r>
        <w:rPr>
          <w:spacing w:val="-13"/>
        </w:rPr>
        <w:t> </w:t>
      </w:r>
      <w:r>
        <w:rPr/>
        <w:t>del</w:t>
      </w:r>
      <w:r>
        <w:rPr>
          <w:spacing w:val="-13"/>
        </w:rPr>
        <w:t> </w:t>
      </w:r>
      <w:r>
        <w:rPr/>
        <w:t>resto de los</w:t>
      </w:r>
      <w:r>
        <w:rPr>
          <w:spacing w:val="-3"/>
        </w:rPr>
        <w:t> </w:t>
      </w:r>
      <w:r>
        <w:rPr/>
        <w:t>medicamentos.</w:t>
      </w:r>
    </w:p>
    <w:p>
      <w:pPr>
        <w:pStyle w:val="BodyText"/>
        <w:spacing w:line="360" w:lineRule="auto"/>
        <w:ind w:left="102" w:right="118"/>
      </w:pPr>
      <w:r>
        <w:rPr/>
        <w:t>La</w:t>
      </w:r>
      <w:r>
        <w:rPr>
          <w:spacing w:val="-6"/>
        </w:rPr>
        <w:t> </w:t>
      </w:r>
      <w:r>
        <w:rPr/>
        <w:t>organización</w:t>
      </w:r>
      <w:r>
        <w:rPr>
          <w:spacing w:val="-5"/>
        </w:rPr>
        <w:t> </w:t>
      </w:r>
      <w:r>
        <w:rPr/>
        <w:t>identifica</w:t>
      </w:r>
      <w:r>
        <w:rPr>
          <w:spacing w:val="-6"/>
        </w:rPr>
        <w:t> </w:t>
      </w:r>
      <w:r>
        <w:rPr/>
        <w:t>en</w:t>
      </w:r>
      <w:r>
        <w:rPr>
          <w:spacing w:val="-5"/>
        </w:rPr>
        <w:t> </w:t>
      </w:r>
      <w:r>
        <w:rPr/>
        <w:t>qué</w:t>
      </w:r>
      <w:r>
        <w:rPr>
          <w:spacing w:val="-6"/>
        </w:rPr>
        <w:t> </w:t>
      </w:r>
      <w:r>
        <w:rPr/>
        <w:t>áreas</w:t>
      </w:r>
      <w:r>
        <w:rPr>
          <w:spacing w:val="-5"/>
        </w:rPr>
        <w:t> </w:t>
      </w:r>
      <w:r>
        <w:rPr/>
        <w:t>es</w:t>
      </w:r>
      <w:r>
        <w:rPr>
          <w:spacing w:val="-5"/>
        </w:rPr>
        <w:t> </w:t>
      </w:r>
      <w:r>
        <w:rPr/>
        <w:t>crítico</w:t>
      </w:r>
      <w:r>
        <w:rPr>
          <w:spacing w:val="-6"/>
        </w:rPr>
        <w:t> </w:t>
      </w:r>
      <w:r>
        <w:rPr/>
        <w:t>almacenar</w:t>
      </w:r>
      <w:r>
        <w:rPr>
          <w:spacing w:val="-6"/>
        </w:rPr>
        <w:t> </w:t>
      </w:r>
      <w:r>
        <w:rPr/>
        <w:t>de</w:t>
      </w:r>
      <w:r>
        <w:rPr>
          <w:spacing w:val="-5"/>
        </w:rPr>
        <w:t> </w:t>
      </w:r>
      <w:r>
        <w:rPr/>
        <w:t>manera</w:t>
      </w:r>
      <w:r>
        <w:rPr>
          <w:spacing w:val="-6"/>
        </w:rPr>
        <w:t> </w:t>
      </w:r>
      <w:r>
        <w:rPr/>
        <w:t>permanente electrolitos concentrados (por ejemplo, servicio de urgencias, carros de paro, unidades de terapia intensiva, contenedores de medicamentos de emergencia) y define</w:t>
      </w:r>
      <w:r>
        <w:rPr>
          <w:spacing w:val="-9"/>
        </w:rPr>
        <w:t> </w:t>
      </w:r>
      <w:r>
        <w:rPr/>
        <w:t>el</w:t>
      </w:r>
      <w:r>
        <w:rPr>
          <w:spacing w:val="-10"/>
        </w:rPr>
        <w:t> </w:t>
      </w:r>
      <w:r>
        <w:rPr/>
        <w:t>tiempo</w:t>
      </w:r>
      <w:r>
        <w:rPr>
          <w:spacing w:val="-10"/>
        </w:rPr>
        <w:t> </w:t>
      </w:r>
      <w:r>
        <w:rPr/>
        <w:t>máximo</w:t>
      </w:r>
      <w:r>
        <w:rPr>
          <w:spacing w:val="-10"/>
        </w:rPr>
        <w:t> </w:t>
      </w:r>
      <w:r>
        <w:rPr/>
        <w:t>de</w:t>
      </w:r>
      <w:r>
        <w:rPr>
          <w:spacing w:val="-9"/>
        </w:rPr>
        <w:t> </w:t>
      </w:r>
      <w:r>
        <w:rPr/>
        <w:t>permanencia</w:t>
      </w:r>
      <w:r>
        <w:rPr>
          <w:spacing w:val="-9"/>
        </w:rPr>
        <w:t> </w:t>
      </w:r>
      <w:r>
        <w:rPr/>
        <w:t>en</w:t>
      </w:r>
      <w:r>
        <w:rPr>
          <w:spacing w:val="-9"/>
        </w:rPr>
        <w:t> </w:t>
      </w:r>
      <w:r>
        <w:rPr/>
        <w:t>las</w:t>
      </w:r>
      <w:r>
        <w:rPr>
          <w:spacing w:val="-12"/>
        </w:rPr>
        <w:t> </w:t>
      </w:r>
      <w:r>
        <w:rPr/>
        <w:t>áreas</w:t>
      </w:r>
      <w:r>
        <w:rPr>
          <w:spacing w:val="-9"/>
        </w:rPr>
        <w:t> </w:t>
      </w:r>
      <w:r>
        <w:rPr/>
        <w:t>donde</w:t>
      </w:r>
      <w:r>
        <w:rPr>
          <w:spacing w:val="-9"/>
        </w:rPr>
        <w:t> </w:t>
      </w:r>
      <w:r>
        <w:rPr/>
        <w:t>se</w:t>
      </w:r>
      <w:r>
        <w:rPr>
          <w:spacing w:val="-9"/>
        </w:rPr>
        <w:t> </w:t>
      </w:r>
      <w:r>
        <w:rPr/>
        <w:t>administran,</w:t>
      </w:r>
      <w:r>
        <w:rPr>
          <w:spacing w:val="-8"/>
        </w:rPr>
        <w:t> </w:t>
      </w:r>
      <w:r>
        <w:rPr/>
        <w:t>a</w:t>
      </w:r>
      <w:r>
        <w:rPr>
          <w:spacing w:val="-9"/>
        </w:rPr>
        <w:t> </w:t>
      </w:r>
      <w:r>
        <w:rPr/>
        <w:t>fin</w:t>
      </w:r>
      <w:r>
        <w:rPr>
          <w:spacing w:val="-10"/>
        </w:rPr>
        <w:t> </w:t>
      </w:r>
      <w:r>
        <w:rPr/>
        <w:t>de disminuir la posibilidad de que se presenten errores con electrolitos</w:t>
      </w:r>
      <w:r>
        <w:rPr>
          <w:spacing w:val="-29"/>
        </w:rPr>
        <w:t> </w:t>
      </w:r>
      <w:r>
        <w:rPr/>
        <w:t>concentrados.</w:t>
      </w:r>
    </w:p>
    <w:p>
      <w:pPr>
        <w:spacing w:after="0" w:line="360" w:lineRule="auto"/>
        <w:sectPr>
          <w:pgSz w:w="11910" w:h="16840"/>
          <w:pgMar w:header="0" w:footer="1006" w:top="1320" w:bottom="1200" w:left="1600" w:right="1580"/>
        </w:sectPr>
      </w:pPr>
    </w:p>
    <w:p>
      <w:pPr>
        <w:pStyle w:val="BodyText"/>
        <w:spacing w:line="360" w:lineRule="auto" w:before="77"/>
        <w:ind w:left="102" w:right="117"/>
      </w:pPr>
      <w:r>
        <w:rPr/>
        <w:t>Un ejemplo, es solicitar los electrolitos concentrados al almacén o farmacia con un tiempo determinado previo a la preparación y administración de éstos en áreas de hospitalización o servicios donde serán utilizados para reducir el tiempo en que se encuentran en las áreas de En colaboración multidisciplinaria se define un proceso para evitar el almacenamiento de electrolitos concentrados en áreas de atención al paciente donde puedan ocurrir errores de preparación y administración.</w:t>
      </w:r>
    </w:p>
    <w:p>
      <w:pPr>
        <w:pStyle w:val="BodyText"/>
        <w:spacing w:line="360" w:lineRule="auto"/>
        <w:ind w:left="102" w:right="115"/>
      </w:pPr>
      <w:r>
        <w:rPr/>
        <w:t>En el caso de electrolitos concentrados, se establece una alerta visual individual definida por la organización, la cual es independiente de lo contenido en la etiqueta colocada por el fabricante. El fin de esta alerta visual es ayudar al personal de cada organización a identificarlos claramente como de alto riesgo.</w:t>
      </w:r>
    </w:p>
    <w:p>
      <w:pPr>
        <w:pStyle w:val="BodyText"/>
        <w:spacing w:line="360" w:lineRule="auto"/>
        <w:ind w:left="102" w:right="122"/>
      </w:pPr>
      <w:r>
        <w:rPr/>
        <w:t>La organización lleva a cabo un análisis, de acuerdo con su contexto y tipo de pacientes que atiende, para determinar cuáles son los medicamentos de alto riesgo establecidos en esta meta.</w:t>
      </w:r>
    </w:p>
    <w:p>
      <w:pPr>
        <w:pStyle w:val="Heading3"/>
        <w:spacing w:line="281" w:lineRule="exact"/>
        <w:ind w:left="526" w:right="543"/>
        <w:jc w:val="center"/>
      </w:pPr>
      <w:r>
        <w:rPr/>
        <w:t>Doble verificación.</w:t>
      </w:r>
    </w:p>
    <w:p>
      <w:pPr>
        <w:pStyle w:val="BodyText"/>
        <w:spacing w:line="360" w:lineRule="auto" w:before="138"/>
        <w:ind w:left="102" w:right="119"/>
      </w:pPr>
      <w:r>
        <w:rPr/>
        <w:t>En las áreas donde se preparen y administren medicamentos de alto riesgo se implementa la </w:t>
      </w:r>
      <w:r>
        <w:rPr>
          <w:b/>
        </w:rPr>
        <w:t>Doble Verificación </w:t>
      </w:r>
      <w:r>
        <w:rPr/>
        <w:t>para prevenir errores de medicación durante la preparación y administración de los medicamentos.</w:t>
      </w:r>
    </w:p>
    <w:p>
      <w:pPr>
        <w:pStyle w:val="BodyText"/>
        <w:spacing w:line="360" w:lineRule="auto"/>
        <w:ind w:left="102"/>
        <w:jc w:val="left"/>
      </w:pPr>
      <w:r>
        <w:rPr/>
        <w:t>La </w:t>
      </w:r>
      <w:r>
        <w:rPr>
          <w:i/>
        </w:rPr>
        <w:t>doble </w:t>
      </w:r>
      <w:r>
        <w:rPr/>
        <w:t>verificación se realiza durante la preparación y la administración de, al menos, los siguientes medicamentos de alto riesgo:</w:t>
      </w:r>
    </w:p>
    <w:p>
      <w:pPr>
        <w:pStyle w:val="ListParagraph"/>
        <w:numPr>
          <w:ilvl w:val="0"/>
          <w:numId w:val="148"/>
        </w:numPr>
        <w:tabs>
          <w:tab w:pos="364" w:val="left" w:leader="none"/>
        </w:tabs>
        <w:spacing w:line="240" w:lineRule="auto" w:before="0" w:after="0"/>
        <w:ind w:left="363" w:right="0" w:hanging="261"/>
        <w:jc w:val="both"/>
        <w:rPr>
          <w:sz w:val="24"/>
        </w:rPr>
      </w:pPr>
      <w:r>
        <w:rPr>
          <w:sz w:val="24"/>
        </w:rPr>
        <w:t>Electrolitos</w:t>
      </w:r>
      <w:r>
        <w:rPr>
          <w:spacing w:val="-12"/>
          <w:sz w:val="24"/>
        </w:rPr>
        <w:t> </w:t>
      </w:r>
      <w:r>
        <w:rPr>
          <w:sz w:val="24"/>
        </w:rPr>
        <w:t>concentrados.</w:t>
      </w:r>
    </w:p>
    <w:p>
      <w:pPr>
        <w:pStyle w:val="ListParagraph"/>
        <w:numPr>
          <w:ilvl w:val="0"/>
          <w:numId w:val="148"/>
        </w:numPr>
        <w:tabs>
          <w:tab w:pos="379" w:val="left" w:leader="none"/>
        </w:tabs>
        <w:spacing w:line="240" w:lineRule="auto" w:before="140" w:after="0"/>
        <w:ind w:left="378" w:right="0" w:hanging="276"/>
        <w:jc w:val="both"/>
        <w:rPr>
          <w:sz w:val="24"/>
        </w:rPr>
      </w:pPr>
      <w:r>
        <w:rPr>
          <w:sz w:val="24"/>
        </w:rPr>
        <w:t>Quimioterapéuticos.</w:t>
      </w:r>
    </w:p>
    <w:p>
      <w:pPr>
        <w:pStyle w:val="ListParagraph"/>
        <w:numPr>
          <w:ilvl w:val="0"/>
          <w:numId w:val="148"/>
        </w:numPr>
        <w:tabs>
          <w:tab w:pos="352" w:val="left" w:leader="none"/>
        </w:tabs>
        <w:spacing w:line="240" w:lineRule="auto" w:before="138" w:after="0"/>
        <w:ind w:left="351" w:right="0" w:hanging="249"/>
        <w:jc w:val="both"/>
        <w:rPr>
          <w:sz w:val="24"/>
        </w:rPr>
      </w:pPr>
      <w:r>
        <w:rPr>
          <w:sz w:val="24"/>
        </w:rPr>
        <w:t>Radiofármacos.</w:t>
      </w:r>
    </w:p>
    <w:p>
      <w:pPr>
        <w:pStyle w:val="ListParagraph"/>
        <w:numPr>
          <w:ilvl w:val="0"/>
          <w:numId w:val="148"/>
        </w:numPr>
        <w:tabs>
          <w:tab w:pos="381" w:val="left" w:leader="none"/>
        </w:tabs>
        <w:spacing w:line="240" w:lineRule="auto" w:before="140" w:after="0"/>
        <w:ind w:left="380" w:right="0" w:hanging="278"/>
        <w:jc w:val="both"/>
        <w:rPr>
          <w:sz w:val="24"/>
        </w:rPr>
      </w:pPr>
      <w:r>
        <w:rPr>
          <w:sz w:val="24"/>
        </w:rPr>
        <w:t>Insulinas.</w:t>
      </w:r>
    </w:p>
    <w:p>
      <w:pPr>
        <w:pStyle w:val="ListParagraph"/>
        <w:numPr>
          <w:ilvl w:val="0"/>
          <w:numId w:val="148"/>
        </w:numPr>
        <w:tabs>
          <w:tab w:pos="364" w:val="left" w:leader="none"/>
        </w:tabs>
        <w:spacing w:line="240" w:lineRule="auto" w:before="140" w:after="0"/>
        <w:ind w:left="363" w:right="0" w:hanging="261"/>
        <w:jc w:val="both"/>
        <w:rPr>
          <w:sz w:val="24"/>
        </w:rPr>
      </w:pPr>
      <w:r>
        <w:rPr>
          <w:sz w:val="24"/>
        </w:rPr>
        <w:t>Anticoagulantes vía</w:t>
      </w:r>
      <w:r>
        <w:rPr>
          <w:spacing w:val="-13"/>
          <w:sz w:val="24"/>
        </w:rPr>
        <w:t> </w:t>
      </w:r>
      <w:r>
        <w:rPr>
          <w:sz w:val="24"/>
        </w:rPr>
        <w:t>parenteral.</w:t>
      </w:r>
    </w:p>
    <w:p>
      <w:pPr>
        <w:pStyle w:val="BodyText"/>
        <w:spacing w:line="360" w:lineRule="auto" w:before="140"/>
        <w:ind w:left="102" w:right="114"/>
      </w:pPr>
      <w:r>
        <w:rPr/>
        <w:t>La doble verificación o doble “chequeo” durante los procesos de preparación y administración</w:t>
      </w:r>
      <w:r>
        <w:rPr>
          <w:spacing w:val="-12"/>
        </w:rPr>
        <w:t> </w:t>
      </w:r>
      <w:r>
        <w:rPr/>
        <w:t>de</w:t>
      </w:r>
      <w:r>
        <w:rPr>
          <w:spacing w:val="-9"/>
        </w:rPr>
        <w:t> </w:t>
      </w:r>
      <w:r>
        <w:rPr/>
        <w:t>los</w:t>
      </w:r>
      <w:r>
        <w:rPr>
          <w:spacing w:val="-10"/>
        </w:rPr>
        <w:t> </w:t>
      </w:r>
      <w:r>
        <w:rPr/>
        <w:t>medicamentos</w:t>
      </w:r>
      <w:r>
        <w:rPr>
          <w:spacing w:val="-12"/>
        </w:rPr>
        <w:t> </w:t>
      </w:r>
      <w:r>
        <w:rPr/>
        <w:t>de</w:t>
      </w:r>
      <w:r>
        <w:rPr>
          <w:spacing w:val="-9"/>
        </w:rPr>
        <w:t> </w:t>
      </w:r>
      <w:r>
        <w:rPr/>
        <w:t>alto</w:t>
      </w:r>
      <w:r>
        <w:rPr>
          <w:spacing w:val="-10"/>
        </w:rPr>
        <w:t> </w:t>
      </w:r>
      <w:r>
        <w:rPr/>
        <w:t>riesgo,</w:t>
      </w:r>
      <w:r>
        <w:rPr>
          <w:spacing w:val="-9"/>
        </w:rPr>
        <w:t> </w:t>
      </w:r>
      <w:r>
        <w:rPr/>
        <w:t>es</w:t>
      </w:r>
      <w:r>
        <w:rPr>
          <w:spacing w:val="-9"/>
        </w:rPr>
        <w:t> </w:t>
      </w:r>
      <w:r>
        <w:rPr/>
        <w:t>una</w:t>
      </w:r>
      <w:r>
        <w:rPr>
          <w:spacing w:val="-9"/>
        </w:rPr>
        <w:t> </w:t>
      </w:r>
      <w:r>
        <w:rPr/>
        <w:t>buena</w:t>
      </w:r>
      <w:r>
        <w:rPr>
          <w:spacing w:val="-9"/>
        </w:rPr>
        <w:t> </w:t>
      </w:r>
      <w:r>
        <w:rPr/>
        <w:t>práctica</w:t>
      </w:r>
      <w:r>
        <w:rPr>
          <w:spacing w:val="-10"/>
        </w:rPr>
        <w:t> </w:t>
      </w:r>
      <w:r>
        <w:rPr/>
        <w:t>basada</w:t>
      </w:r>
      <w:r>
        <w:rPr>
          <w:spacing w:val="-9"/>
        </w:rPr>
        <w:t> </w:t>
      </w:r>
      <w:r>
        <w:rPr>
          <w:spacing w:val="-3"/>
        </w:rPr>
        <w:t>en </w:t>
      </w:r>
      <w:r>
        <w:rPr/>
        <w:t>la</w:t>
      </w:r>
      <w:r>
        <w:rPr>
          <w:spacing w:val="-2"/>
        </w:rPr>
        <w:t> </w:t>
      </w:r>
      <w:r>
        <w:rPr/>
        <w:t>evidencia.</w:t>
      </w:r>
    </w:p>
    <w:p>
      <w:pPr>
        <w:pStyle w:val="BodyText"/>
        <w:spacing w:line="279" w:lineRule="exact"/>
        <w:ind w:left="102"/>
      </w:pPr>
      <w:r>
        <w:rPr/>
        <w:t>Ésta se realiza durante dos momentos:</w:t>
      </w:r>
    </w:p>
    <w:p>
      <w:pPr>
        <w:pStyle w:val="ListParagraph"/>
        <w:numPr>
          <w:ilvl w:val="0"/>
          <w:numId w:val="149"/>
        </w:numPr>
        <w:tabs>
          <w:tab w:pos="462" w:val="left" w:leader="none"/>
        </w:tabs>
        <w:spacing w:line="360" w:lineRule="auto" w:before="142" w:after="0"/>
        <w:ind w:left="462" w:right="122" w:hanging="360"/>
        <w:jc w:val="left"/>
        <w:rPr>
          <w:sz w:val="24"/>
        </w:rPr>
      </w:pPr>
      <w:r>
        <w:rPr>
          <w:sz w:val="24"/>
        </w:rPr>
        <w:t>La primera durante el proceso de preparación de medicamentos de alto riesgo por dos personas</w:t>
      </w:r>
      <w:r>
        <w:rPr>
          <w:spacing w:val="-9"/>
          <w:sz w:val="24"/>
        </w:rPr>
        <w:t> </w:t>
      </w:r>
      <w:r>
        <w:rPr>
          <w:sz w:val="24"/>
        </w:rPr>
        <w:t>competentes.</w:t>
      </w:r>
    </w:p>
    <w:p>
      <w:pPr>
        <w:pStyle w:val="ListParagraph"/>
        <w:numPr>
          <w:ilvl w:val="0"/>
          <w:numId w:val="149"/>
        </w:numPr>
        <w:tabs>
          <w:tab w:pos="462" w:val="left" w:leader="none"/>
        </w:tabs>
        <w:spacing w:line="362" w:lineRule="auto" w:before="0" w:after="0"/>
        <w:ind w:left="462" w:right="115" w:hanging="360"/>
        <w:jc w:val="left"/>
        <w:rPr>
          <w:sz w:val="24"/>
        </w:rPr>
      </w:pPr>
      <w:r>
        <w:rPr>
          <w:sz w:val="24"/>
        </w:rPr>
        <w:t>La segunda durante el proceso de administración de medicamentos por dos personas competentes en el momento de la</w:t>
      </w:r>
      <w:r>
        <w:rPr>
          <w:spacing w:val="-11"/>
          <w:sz w:val="24"/>
        </w:rPr>
        <w:t> </w:t>
      </w:r>
      <w:r>
        <w:rPr>
          <w:sz w:val="24"/>
        </w:rPr>
        <w:t>administración.</w:t>
      </w:r>
    </w:p>
    <w:p>
      <w:pPr>
        <w:spacing w:after="0" w:line="362" w:lineRule="auto"/>
        <w:jc w:val="left"/>
        <w:rPr>
          <w:sz w:val="24"/>
        </w:rPr>
        <w:sectPr>
          <w:pgSz w:w="11910" w:h="16840"/>
          <w:pgMar w:header="0" w:footer="1006" w:top="1320" w:bottom="1200" w:left="1600" w:right="1580"/>
        </w:sectPr>
      </w:pPr>
    </w:p>
    <w:p>
      <w:pPr>
        <w:pStyle w:val="BodyText"/>
        <w:spacing w:line="360" w:lineRule="auto" w:before="77"/>
        <w:ind w:left="102" w:right="117"/>
      </w:pPr>
      <w:r>
        <w:rPr/>
        <w:t>Según estudios del Instituto para el Uso Seguro de Medicamentos (Institute for Safe Medication Practices) la implementación de esta práctica logra detectar aproximadamente el 95% de los errores.</w:t>
      </w:r>
    </w:p>
    <w:p>
      <w:pPr>
        <w:pStyle w:val="BodyText"/>
        <w:spacing w:line="360" w:lineRule="auto"/>
        <w:ind w:left="102" w:right="119"/>
      </w:pPr>
      <w:r>
        <w:rPr/>
        <w:t>La función de las dos personas competentes es que la primera realiza la acción (preparación y administración) y la segunda realiza un proceso consciente de verificación justo en el momento que esa acción (preparación y administración) se está realizando.</w:t>
      </w:r>
    </w:p>
    <w:p>
      <w:pPr>
        <w:pStyle w:val="BodyText"/>
        <w:spacing w:line="360" w:lineRule="auto"/>
        <w:ind w:left="102" w:right="122"/>
      </w:pPr>
      <w:r>
        <w:rPr/>
        <w:t>La doble verificación durante la preparación y administración de medicamentos de alto riesgo se omite en situaciones de urgencia.</w:t>
      </w:r>
    </w:p>
    <w:p>
      <w:pPr>
        <w:pStyle w:val="BodyText"/>
        <w:spacing w:line="360" w:lineRule="auto" w:before="2"/>
        <w:ind w:left="102" w:right="117"/>
      </w:pPr>
      <w:r>
        <w:rPr/>
        <w:t>Para diseñar e implementar el proceso de doble verificación acorde al propósito de este estándar, la organización debe identificar y analizar todas las áreas y servicios en</w:t>
      </w:r>
      <w:r>
        <w:rPr>
          <w:spacing w:val="-9"/>
        </w:rPr>
        <w:t> </w:t>
      </w:r>
      <w:r>
        <w:rPr/>
        <w:t>donde</w:t>
      </w:r>
      <w:r>
        <w:rPr>
          <w:spacing w:val="-9"/>
        </w:rPr>
        <w:t> </w:t>
      </w:r>
      <w:r>
        <w:rPr/>
        <w:t>se</w:t>
      </w:r>
      <w:r>
        <w:rPr>
          <w:spacing w:val="-9"/>
        </w:rPr>
        <w:t> </w:t>
      </w:r>
      <w:r>
        <w:rPr/>
        <w:t>preparan</w:t>
      </w:r>
      <w:r>
        <w:rPr>
          <w:spacing w:val="-9"/>
        </w:rPr>
        <w:t> </w:t>
      </w:r>
      <w:r>
        <w:rPr/>
        <w:t>o</w:t>
      </w:r>
      <w:r>
        <w:rPr>
          <w:spacing w:val="-12"/>
        </w:rPr>
        <w:t> </w:t>
      </w:r>
      <w:r>
        <w:rPr/>
        <w:t>administran</w:t>
      </w:r>
      <w:r>
        <w:rPr>
          <w:spacing w:val="-10"/>
        </w:rPr>
        <w:t> </w:t>
      </w:r>
      <w:r>
        <w:rPr/>
        <w:t>estos</w:t>
      </w:r>
      <w:r>
        <w:rPr>
          <w:spacing w:val="-9"/>
        </w:rPr>
        <w:t> </w:t>
      </w:r>
      <w:r>
        <w:rPr/>
        <w:t>medicamentos</w:t>
      </w:r>
      <w:r>
        <w:rPr>
          <w:spacing w:val="-10"/>
        </w:rPr>
        <w:t> </w:t>
      </w:r>
      <w:r>
        <w:rPr/>
        <w:t>de</w:t>
      </w:r>
      <w:r>
        <w:rPr>
          <w:spacing w:val="-9"/>
        </w:rPr>
        <w:t> </w:t>
      </w:r>
      <w:r>
        <w:rPr/>
        <w:t>alto</w:t>
      </w:r>
      <w:r>
        <w:rPr>
          <w:spacing w:val="-10"/>
        </w:rPr>
        <w:t> </w:t>
      </w:r>
      <w:r>
        <w:rPr/>
        <w:t>riesgo</w:t>
      </w:r>
      <w:r>
        <w:rPr>
          <w:spacing w:val="-12"/>
        </w:rPr>
        <w:t> </w:t>
      </w:r>
      <w:r>
        <w:rPr/>
        <w:t>(electrolitos concentrados, quimioterapéuticos, radiofármacos, insulinas, anticoagulantes vía parenteral).</w:t>
      </w:r>
    </w:p>
    <w:p>
      <w:pPr>
        <w:pStyle w:val="Heading3"/>
        <w:spacing w:line="279" w:lineRule="exact"/>
      </w:pPr>
      <w:r>
        <w:rPr/>
        <w:t>Elementos Medibles de MCSP .6.</w:t>
      </w:r>
    </w:p>
    <w:p>
      <w:pPr>
        <w:pStyle w:val="ListParagraph"/>
        <w:numPr>
          <w:ilvl w:val="0"/>
          <w:numId w:val="150"/>
        </w:numPr>
        <w:tabs>
          <w:tab w:pos="462" w:val="left" w:leader="none"/>
        </w:tabs>
        <w:spacing w:line="360" w:lineRule="auto" w:before="142" w:after="0"/>
        <w:ind w:left="462" w:right="121" w:hanging="360"/>
        <w:jc w:val="both"/>
        <w:rPr>
          <w:sz w:val="24"/>
        </w:rPr>
      </w:pPr>
      <w:r>
        <w:rPr>
          <w:sz w:val="24"/>
        </w:rPr>
        <w:t>Se</w:t>
      </w:r>
      <w:r>
        <w:rPr>
          <w:spacing w:val="-9"/>
          <w:sz w:val="24"/>
        </w:rPr>
        <w:t> </w:t>
      </w:r>
      <w:r>
        <w:rPr>
          <w:sz w:val="24"/>
        </w:rPr>
        <w:t>ha</w:t>
      </w:r>
      <w:r>
        <w:rPr>
          <w:spacing w:val="-10"/>
          <w:sz w:val="24"/>
        </w:rPr>
        <w:t> </w:t>
      </w:r>
      <w:r>
        <w:rPr>
          <w:sz w:val="24"/>
        </w:rPr>
        <w:t>definido</w:t>
      </w:r>
      <w:r>
        <w:rPr>
          <w:spacing w:val="-10"/>
          <w:sz w:val="24"/>
        </w:rPr>
        <w:t> </w:t>
      </w:r>
      <w:r>
        <w:rPr>
          <w:sz w:val="24"/>
        </w:rPr>
        <w:t>un</w:t>
      </w:r>
      <w:r>
        <w:rPr>
          <w:spacing w:val="-12"/>
          <w:sz w:val="24"/>
        </w:rPr>
        <w:t> </w:t>
      </w:r>
      <w:r>
        <w:rPr>
          <w:sz w:val="24"/>
        </w:rPr>
        <w:t>proceso</w:t>
      </w:r>
      <w:r>
        <w:rPr>
          <w:spacing w:val="-10"/>
          <w:sz w:val="24"/>
        </w:rPr>
        <w:t> </w:t>
      </w:r>
      <w:r>
        <w:rPr>
          <w:sz w:val="24"/>
        </w:rPr>
        <w:t>para</w:t>
      </w:r>
      <w:r>
        <w:rPr>
          <w:spacing w:val="-9"/>
          <w:sz w:val="24"/>
        </w:rPr>
        <w:t> </w:t>
      </w:r>
      <w:r>
        <w:rPr>
          <w:sz w:val="24"/>
        </w:rPr>
        <w:t>disminuir</w:t>
      </w:r>
      <w:r>
        <w:rPr>
          <w:spacing w:val="-10"/>
          <w:sz w:val="24"/>
        </w:rPr>
        <w:t> </w:t>
      </w:r>
      <w:r>
        <w:rPr>
          <w:sz w:val="24"/>
        </w:rPr>
        <w:t>la</w:t>
      </w:r>
      <w:r>
        <w:rPr>
          <w:spacing w:val="-12"/>
          <w:sz w:val="24"/>
        </w:rPr>
        <w:t> </w:t>
      </w:r>
      <w:r>
        <w:rPr>
          <w:sz w:val="24"/>
        </w:rPr>
        <w:t>probabilidad</w:t>
      </w:r>
      <w:r>
        <w:rPr>
          <w:spacing w:val="-11"/>
          <w:sz w:val="24"/>
        </w:rPr>
        <w:t> </w:t>
      </w:r>
      <w:r>
        <w:rPr>
          <w:sz w:val="24"/>
        </w:rPr>
        <w:t>de</w:t>
      </w:r>
      <w:r>
        <w:rPr>
          <w:spacing w:val="-9"/>
          <w:sz w:val="24"/>
        </w:rPr>
        <w:t> </w:t>
      </w:r>
      <w:r>
        <w:rPr>
          <w:sz w:val="24"/>
        </w:rPr>
        <w:t>que</w:t>
      </w:r>
      <w:r>
        <w:rPr>
          <w:spacing w:val="-10"/>
          <w:sz w:val="24"/>
        </w:rPr>
        <w:t> </w:t>
      </w:r>
      <w:r>
        <w:rPr>
          <w:sz w:val="24"/>
        </w:rPr>
        <w:t>ocurran</w:t>
      </w:r>
      <w:r>
        <w:rPr>
          <w:spacing w:val="-9"/>
          <w:sz w:val="24"/>
        </w:rPr>
        <w:t> </w:t>
      </w:r>
      <w:r>
        <w:rPr>
          <w:sz w:val="24"/>
        </w:rPr>
        <w:t>errores de medicación relacionados con medicamentos de alto riesgo, basado en lo siguiente: Ubicación, etiquetado individual y resguardo de electrolitos concentrados.</w:t>
      </w:r>
    </w:p>
    <w:p>
      <w:pPr>
        <w:pStyle w:val="ListParagraph"/>
        <w:numPr>
          <w:ilvl w:val="0"/>
          <w:numId w:val="150"/>
        </w:numPr>
        <w:tabs>
          <w:tab w:pos="462" w:val="left" w:leader="none"/>
        </w:tabs>
        <w:spacing w:line="360" w:lineRule="auto" w:before="0" w:after="0"/>
        <w:ind w:left="462" w:right="117" w:hanging="360"/>
        <w:jc w:val="both"/>
        <w:rPr>
          <w:sz w:val="24"/>
        </w:rPr>
      </w:pPr>
      <w:r>
        <w:rPr>
          <w:sz w:val="24"/>
        </w:rPr>
        <w:t>Implementación de la doble verificación durante la preparación y la administración de: Electrolitos concentrados, quimioterapias, radiofármacos, Insulinas, anticoagulantes</w:t>
      </w:r>
      <w:r>
        <w:rPr>
          <w:spacing w:val="-20"/>
          <w:sz w:val="24"/>
        </w:rPr>
        <w:t> </w:t>
      </w:r>
      <w:r>
        <w:rPr>
          <w:sz w:val="24"/>
        </w:rPr>
        <w:t>parenterales.</w:t>
      </w:r>
    </w:p>
    <w:p>
      <w:pPr>
        <w:pStyle w:val="ListParagraph"/>
        <w:numPr>
          <w:ilvl w:val="0"/>
          <w:numId w:val="150"/>
        </w:numPr>
        <w:tabs>
          <w:tab w:pos="462" w:val="left" w:leader="none"/>
        </w:tabs>
        <w:spacing w:line="360" w:lineRule="auto" w:before="0" w:after="0"/>
        <w:ind w:left="462" w:right="119" w:hanging="360"/>
        <w:jc w:val="both"/>
        <w:rPr>
          <w:sz w:val="24"/>
        </w:rPr>
      </w:pPr>
      <w:r>
        <w:rPr>
          <w:sz w:val="24"/>
        </w:rPr>
        <w:t>No</w:t>
      </w:r>
      <w:r>
        <w:rPr>
          <w:spacing w:val="-13"/>
          <w:sz w:val="24"/>
        </w:rPr>
        <w:t> </w:t>
      </w:r>
      <w:r>
        <w:rPr>
          <w:sz w:val="24"/>
        </w:rPr>
        <w:t>hay</w:t>
      </w:r>
      <w:r>
        <w:rPr>
          <w:spacing w:val="-13"/>
          <w:sz w:val="24"/>
        </w:rPr>
        <w:t> </w:t>
      </w:r>
      <w:r>
        <w:rPr>
          <w:sz w:val="24"/>
        </w:rPr>
        <w:t>electrolitos</w:t>
      </w:r>
      <w:r>
        <w:rPr>
          <w:spacing w:val="-12"/>
          <w:sz w:val="24"/>
        </w:rPr>
        <w:t> </w:t>
      </w:r>
      <w:r>
        <w:rPr>
          <w:sz w:val="24"/>
        </w:rPr>
        <w:t>concentrados</w:t>
      </w:r>
      <w:r>
        <w:rPr>
          <w:spacing w:val="-12"/>
          <w:sz w:val="24"/>
        </w:rPr>
        <w:t> </w:t>
      </w:r>
      <w:r>
        <w:rPr>
          <w:sz w:val="24"/>
        </w:rPr>
        <w:t>en</w:t>
      </w:r>
      <w:r>
        <w:rPr>
          <w:spacing w:val="-14"/>
          <w:sz w:val="24"/>
        </w:rPr>
        <w:t> </w:t>
      </w:r>
      <w:r>
        <w:rPr>
          <w:sz w:val="24"/>
        </w:rPr>
        <w:t>áreas</w:t>
      </w:r>
      <w:r>
        <w:rPr>
          <w:spacing w:val="-13"/>
          <w:sz w:val="24"/>
        </w:rPr>
        <w:t> </w:t>
      </w:r>
      <w:r>
        <w:rPr>
          <w:sz w:val="24"/>
        </w:rPr>
        <w:t>de</w:t>
      </w:r>
      <w:r>
        <w:rPr>
          <w:spacing w:val="-12"/>
          <w:sz w:val="24"/>
        </w:rPr>
        <w:t> </w:t>
      </w:r>
      <w:r>
        <w:rPr>
          <w:sz w:val="24"/>
        </w:rPr>
        <w:t>atención</w:t>
      </w:r>
      <w:r>
        <w:rPr>
          <w:spacing w:val="-11"/>
          <w:sz w:val="24"/>
        </w:rPr>
        <w:t> </w:t>
      </w:r>
      <w:r>
        <w:rPr>
          <w:sz w:val="24"/>
        </w:rPr>
        <w:t>al</w:t>
      </w:r>
      <w:r>
        <w:rPr>
          <w:spacing w:val="-12"/>
          <w:sz w:val="24"/>
        </w:rPr>
        <w:t> </w:t>
      </w:r>
      <w:r>
        <w:rPr>
          <w:sz w:val="24"/>
        </w:rPr>
        <w:t>paciente,</w:t>
      </w:r>
      <w:r>
        <w:rPr>
          <w:spacing w:val="-11"/>
          <w:sz w:val="24"/>
        </w:rPr>
        <w:t> </w:t>
      </w:r>
      <w:r>
        <w:rPr>
          <w:sz w:val="24"/>
        </w:rPr>
        <w:t>salvo</w:t>
      </w:r>
      <w:r>
        <w:rPr>
          <w:spacing w:val="-15"/>
          <w:sz w:val="24"/>
        </w:rPr>
        <w:t> </w:t>
      </w:r>
      <w:r>
        <w:rPr>
          <w:sz w:val="24"/>
        </w:rPr>
        <w:t>que</w:t>
      </w:r>
      <w:r>
        <w:rPr>
          <w:spacing w:val="-12"/>
          <w:sz w:val="24"/>
        </w:rPr>
        <w:t> </w:t>
      </w:r>
      <w:r>
        <w:rPr>
          <w:sz w:val="24"/>
        </w:rPr>
        <w:t>sean necesarios desde el punto de vista</w:t>
      </w:r>
      <w:r>
        <w:rPr>
          <w:spacing w:val="-7"/>
          <w:sz w:val="24"/>
        </w:rPr>
        <w:t> </w:t>
      </w:r>
      <w:r>
        <w:rPr>
          <w:sz w:val="24"/>
        </w:rPr>
        <w:t>clínico.</w:t>
      </w:r>
    </w:p>
    <w:p>
      <w:pPr>
        <w:pStyle w:val="ListParagraph"/>
        <w:numPr>
          <w:ilvl w:val="0"/>
          <w:numId w:val="150"/>
        </w:numPr>
        <w:tabs>
          <w:tab w:pos="515" w:val="left" w:leader="none"/>
        </w:tabs>
        <w:spacing w:line="240" w:lineRule="auto" w:before="0" w:after="0"/>
        <w:ind w:left="514" w:right="0" w:hanging="412"/>
        <w:jc w:val="both"/>
        <w:rPr>
          <w:sz w:val="24"/>
        </w:rPr>
      </w:pPr>
      <w:r>
        <w:rPr>
          <w:sz w:val="24"/>
        </w:rPr>
        <w:t>Los electrolitos concentrados se etiquetan de manera</w:t>
      </w:r>
      <w:r>
        <w:rPr>
          <w:spacing w:val="-26"/>
          <w:sz w:val="24"/>
        </w:rPr>
        <w:t> </w:t>
      </w:r>
      <w:r>
        <w:rPr>
          <w:sz w:val="24"/>
        </w:rPr>
        <w:t>individual.</w:t>
      </w:r>
    </w:p>
    <w:p>
      <w:pPr>
        <w:pStyle w:val="ListParagraph"/>
        <w:numPr>
          <w:ilvl w:val="0"/>
          <w:numId w:val="150"/>
        </w:numPr>
        <w:tabs>
          <w:tab w:pos="515" w:val="left" w:leader="none"/>
        </w:tabs>
        <w:spacing w:line="360" w:lineRule="auto" w:before="140" w:after="0"/>
        <w:ind w:left="462" w:right="119" w:hanging="360"/>
        <w:jc w:val="both"/>
        <w:rPr>
          <w:sz w:val="24"/>
        </w:rPr>
      </w:pPr>
      <w:r>
        <w:rPr>
          <w:sz w:val="24"/>
        </w:rPr>
        <w:t>Se utiliza la doble verificación durante la preparación y administración de electrolitos</w:t>
      </w:r>
      <w:r>
        <w:rPr>
          <w:spacing w:val="-6"/>
          <w:sz w:val="24"/>
        </w:rPr>
        <w:t> </w:t>
      </w:r>
      <w:r>
        <w:rPr>
          <w:sz w:val="24"/>
        </w:rPr>
        <w:t>concentrados.</w:t>
      </w:r>
    </w:p>
    <w:p>
      <w:pPr>
        <w:pStyle w:val="ListParagraph"/>
        <w:numPr>
          <w:ilvl w:val="0"/>
          <w:numId w:val="150"/>
        </w:numPr>
        <w:tabs>
          <w:tab w:pos="462" w:val="left" w:leader="none"/>
        </w:tabs>
        <w:spacing w:line="362" w:lineRule="auto" w:before="0" w:after="0"/>
        <w:ind w:left="462" w:right="343" w:hanging="360"/>
        <w:jc w:val="left"/>
        <w:rPr>
          <w:sz w:val="24"/>
        </w:rPr>
      </w:pPr>
      <w:r>
        <w:rPr>
          <w:sz w:val="24"/>
        </w:rPr>
        <w:t>Se</w:t>
      </w:r>
      <w:r>
        <w:rPr>
          <w:spacing w:val="-6"/>
          <w:sz w:val="24"/>
        </w:rPr>
        <w:t> </w:t>
      </w:r>
      <w:r>
        <w:rPr>
          <w:sz w:val="24"/>
        </w:rPr>
        <w:t>lleva</w:t>
      </w:r>
      <w:r>
        <w:rPr>
          <w:spacing w:val="-6"/>
          <w:sz w:val="24"/>
        </w:rPr>
        <w:t> </w:t>
      </w:r>
      <w:r>
        <w:rPr>
          <w:sz w:val="24"/>
        </w:rPr>
        <w:t>a</w:t>
      </w:r>
      <w:r>
        <w:rPr>
          <w:spacing w:val="-6"/>
          <w:sz w:val="24"/>
        </w:rPr>
        <w:t> </w:t>
      </w:r>
      <w:r>
        <w:rPr>
          <w:sz w:val="24"/>
        </w:rPr>
        <w:t>cabo</w:t>
      </w:r>
      <w:r>
        <w:rPr>
          <w:spacing w:val="-7"/>
          <w:sz w:val="24"/>
        </w:rPr>
        <w:t> </w:t>
      </w:r>
      <w:r>
        <w:rPr>
          <w:sz w:val="24"/>
        </w:rPr>
        <w:t>la</w:t>
      </w:r>
      <w:r>
        <w:rPr>
          <w:spacing w:val="-6"/>
          <w:sz w:val="24"/>
        </w:rPr>
        <w:t> </w:t>
      </w:r>
      <w:r>
        <w:rPr>
          <w:sz w:val="24"/>
        </w:rPr>
        <w:t>medición</w:t>
      </w:r>
      <w:r>
        <w:rPr>
          <w:spacing w:val="-6"/>
          <w:sz w:val="24"/>
        </w:rPr>
        <w:t> </w:t>
      </w:r>
      <w:r>
        <w:rPr>
          <w:sz w:val="24"/>
        </w:rPr>
        <w:t>y</w:t>
      </w:r>
      <w:r>
        <w:rPr>
          <w:spacing w:val="-7"/>
          <w:sz w:val="24"/>
        </w:rPr>
        <w:t> </w:t>
      </w:r>
      <w:r>
        <w:rPr>
          <w:sz w:val="24"/>
        </w:rPr>
        <w:t>el</w:t>
      </w:r>
      <w:r>
        <w:rPr>
          <w:spacing w:val="-6"/>
          <w:sz w:val="24"/>
        </w:rPr>
        <w:t> </w:t>
      </w:r>
      <w:r>
        <w:rPr>
          <w:sz w:val="24"/>
        </w:rPr>
        <w:t>análisis</w:t>
      </w:r>
      <w:r>
        <w:rPr>
          <w:spacing w:val="-6"/>
          <w:sz w:val="24"/>
        </w:rPr>
        <w:t> </w:t>
      </w:r>
      <w:r>
        <w:rPr>
          <w:sz w:val="24"/>
        </w:rPr>
        <w:t>de</w:t>
      </w:r>
      <w:r>
        <w:rPr>
          <w:spacing w:val="-6"/>
          <w:sz w:val="24"/>
        </w:rPr>
        <w:t> </w:t>
      </w:r>
      <w:r>
        <w:rPr>
          <w:sz w:val="24"/>
        </w:rPr>
        <w:t>datos</w:t>
      </w:r>
      <w:r>
        <w:rPr>
          <w:spacing w:val="-7"/>
          <w:sz w:val="24"/>
        </w:rPr>
        <w:t> </w:t>
      </w:r>
      <w:r>
        <w:rPr>
          <w:sz w:val="24"/>
        </w:rPr>
        <w:t>de</w:t>
      </w:r>
      <w:r>
        <w:rPr>
          <w:spacing w:val="-6"/>
          <w:sz w:val="24"/>
        </w:rPr>
        <w:t> </w:t>
      </w:r>
      <w:r>
        <w:rPr>
          <w:sz w:val="24"/>
        </w:rPr>
        <w:t>información</w:t>
      </w:r>
      <w:r>
        <w:rPr>
          <w:spacing w:val="-6"/>
          <w:sz w:val="24"/>
        </w:rPr>
        <w:t> </w:t>
      </w:r>
      <w:r>
        <w:rPr>
          <w:sz w:val="24"/>
        </w:rPr>
        <w:t>derivado</w:t>
      </w:r>
      <w:r>
        <w:rPr>
          <w:spacing w:val="-7"/>
          <w:sz w:val="24"/>
        </w:rPr>
        <w:t> </w:t>
      </w:r>
      <w:r>
        <w:rPr>
          <w:sz w:val="24"/>
        </w:rPr>
        <w:t>de</w:t>
      </w:r>
      <w:r>
        <w:rPr>
          <w:spacing w:val="-6"/>
          <w:sz w:val="24"/>
        </w:rPr>
        <w:t> </w:t>
      </w:r>
      <w:r>
        <w:rPr>
          <w:sz w:val="24"/>
        </w:rPr>
        <w:t>la implementación de la barrera de seguridad de la</w:t>
      </w:r>
      <w:r>
        <w:rPr>
          <w:spacing w:val="-18"/>
          <w:sz w:val="24"/>
        </w:rPr>
        <w:t> </w:t>
      </w:r>
      <w:r>
        <w:rPr>
          <w:sz w:val="24"/>
        </w:rPr>
        <w:t>meta.</w:t>
      </w:r>
    </w:p>
    <w:p>
      <w:pPr>
        <w:spacing w:after="0" w:line="362" w:lineRule="auto"/>
        <w:jc w:val="left"/>
        <w:rPr>
          <w:sz w:val="24"/>
        </w:rPr>
        <w:sectPr>
          <w:pgSz w:w="11910" w:h="16840"/>
          <w:pgMar w:header="0" w:footer="1006" w:top="1320" w:bottom="1200" w:left="1600" w:right="1580"/>
        </w:sectPr>
      </w:pPr>
    </w:p>
    <w:p>
      <w:pPr>
        <w:pStyle w:val="Heading3"/>
        <w:spacing w:line="360" w:lineRule="auto" w:before="77"/>
        <w:ind w:left="2442" w:right="1312" w:hanging="1352"/>
        <w:jc w:val="left"/>
      </w:pPr>
      <w:r>
        <w:rPr/>
        <w:t>Seguridad de los procedimientos invasivos y no invasivos Estándar MCSP .7. (Indispensable).</w:t>
      </w:r>
    </w:p>
    <w:p>
      <w:pPr>
        <w:pStyle w:val="BodyText"/>
        <w:ind w:left="0"/>
        <w:jc w:val="left"/>
        <w:rPr>
          <w:b/>
          <w:sz w:val="36"/>
        </w:rPr>
      </w:pPr>
    </w:p>
    <w:p>
      <w:pPr>
        <w:pStyle w:val="BodyText"/>
        <w:spacing w:line="360" w:lineRule="auto"/>
        <w:ind w:left="102" w:right="119"/>
      </w:pPr>
      <w:r>
        <w:rPr/>
        <w:t>Garantizar cirugías en el lugar correcto, con el procedimiento correcto y al paciente correcto. Los procedimientos para la admisión de pacientes que recibirán servicios invasivos o no invasivos se encuentran estandarizado mediante políticas y procedimientos escritos.</w:t>
      </w:r>
    </w:p>
    <w:p>
      <w:pPr>
        <w:pStyle w:val="Heading3"/>
        <w:spacing w:line="279" w:lineRule="exact"/>
      </w:pPr>
      <w:r>
        <w:rPr/>
        <w:t>Intención de MCSP .7.</w:t>
      </w:r>
    </w:p>
    <w:p>
      <w:pPr>
        <w:pStyle w:val="BodyText"/>
        <w:spacing w:line="360" w:lineRule="auto" w:before="141"/>
        <w:ind w:left="102" w:right="115"/>
      </w:pPr>
      <w:r>
        <w:rPr/>
        <w:t>El</w:t>
      </w:r>
      <w:r>
        <w:rPr>
          <w:spacing w:val="-7"/>
        </w:rPr>
        <w:t> </w:t>
      </w:r>
      <w:r>
        <w:rPr/>
        <w:t>personal</w:t>
      </w:r>
      <w:r>
        <w:rPr>
          <w:spacing w:val="-7"/>
        </w:rPr>
        <w:t> </w:t>
      </w:r>
      <w:r>
        <w:rPr/>
        <w:t>responsable</w:t>
      </w:r>
      <w:r>
        <w:rPr>
          <w:spacing w:val="-8"/>
        </w:rPr>
        <w:t> </w:t>
      </w:r>
      <w:r>
        <w:rPr/>
        <w:t>del</w:t>
      </w:r>
      <w:r>
        <w:rPr>
          <w:spacing w:val="-6"/>
        </w:rPr>
        <w:t> </w:t>
      </w:r>
      <w:r>
        <w:rPr/>
        <w:t>proceso</w:t>
      </w:r>
      <w:r>
        <w:rPr>
          <w:spacing w:val="-7"/>
        </w:rPr>
        <w:t> </w:t>
      </w:r>
      <w:r>
        <w:rPr/>
        <w:t>está</w:t>
      </w:r>
      <w:r>
        <w:rPr>
          <w:spacing w:val="-6"/>
        </w:rPr>
        <w:t> </w:t>
      </w:r>
      <w:r>
        <w:rPr/>
        <w:t>familiarizado</w:t>
      </w:r>
      <w:r>
        <w:rPr>
          <w:spacing w:val="-7"/>
        </w:rPr>
        <w:t> </w:t>
      </w:r>
      <w:r>
        <w:rPr/>
        <w:t>con</w:t>
      </w:r>
      <w:r>
        <w:rPr>
          <w:spacing w:val="-6"/>
        </w:rPr>
        <w:t> </w:t>
      </w:r>
      <w:r>
        <w:rPr/>
        <w:t>dichos</w:t>
      </w:r>
      <w:r>
        <w:rPr>
          <w:spacing w:val="-3"/>
        </w:rPr>
        <w:t> </w:t>
      </w:r>
      <w:r>
        <w:rPr/>
        <w:t>procedimientos</w:t>
      </w:r>
      <w:r>
        <w:rPr>
          <w:spacing w:val="-9"/>
        </w:rPr>
        <w:t> </w:t>
      </w:r>
      <w:r>
        <w:rPr/>
        <w:t>y los</w:t>
      </w:r>
      <w:r>
        <w:rPr>
          <w:spacing w:val="-8"/>
        </w:rPr>
        <w:t> </w:t>
      </w:r>
      <w:r>
        <w:rPr/>
        <w:t>cumple.</w:t>
      </w:r>
    </w:p>
    <w:p>
      <w:pPr>
        <w:pStyle w:val="BodyText"/>
        <w:spacing w:line="360" w:lineRule="auto"/>
        <w:ind w:left="102" w:right="122"/>
      </w:pPr>
      <w:r>
        <w:rPr/>
        <w:t>Los procedimientos llevados a cabo de manera incorrecta son problemas comunes en los establecimientos de atención médica. Estos errores son el resultado de:</w:t>
      </w:r>
    </w:p>
    <w:p>
      <w:pPr>
        <w:pStyle w:val="ListParagraph"/>
        <w:numPr>
          <w:ilvl w:val="0"/>
          <w:numId w:val="151"/>
        </w:numPr>
        <w:tabs>
          <w:tab w:pos="462" w:val="left" w:leader="none"/>
        </w:tabs>
        <w:spacing w:line="360" w:lineRule="auto" w:before="0" w:after="0"/>
        <w:ind w:left="462" w:right="117" w:hanging="360"/>
        <w:jc w:val="left"/>
        <w:rPr>
          <w:sz w:val="24"/>
        </w:rPr>
      </w:pPr>
      <w:r>
        <w:rPr>
          <w:sz w:val="24"/>
        </w:rPr>
        <w:t>Una comunicación deficiente o inadecuada entre el personal que participará en la realización del</w:t>
      </w:r>
      <w:r>
        <w:rPr>
          <w:spacing w:val="-16"/>
          <w:sz w:val="24"/>
        </w:rPr>
        <w:t> </w:t>
      </w:r>
      <w:r>
        <w:rPr>
          <w:sz w:val="24"/>
        </w:rPr>
        <w:t>procedimiento,</w:t>
      </w:r>
    </w:p>
    <w:p>
      <w:pPr>
        <w:pStyle w:val="ListParagraph"/>
        <w:numPr>
          <w:ilvl w:val="0"/>
          <w:numId w:val="151"/>
        </w:numPr>
        <w:tabs>
          <w:tab w:pos="462" w:val="left" w:leader="none"/>
        </w:tabs>
        <w:spacing w:line="279" w:lineRule="exact" w:before="0" w:after="0"/>
        <w:ind w:left="462" w:right="0" w:hanging="360"/>
        <w:jc w:val="both"/>
        <w:rPr>
          <w:sz w:val="24"/>
        </w:rPr>
      </w:pPr>
      <w:r>
        <w:rPr>
          <w:sz w:val="24"/>
        </w:rPr>
        <w:t>La falta de participación del paciente,</w:t>
      </w:r>
      <w:r>
        <w:rPr>
          <w:spacing w:val="-22"/>
          <w:sz w:val="24"/>
        </w:rPr>
        <w:t> </w:t>
      </w:r>
      <w:r>
        <w:rPr>
          <w:sz w:val="24"/>
        </w:rPr>
        <w:t>y</w:t>
      </w:r>
    </w:p>
    <w:p>
      <w:pPr>
        <w:pStyle w:val="ListParagraph"/>
        <w:numPr>
          <w:ilvl w:val="0"/>
          <w:numId w:val="151"/>
        </w:numPr>
        <w:tabs>
          <w:tab w:pos="462" w:val="left" w:leader="none"/>
        </w:tabs>
        <w:spacing w:line="240" w:lineRule="auto" w:before="143" w:after="0"/>
        <w:ind w:left="462" w:right="0" w:hanging="360"/>
        <w:jc w:val="both"/>
        <w:rPr>
          <w:sz w:val="24"/>
        </w:rPr>
      </w:pPr>
      <w:r>
        <w:rPr>
          <w:sz w:val="24"/>
        </w:rPr>
        <w:t>La ausencia de barreras de seguridad antes</w:t>
      </w:r>
      <w:r>
        <w:rPr>
          <w:spacing w:val="-37"/>
          <w:sz w:val="24"/>
        </w:rPr>
        <w:t> </w:t>
      </w:r>
      <w:r>
        <w:rPr>
          <w:sz w:val="24"/>
        </w:rPr>
        <w:t>de la realización del procedimiento.</w:t>
      </w:r>
    </w:p>
    <w:p>
      <w:pPr>
        <w:pStyle w:val="BodyText"/>
        <w:spacing w:before="5"/>
        <w:ind w:left="0"/>
        <w:jc w:val="left"/>
        <w:rPr>
          <w:sz w:val="25"/>
        </w:rPr>
      </w:pPr>
    </w:p>
    <w:p>
      <w:pPr>
        <w:pStyle w:val="BodyText"/>
        <w:spacing w:line="360" w:lineRule="auto"/>
        <w:ind w:left="102" w:right="119"/>
      </w:pPr>
      <w:r>
        <w:rPr/>
        <w:t>Además, la evaluación inadecuada del paciente, la revisión inadecuada del expediente</w:t>
      </w:r>
      <w:r>
        <w:rPr>
          <w:spacing w:val="-13"/>
        </w:rPr>
        <w:t> </w:t>
      </w:r>
      <w:r>
        <w:rPr/>
        <w:t>clínico,</w:t>
      </w:r>
      <w:r>
        <w:rPr>
          <w:spacing w:val="-14"/>
        </w:rPr>
        <w:t> </w:t>
      </w:r>
      <w:r>
        <w:rPr/>
        <w:t>una</w:t>
      </w:r>
      <w:r>
        <w:rPr>
          <w:spacing w:val="-16"/>
        </w:rPr>
        <w:t> </w:t>
      </w:r>
      <w:r>
        <w:rPr/>
        <w:t>cultura</w:t>
      </w:r>
      <w:r>
        <w:rPr>
          <w:spacing w:val="-14"/>
        </w:rPr>
        <w:t> </w:t>
      </w:r>
      <w:r>
        <w:rPr/>
        <w:t>que</w:t>
      </w:r>
      <w:r>
        <w:rPr>
          <w:spacing w:val="-14"/>
        </w:rPr>
        <w:t> </w:t>
      </w:r>
      <w:r>
        <w:rPr/>
        <w:t>no</w:t>
      </w:r>
      <w:r>
        <w:rPr>
          <w:spacing w:val="-14"/>
        </w:rPr>
        <w:t> </w:t>
      </w:r>
      <w:r>
        <w:rPr/>
        <w:t>apoya</w:t>
      </w:r>
      <w:r>
        <w:rPr>
          <w:spacing w:val="-12"/>
        </w:rPr>
        <w:t> </w:t>
      </w:r>
      <w:r>
        <w:rPr/>
        <w:t>la</w:t>
      </w:r>
      <w:r>
        <w:rPr>
          <w:spacing w:val="-12"/>
        </w:rPr>
        <w:t> </w:t>
      </w:r>
      <w:r>
        <w:rPr/>
        <w:t>comunicación</w:t>
      </w:r>
      <w:r>
        <w:rPr>
          <w:spacing w:val="-14"/>
        </w:rPr>
        <w:t> </w:t>
      </w:r>
      <w:r>
        <w:rPr/>
        <w:t>abierta</w:t>
      </w:r>
      <w:r>
        <w:rPr>
          <w:spacing w:val="-14"/>
        </w:rPr>
        <w:t> </w:t>
      </w:r>
      <w:r>
        <w:rPr/>
        <w:t>entre</w:t>
      </w:r>
      <w:r>
        <w:rPr>
          <w:spacing w:val="-14"/>
        </w:rPr>
        <w:t> </w:t>
      </w:r>
      <w:r>
        <w:rPr/>
        <w:t>el</w:t>
      </w:r>
      <w:r>
        <w:rPr>
          <w:spacing w:val="-14"/>
        </w:rPr>
        <w:t> </w:t>
      </w:r>
      <w:r>
        <w:rPr/>
        <w:t>equipo multidisciplinario, los problemas relacionados con la letra ilegible y el uso de abreviaturas son factores que de manera frecuente contribuyen al</w:t>
      </w:r>
      <w:r>
        <w:rPr>
          <w:spacing w:val="-21"/>
        </w:rPr>
        <w:t> </w:t>
      </w:r>
      <w:r>
        <w:rPr/>
        <w:t>error.</w:t>
      </w:r>
    </w:p>
    <w:p>
      <w:pPr>
        <w:pStyle w:val="BodyText"/>
        <w:spacing w:line="360" w:lineRule="auto"/>
        <w:ind w:left="102" w:right="119"/>
      </w:pPr>
      <w:r>
        <w:rPr/>
        <w:t>Es preciso que la organización, de manera multidisciplinaria, implemente el protocolo universal, con el propósito de disminuir la probabilidad de que ocurran eventos adversos y centinela relacionados con la realización incorrecta de un procedimiento.</w:t>
      </w:r>
    </w:p>
    <w:p>
      <w:pPr>
        <w:pStyle w:val="BodyText"/>
        <w:ind w:left="102"/>
      </w:pPr>
      <w:r>
        <w:rPr/>
        <w:t>Los tres procesos esenciales que conforman el protocolo universal son:</w:t>
      </w:r>
    </w:p>
    <w:p>
      <w:pPr>
        <w:pStyle w:val="ListParagraph"/>
        <w:numPr>
          <w:ilvl w:val="0"/>
          <w:numId w:val="152"/>
        </w:numPr>
        <w:tabs>
          <w:tab w:pos="462" w:val="left" w:leader="none"/>
        </w:tabs>
        <w:spacing w:line="240" w:lineRule="auto" w:before="138" w:after="0"/>
        <w:ind w:left="462" w:right="0" w:hanging="360"/>
        <w:jc w:val="both"/>
        <w:rPr>
          <w:sz w:val="24"/>
        </w:rPr>
      </w:pPr>
      <w:r>
        <w:rPr>
          <w:sz w:val="24"/>
        </w:rPr>
        <w:t>Marcado del sitio</w:t>
      </w:r>
      <w:r>
        <w:rPr>
          <w:spacing w:val="-14"/>
          <w:sz w:val="24"/>
        </w:rPr>
        <w:t> </w:t>
      </w:r>
      <w:r>
        <w:rPr>
          <w:sz w:val="24"/>
        </w:rPr>
        <w:t>anatómico.</w:t>
      </w:r>
    </w:p>
    <w:p>
      <w:pPr>
        <w:pStyle w:val="ListParagraph"/>
        <w:numPr>
          <w:ilvl w:val="0"/>
          <w:numId w:val="152"/>
        </w:numPr>
        <w:tabs>
          <w:tab w:pos="462" w:val="left" w:leader="none"/>
        </w:tabs>
        <w:spacing w:line="240" w:lineRule="auto" w:before="141" w:after="0"/>
        <w:ind w:left="462" w:right="0" w:hanging="360"/>
        <w:jc w:val="both"/>
        <w:rPr>
          <w:sz w:val="24"/>
        </w:rPr>
      </w:pPr>
      <w:r>
        <w:rPr>
          <w:sz w:val="24"/>
        </w:rPr>
        <w:t>Proceso de verificación</w:t>
      </w:r>
      <w:r>
        <w:rPr>
          <w:spacing w:val="-6"/>
          <w:sz w:val="24"/>
        </w:rPr>
        <w:t> </w:t>
      </w:r>
      <w:r>
        <w:rPr>
          <w:sz w:val="24"/>
        </w:rPr>
        <w:t>pre-procedimiento.</w:t>
      </w:r>
    </w:p>
    <w:p>
      <w:pPr>
        <w:pStyle w:val="ListParagraph"/>
        <w:numPr>
          <w:ilvl w:val="0"/>
          <w:numId w:val="152"/>
        </w:numPr>
        <w:tabs>
          <w:tab w:pos="462" w:val="left" w:leader="none"/>
        </w:tabs>
        <w:spacing w:line="240" w:lineRule="auto" w:before="142" w:after="0"/>
        <w:ind w:left="462" w:right="0" w:hanging="360"/>
        <w:jc w:val="both"/>
        <w:rPr>
          <w:sz w:val="24"/>
        </w:rPr>
      </w:pPr>
      <w:r>
        <w:rPr>
          <w:sz w:val="24"/>
        </w:rPr>
        <w:t>Tiempo fuera o</w:t>
      </w:r>
      <w:r>
        <w:rPr>
          <w:spacing w:val="-5"/>
          <w:sz w:val="24"/>
        </w:rPr>
        <w:t> </w:t>
      </w:r>
      <w:r>
        <w:rPr>
          <w:sz w:val="24"/>
        </w:rPr>
        <w:t>“time-out”.</w:t>
      </w:r>
    </w:p>
    <w:p>
      <w:pPr>
        <w:pStyle w:val="BodyText"/>
        <w:spacing w:before="5"/>
        <w:ind w:left="0"/>
        <w:jc w:val="left"/>
        <w:rPr>
          <w:sz w:val="25"/>
        </w:rPr>
      </w:pPr>
    </w:p>
    <w:p>
      <w:pPr>
        <w:pStyle w:val="BodyText"/>
        <w:spacing w:line="360" w:lineRule="auto"/>
        <w:ind w:left="102" w:right="122"/>
      </w:pPr>
      <w:r>
        <w:rPr/>
        <w:t>El Protocolo Universal debe realizarse en todos los procedimientos quirúrgicos</w:t>
      </w:r>
      <w:r>
        <w:rPr>
          <w:spacing w:val="-37"/>
        </w:rPr>
        <w:t> </w:t>
      </w:r>
      <w:r>
        <w:rPr/>
        <w:t>que se realicen en la sala de operaciones y en los que se realicen fuera de ella, así como en los procedimientos y tratamientos invasivos y de alto riesgo que la organización determine.</w:t>
      </w:r>
    </w:p>
    <w:p>
      <w:pPr>
        <w:spacing w:after="0" w:line="360" w:lineRule="auto"/>
        <w:sectPr>
          <w:pgSz w:w="11910" w:h="16840"/>
          <w:pgMar w:header="0" w:footer="1006" w:top="1320" w:bottom="1200" w:left="1600" w:right="1580"/>
        </w:sectPr>
      </w:pPr>
    </w:p>
    <w:p>
      <w:pPr>
        <w:pStyle w:val="Heading3"/>
        <w:spacing w:before="77"/>
        <w:ind w:left="2769"/>
        <w:jc w:val="left"/>
      </w:pPr>
      <w:r>
        <w:rPr/>
        <w:t>Marcado del sitio anatómico.</w:t>
      </w:r>
    </w:p>
    <w:p>
      <w:pPr>
        <w:pStyle w:val="BodyText"/>
        <w:ind w:left="0"/>
        <w:jc w:val="left"/>
        <w:rPr>
          <w:b/>
          <w:sz w:val="28"/>
        </w:rPr>
      </w:pPr>
    </w:p>
    <w:p>
      <w:pPr>
        <w:pStyle w:val="BodyText"/>
        <w:spacing w:line="360" w:lineRule="auto" w:before="235"/>
        <w:ind w:left="102" w:right="116"/>
      </w:pPr>
      <w:r>
        <w:rPr/>
        <w:t>Cuando es posible, el marcado del sitio anatómico involucra la participación del paciente o su tutor responsable cuando el paciente no se encuentre en condiciones que le permita participar durante el proceso de marcado del sitio anatómico, y se lleva</w:t>
      </w:r>
      <w:r>
        <w:rPr>
          <w:spacing w:val="-7"/>
        </w:rPr>
        <w:t> </w:t>
      </w:r>
      <w:r>
        <w:rPr/>
        <w:t>a</w:t>
      </w:r>
      <w:r>
        <w:rPr>
          <w:spacing w:val="-7"/>
        </w:rPr>
        <w:t> </w:t>
      </w:r>
      <w:r>
        <w:rPr/>
        <w:t>cabo</w:t>
      </w:r>
      <w:r>
        <w:rPr>
          <w:spacing w:val="-8"/>
        </w:rPr>
        <w:t> </w:t>
      </w:r>
      <w:r>
        <w:rPr/>
        <w:t>colocando</w:t>
      </w:r>
      <w:r>
        <w:rPr>
          <w:spacing w:val="-8"/>
        </w:rPr>
        <w:t> </w:t>
      </w:r>
      <w:r>
        <w:rPr/>
        <w:t>una</w:t>
      </w:r>
      <w:r>
        <w:rPr>
          <w:spacing w:val="-7"/>
        </w:rPr>
        <w:t> </w:t>
      </w:r>
      <w:r>
        <w:rPr/>
        <w:t>marca</w:t>
      </w:r>
      <w:r>
        <w:rPr>
          <w:spacing w:val="-7"/>
        </w:rPr>
        <w:t> </w:t>
      </w:r>
      <w:r>
        <w:rPr/>
        <w:t>o</w:t>
      </w:r>
      <w:r>
        <w:rPr>
          <w:spacing w:val="-8"/>
        </w:rPr>
        <w:t> </w:t>
      </w:r>
      <w:r>
        <w:rPr/>
        <w:t>señal</w:t>
      </w:r>
      <w:r>
        <w:rPr>
          <w:spacing w:val="-7"/>
        </w:rPr>
        <w:t> </w:t>
      </w:r>
      <w:r>
        <w:rPr/>
        <w:t>estandarizada</w:t>
      </w:r>
      <w:r>
        <w:rPr>
          <w:spacing w:val="-7"/>
        </w:rPr>
        <w:t> </w:t>
      </w:r>
      <w:r>
        <w:rPr/>
        <w:t>e</w:t>
      </w:r>
      <w:r>
        <w:rPr>
          <w:spacing w:val="-7"/>
        </w:rPr>
        <w:t> </w:t>
      </w:r>
      <w:r>
        <w:rPr/>
        <w:t>inequívoca</w:t>
      </w:r>
      <w:r>
        <w:rPr>
          <w:spacing w:val="-8"/>
        </w:rPr>
        <w:t> </w:t>
      </w:r>
      <w:r>
        <w:rPr/>
        <w:t>definida</w:t>
      </w:r>
      <w:r>
        <w:rPr>
          <w:spacing w:val="-7"/>
        </w:rPr>
        <w:t> </w:t>
      </w:r>
      <w:r>
        <w:rPr/>
        <w:t>por</w:t>
      </w:r>
      <w:r>
        <w:rPr>
          <w:spacing w:val="-8"/>
        </w:rPr>
        <w:t> </w:t>
      </w:r>
      <w:r>
        <w:rPr/>
        <w:t>la organización, sobre la piel del paciente, que permanezca después de la realización de</w:t>
      </w:r>
      <w:r>
        <w:rPr>
          <w:spacing w:val="-4"/>
        </w:rPr>
        <w:t> </w:t>
      </w:r>
      <w:r>
        <w:rPr/>
        <w:t>la</w:t>
      </w:r>
      <w:r>
        <w:rPr>
          <w:spacing w:val="-5"/>
        </w:rPr>
        <w:t> </w:t>
      </w:r>
      <w:r>
        <w:rPr/>
        <w:t>asepsia</w:t>
      </w:r>
      <w:r>
        <w:rPr>
          <w:spacing w:val="-4"/>
        </w:rPr>
        <w:t> </w:t>
      </w:r>
      <w:r>
        <w:rPr/>
        <w:t>y</w:t>
      </w:r>
      <w:r>
        <w:rPr>
          <w:spacing w:val="-6"/>
        </w:rPr>
        <w:t> </w:t>
      </w:r>
      <w:r>
        <w:rPr/>
        <w:t>antisepsia.</w:t>
      </w:r>
      <w:r>
        <w:rPr>
          <w:spacing w:val="-4"/>
        </w:rPr>
        <w:t> </w:t>
      </w:r>
      <w:r>
        <w:rPr/>
        <w:t>La</w:t>
      </w:r>
      <w:r>
        <w:rPr>
          <w:spacing w:val="-5"/>
        </w:rPr>
        <w:t> </w:t>
      </w:r>
      <w:r>
        <w:rPr/>
        <w:t>marca</w:t>
      </w:r>
      <w:r>
        <w:rPr>
          <w:spacing w:val="-5"/>
        </w:rPr>
        <w:t> </w:t>
      </w:r>
      <w:r>
        <w:rPr/>
        <w:t>debe</w:t>
      </w:r>
      <w:r>
        <w:rPr>
          <w:spacing w:val="-4"/>
        </w:rPr>
        <w:t> </w:t>
      </w:r>
      <w:r>
        <w:rPr/>
        <w:t>ser</w:t>
      </w:r>
      <w:r>
        <w:rPr>
          <w:spacing w:val="-5"/>
        </w:rPr>
        <w:t> </w:t>
      </w:r>
      <w:r>
        <w:rPr/>
        <w:t>la</w:t>
      </w:r>
      <w:r>
        <w:rPr>
          <w:spacing w:val="-5"/>
        </w:rPr>
        <w:t> </w:t>
      </w:r>
      <w:r>
        <w:rPr/>
        <w:t>misma</w:t>
      </w:r>
      <w:r>
        <w:rPr>
          <w:spacing w:val="-5"/>
        </w:rPr>
        <w:t> </w:t>
      </w:r>
      <w:r>
        <w:rPr/>
        <w:t>en</w:t>
      </w:r>
      <w:r>
        <w:rPr>
          <w:spacing w:val="-4"/>
        </w:rPr>
        <w:t> </w:t>
      </w:r>
      <w:r>
        <w:rPr/>
        <w:t>toda</w:t>
      </w:r>
      <w:r>
        <w:rPr>
          <w:spacing w:val="-5"/>
        </w:rPr>
        <w:t> </w:t>
      </w:r>
      <w:r>
        <w:rPr/>
        <w:t>la</w:t>
      </w:r>
      <w:r>
        <w:rPr>
          <w:spacing w:val="-5"/>
        </w:rPr>
        <w:t> </w:t>
      </w:r>
      <w:r>
        <w:rPr/>
        <w:t>organización,</w:t>
      </w:r>
      <w:r>
        <w:rPr>
          <w:spacing w:val="-4"/>
        </w:rPr>
        <w:t> </w:t>
      </w:r>
      <w:r>
        <w:rPr/>
        <w:t>debe ser efectuada por alguna de las personas que formará parte del equipo multidisciplinario durante el procedimiento, debe hacerse de preferencia y de ser posible, estando el paciente despierto y consciente, y debe estar visible una vez que el paciente esté preparado y</w:t>
      </w:r>
      <w:r>
        <w:rPr>
          <w:spacing w:val="-19"/>
        </w:rPr>
        <w:t> </w:t>
      </w:r>
      <w:r>
        <w:rPr/>
        <w:t>cubierto.</w:t>
      </w:r>
    </w:p>
    <w:p>
      <w:pPr>
        <w:pStyle w:val="BodyText"/>
        <w:spacing w:line="360" w:lineRule="auto"/>
        <w:ind w:left="102" w:right="118"/>
      </w:pPr>
      <w:r>
        <w:rPr/>
        <w:t>El sitio anatómico se marca en todos los casos relacionados con lateralidad, estructuras múltiples (por ejemplo, dedos de las manos) o niveles múltiples (por ejemplo, columna vertebral) y cuando la realización del procedimiento en un sitio diferente pudiera afectar de manera negativa la calidad o la seguridad del paciente (por ejemplo, en cirugía cardiaca donde el abordaje quirúrgico para un mismo procedimiento puede ser esternal o costal).</w:t>
      </w:r>
    </w:p>
    <w:p>
      <w:pPr>
        <w:pStyle w:val="BodyText"/>
        <w:spacing w:line="360" w:lineRule="auto"/>
        <w:ind w:left="102" w:right="118"/>
      </w:pPr>
      <w:r>
        <w:rPr/>
        <w:t>El marcado del sitio anatómico idealmente debe llevarse a cabo por el médico que realizará</w:t>
      </w:r>
      <w:r>
        <w:rPr>
          <w:spacing w:val="-9"/>
        </w:rPr>
        <w:t> </w:t>
      </w:r>
      <w:r>
        <w:rPr/>
        <w:t>el</w:t>
      </w:r>
      <w:r>
        <w:rPr>
          <w:spacing w:val="-10"/>
        </w:rPr>
        <w:t> </w:t>
      </w:r>
      <w:r>
        <w:rPr/>
        <w:t>procedimiento;</w:t>
      </w:r>
      <w:r>
        <w:rPr>
          <w:spacing w:val="-11"/>
        </w:rPr>
        <w:t> </w:t>
      </w:r>
      <w:r>
        <w:rPr/>
        <w:t>sin</w:t>
      </w:r>
      <w:r>
        <w:rPr>
          <w:spacing w:val="-9"/>
        </w:rPr>
        <w:t> </w:t>
      </w:r>
      <w:r>
        <w:rPr/>
        <w:t>embargo,</w:t>
      </w:r>
      <w:r>
        <w:rPr>
          <w:spacing w:val="-9"/>
        </w:rPr>
        <w:t> </w:t>
      </w:r>
      <w:r>
        <w:rPr/>
        <w:t>esta</w:t>
      </w:r>
      <w:r>
        <w:rPr>
          <w:spacing w:val="-9"/>
        </w:rPr>
        <w:t> </w:t>
      </w:r>
      <w:r>
        <w:rPr/>
        <w:t>responsabilidad</w:t>
      </w:r>
      <w:r>
        <w:rPr>
          <w:spacing w:val="-9"/>
        </w:rPr>
        <w:t> </w:t>
      </w:r>
      <w:r>
        <w:rPr/>
        <w:t>se</w:t>
      </w:r>
      <w:r>
        <w:rPr>
          <w:spacing w:val="-9"/>
        </w:rPr>
        <w:t> </w:t>
      </w:r>
      <w:r>
        <w:rPr/>
        <w:t>puede</w:t>
      </w:r>
      <w:r>
        <w:rPr>
          <w:spacing w:val="-9"/>
        </w:rPr>
        <w:t> </w:t>
      </w:r>
      <w:r>
        <w:rPr/>
        <w:t>delegar</w:t>
      </w:r>
      <w:r>
        <w:rPr>
          <w:spacing w:val="-10"/>
        </w:rPr>
        <w:t> </w:t>
      </w:r>
      <w:r>
        <w:rPr/>
        <w:t>a</w:t>
      </w:r>
      <w:r>
        <w:rPr>
          <w:spacing w:val="-9"/>
        </w:rPr>
        <w:t> </w:t>
      </w:r>
      <w:r>
        <w:rPr/>
        <w:t>un médico interno, médico residente o personal de enfermería supervisado y validado por el médico responsable u otro personal clínico competente, siempre y cuando conozca el caso del paciente y vaya a estar presente durante el</w:t>
      </w:r>
      <w:r>
        <w:rPr>
          <w:spacing w:val="-28"/>
        </w:rPr>
        <w:t> </w:t>
      </w:r>
      <w:r>
        <w:rPr/>
        <w:t>procedimiento.</w:t>
      </w:r>
    </w:p>
    <w:p>
      <w:pPr>
        <w:pStyle w:val="BodyText"/>
        <w:spacing w:line="360" w:lineRule="auto"/>
        <w:ind w:left="102" w:right="124"/>
      </w:pPr>
      <w:r>
        <w:rPr/>
        <w:t>En la cirugía oftalmológica se debe marcar la piel del paciente (por ejemplo, frente, párpado u órbita).</w:t>
      </w:r>
    </w:p>
    <w:p>
      <w:pPr>
        <w:pStyle w:val="BodyText"/>
        <w:spacing w:line="360" w:lineRule="auto"/>
        <w:ind w:left="102" w:right="117"/>
      </w:pPr>
      <w:r>
        <w:rPr/>
        <w:t>En los procedimientos odontológicos se omite el marcado, por lo que debe elaborarse siempre un odontograma, no así en la cirugía maxilofacial en la cual deberá llevarse a cabo, si corresponde, el marcado del sitio anatómico.</w:t>
      </w:r>
    </w:p>
    <w:p>
      <w:pPr>
        <w:pStyle w:val="BodyText"/>
        <w:spacing w:line="360" w:lineRule="auto"/>
        <w:ind w:left="102" w:right="121"/>
      </w:pPr>
      <w:r>
        <w:rPr/>
        <w:t>El marcado del sitio anatómico puede omitirse en los siguientes casos y realizarse de manera documental:</w:t>
      </w:r>
    </w:p>
    <w:p>
      <w:pPr>
        <w:pStyle w:val="ListParagraph"/>
        <w:numPr>
          <w:ilvl w:val="0"/>
          <w:numId w:val="153"/>
        </w:numPr>
        <w:tabs>
          <w:tab w:pos="462" w:val="left" w:leader="none"/>
        </w:tabs>
        <w:spacing w:line="240" w:lineRule="auto" w:before="0" w:after="0"/>
        <w:ind w:left="462" w:right="0" w:hanging="360"/>
        <w:jc w:val="both"/>
        <w:rPr>
          <w:sz w:val="24"/>
        </w:rPr>
      </w:pPr>
      <w:r>
        <w:rPr>
          <w:sz w:val="24"/>
        </w:rPr>
        <w:t>Cirugía de urgencia para no demorarla por falta de marcado</w:t>
      </w:r>
      <w:r>
        <w:rPr>
          <w:spacing w:val="-25"/>
          <w:sz w:val="24"/>
        </w:rPr>
        <w:t> </w:t>
      </w:r>
      <w:r>
        <w:rPr>
          <w:sz w:val="24"/>
        </w:rPr>
        <w:t>preoperatorio.</w:t>
      </w:r>
    </w:p>
    <w:p>
      <w:pPr>
        <w:pStyle w:val="ListParagraph"/>
        <w:numPr>
          <w:ilvl w:val="0"/>
          <w:numId w:val="153"/>
        </w:numPr>
        <w:tabs>
          <w:tab w:pos="515" w:val="left" w:leader="none"/>
        </w:tabs>
        <w:spacing w:line="360" w:lineRule="auto" w:before="140" w:after="0"/>
        <w:ind w:left="462" w:right="121" w:hanging="360"/>
        <w:jc w:val="left"/>
        <w:rPr>
          <w:sz w:val="24"/>
        </w:rPr>
      </w:pPr>
      <w:r>
        <w:rPr>
          <w:sz w:val="24"/>
        </w:rPr>
        <w:t>Cuando la lesión es claramente visible, por ejemplo, en fracturas expuestas o tumoraciones</w:t>
      </w:r>
      <w:r>
        <w:rPr>
          <w:spacing w:val="-13"/>
          <w:sz w:val="24"/>
        </w:rPr>
        <w:t> </w:t>
      </w:r>
      <w:r>
        <w:rPr>
          <w:sz w:val="24"/>
        </w:rPr>
        <w:t>evidentes.</w:t>
      </w:r>
    </w:p>
    <w:p>
      <w:pPr>
        <w:spacing w:after="0" w:line="360" w:lineRule="auto"/>
        <w:jc w:val="left"/>
        <w:rPr>
          <w:sz w:val="24"/>
        </w:rPr>
        <w:sectPr>
          <w:pgSz w:w="11910" w:h="16840"/>
          <w:pgMar w:header="0" w:footer="1006" w:top="1320" w:bottom="1200" w:left="1600" w:right="1580"/>
        </w:sectPr>
      </w:pPr>
    </w:p>
    <w:p>
      <w:pPr>
        <w:pStyle w:val="ListParagraph"/>
        <w:numPr>
          <w:ilvl w:val="0"/>
          <w:numId w:val="153"/>
        </w:numPr>
        <w:tabs>
          <w:tab w:pos="462" w:val="left" w:leader="none"/>
        </w:tabs>
        <w:spacing w:line="360" w:lineRule="auto" w:before="77" w:after="0"/>
        <w:ind w:left="462" w:right="117" w:hanging="360"/>
        <w:jc w:val="both"/>
        <w:rPr>
          <w:sz w:val="24"/>
        </w:rPr>
      </w:pPr>
      <w:r>
        <w:rPr>
          <w:sz w:val="24"/>
        </w:rPr>
        <w:t>En procedimientos de mínima invasión que impliquen la intervención de un órgano interno bilateral, ya sea que la vía de acceso sea percutánea o por un orificio</w:t>
      </w:r>
      <w:r>
        <w:rPr>
          <w:spacing w:val="-6"/>
          <w:sz w:val="24"/>
        </w:rPr>
        <w:t> </w:t>
      </w:r>
      <w:r>
        <w:rPr>
          <w:sz w:val="24"/>
        </w:rPr>
        <w:t>natural,</w:t>
      </w:r>
      <w:r>
        <w:rPr>
          <w:spacing w:val="-5"/>
          <w:sz w:val="24"/>
        </w:rPr>
        <w:t> </w:t>
      </w:r>
      <w:r>
        <w:rPr>
          <w:sz w:val="24"/>
        </w:rPr>
        <w:t>a</w:t>
      </w:r>
      <w:r>
        <w:rPr>
          <w:spacing w:val="-6"/>
          <w:sz w:val="24"/>
        </w:rPr>
        <w:t> </w:t>
      </w:r>
      <w:r>
        <w:rPr>
          <w:sz w:val="24"/>
        </w:rPr>
        <w:t>menos</w:t>
      </w:r>
      <w:r>
        <w:rPr>
          <w:spacing w:val="-6"/>
          <w:sz w:val="24"/>
        </w:rPr>
        <w:t> </w:t>
      </w:r>
      <w:r>
        <w:rPr>
          <w:sz w:val="24"/>
        </w:rPr>
        <w:t>que</w:t>
      </w:r>
      <w:r>
        <w:rPr>
          <w:spacing w:val="-6"/>
          <w:sz w:val="24"/>
        </w:rPr>
        <w:t> </w:t>
      </w:r>
      <w:r>
        <w:rPr>
          <w:sz w:val="24"/>
        </w:rPr>
        <w:t>la</w:t>
      </w:r>
      <w:r>
        <w:rPr>
          <w:spacing w:val="-6"/>
          <w:sz w:val="24"/>
        </w:rPr>
        <w:t> </w:t>
      </w:r>
      <w:r>
        <w:rPr>
          <w:sz w:val="24"/>
        </w:rPr>
        <w:t>organización</w:t>
      </w:r>
      <w:r>
        <w:rPr>
          <w:spacing w:val="-5"/>
          <w:sz w:val="24"/>
        </w:rPr>
        <w:t> </w:t>
      </w:r>
      <w:r>
        <w:rPr>
          <w:sz w:val="24"/>
        </w:rPr>
        <w:t>defina</w:t>
      </w:r>
      <w:r>
        <w:rPr>
          <w:spacing w:val="-6"/>
          <w:sz w:val="24"/>
        </w:rPr>
        <w:t> </w:t>
      </w:r>
      <w:r>
        <w:rPr>
          <w:sz w:val="24"/>
        </w:rPr>
        <w:t>que</w:t>
      </w:r>
      <w:r>
        <w:rPr>
          <w:spacing w:val="-6"/>
          <w:sz w:val="24"/>
        </w:rPr>
        <w:t> </w:t>
      </w:r>
      <w:r>
        <w:rPr>
          <w:sz w:val="24"/>
        </w:rPr>
        <w:t>en</w:t>
      </w:r>
      <w:r>
        <w:rPr>
          <w:spacing w:val="-7"/>
          <w:sz w:val="24"/>
        </w:rPr>
        <w:t> </w:t>
      </w:r>
      <w:r>
        <w:rPr>
          <w:sz w:val="24"/>
        </w:rPr>
        <w:t>estos</w:t>
      </w:r>
      <w:r>
        <w:rPr>
          <w:spacing w:val="-6"/>
          <w:sz w:val="24"/>
        </w:rPr>
        <w:t> </w:t>
      </w:r>
      <w:r>
        <w:rPr>
          <w:sz w:val="24"/>
        </w:rPr>
        <w:t>casos</w:t>
      </w:r>
      <w:r>
        <w:rPr>
          <w:spacing w:val="-11"/>
          <w:sz w:val="24"/>
        </w:rPr>
        <w:t> </w:t>
      </w:r>
      <w:r>
        <w:rPr>
          <w:sz w:val="24"/>
        </w:rPr>
        <w:t>se</w:t>
      </w:r>
      <w:r>
        <w:rPr>
          <w:spacing w:val="-5"/>
          <w:sz w:val="24"/>
        </w:rPr>
        <w:t> </w:t>
      </w:r>
      <w:r>
        <w:rPr>
          <w:sz w:val="24"/>
        </w:rPr>
        <w:t>llevará a cabo el marcado</w:t>
      </w:r>
      <w:r>
        <w:rPr>
          <w:spacing w:val="-8"/>
          <w:sz w:val="24"/>
        </w:rPr>
        <w:t> </w:t>
      </w:r>
      <w:r>
        <w:rPr>
          <w:sz w:val="24"/>
        </w:rPr>
        <w:t>documental.</w:t>
      </w:r>
    </w:p>
    <w:p>
      <w:pPr>
        <w:pStyle w:val="ListParagraph"/>
        <w:numPr>
          <w:ilvl w:val="0"/>
          <w:numId w:val="153"/>
        </w:numPr>
        <w:tabs>
          <w:tab w:pos="462" w:val="left" w:leader="none"/>
        </w:tabs>
        <w:spacing w:line="360" w:lineRule="auto" w:before="0" w:after="0"/>
        <w:ind w:left="462" w:right="123" w:hanging="360"/>
        <w:jc w:val="left"/>
        <w:rPr>
          <w:sz w:val="24"/>
        </w:rPr>
      </w:pPr>
      <w:r>
        <w:rPr>
          <w:sz w:val="24"/>
        </w:rPr>
        <w:t>Cuando el marcado es técnica o anatómicamente imposible, por ejemplo, en mucosas o</w:t>
      </w:r>
      <w:r>
        <w:rPr>
          <w:spacing w:val="-3"/>
          <w:sz w:val="24"/>
        </w:rPr>
        <w:t> </w:t>
      </w:r>
      <w:r>
        <w:rPr>
          <w:sz w:val="24"/>
        </w:rPr>
        <w:t>perineo.</w:t>
      </w:r>
    </w:p>
    <w:p>
      <w:pPr>
        <w:pStyle w:val="ListParagraph"/>
        <w:numPr>
          <w:ilvl w:val="0"/>
          <w:numId w:val="153"/>
        </w:numPr>
        <w:tabs>
          <w:tab w:pos="462" w:val="left" w:leader="none"/>
        </w:tabs>
        <w:spacing w:line="240" w:lineRule="auto" w:before="0" w:after="0"/>
        <w:ind w:left="462" w:right="0" w:hanging="360"/>
        <w:jc w:val="left"/>
        <w:rPr>
          <w:sz w:val="24"/>
        </w:rPr>
      </w:pPr>
      <w:r>
        <w:rPr>
          <w:sz w:val="24"/>
        </w:rPr>
        <w:t>En pacientes prematuros ya que pudiera causar una marca</w:t>
      </w:r>
      <w:r>
        <w:rPr>
          <w:spacing w:val="-24"/>
          <w:sz w:val="24"/>
        </w:rPr>
        <w:t> </w:t>
      </w:r>
      <w:r>
        <w:rPr>
          <w:sz w:val="24"/>
        </w:rPr>
        <w:t>permanente.</w:t>
      </w:r>
    </w:p>
    <w:p>
      <w:pPr>
        <w:pStyle w:val="ListParagraph"/>
        <w:numPr>
          <w:ilvl w:val="0"/>
          <w:numId w:val="153"/>
        </w:numPr>
        <w:tabs>
          <w:tab w:pos="462" w:val="left" w:leader="none"/>
        </w:tabs>
        <w:spacing w:line="362" w:lineRule="auto" w:before="138" w:after="0"/>
        <w:ind w:left="462" w:right="123" w:hanging="360"/>
        <w:jc w:val="left"/>
        <w:rPr>
          <w:sz w:val="24"/>
        </w:rPr>
      </w:pPr>
      <w:r>
        <w:rPr>
          <w:sz w:val="24"/>
        </w:rPr>
        <w:t>Como alternativa en pacientes que no aceptan que se les marque la piel, aun después de brindarle educación acerca de su</w:t>
      </w:r>
      <w:r>
        <w:rPr>
          <w:spacing w:val="-24"/>
          <w:sz w:val="24"/>
        </w:rPr>
        <w:t> </w:t>
      </w:r>
      <w:r>
        <w:rPr>
          <w:sz w:val="24"/>
        </w:rPr>
        <w:t>seguridad.</w:t>
      </w:r>
    </w:p>
    <w:p>
      <w:pPr>
        <w:pStyle w:val="BodyText"/>
        <w:ind w:left="0"/>
        <w:jc w:val="left"/>
        <w:rPr>
          <w:sz w:val="28"/>
        </w:rPr>
      </w:pPr>
    </w:p>
    <w:p>
      <w:pPr>
        <w:pStyle w:val="Heading3"/>
        <w:spacing w:before="250"/>
        <w:ind w:left="2584"/>
        <w:jc w:val="left"/>
      </w:pPr>
      <w:r>
        <w:rPr/>
        <w:t>Verificación pre-procedimiento.</w:t>
      </w:r>
    </w:p>
    <w:p>
      <w:pPr>
        <w:pStyle w:val="BodyText"/>
        <w:ind w:left="0"/>
        <w:jc w:val="left"/>
        <w:rPr>
          <w:b/>
          <w:sz w:val="28"/>
        </w:rPr>
      </w:pPr>
    </w:p>
    <w:p>
      <w:pPr>
        <w:spacing w:before="232"/>
        <w:ind w:left="102" w:right="0" w:firstLine="0"/>
        <w:jc w:val="left"/>
        <w:rPr>
          <w:sz w:val="24"/>
        </w:rPr>
      </w:pPr>
      <w:r>
        <w:rPr>
          <w:sz w:val="24"/>
        </w:rPr>
        <w:t>El propósito del </w:t>
      </w:r>
      <w:r>
        <w:rPr>
          <w:b/>
          <w:sz w:val="24"/>
        </w:rPr>
        <w:t>proceso de verificación pre-procedimiento </w:t>
      </w:r>
      <w:r>
        <w:rPr>
          <w:sz w:val="24"/>
        </w:rPr>
        <w:t>es confirmar:</w:t>
      </w:r>
    </w:p>
    <w:p>
      <w:pPr>
        <w:pStyle w:val="ListParagraph"/>
        <w:numPr>
          <w:ilvl w:val="0"/>
          <w:numId w:val="154"/>
        </w:numPr>
        <w:tabs>
          <w:tab w:pos="462" w:val="left" w:leader="none"/>
        </w:tabs>
        <w:spacing w:line="240" w:lineRule="auto" w:before="141" w:after="0"/>
        <w:ind w:left="462" w:right="0" w:hanging="360"/>
        <w:jc w:val="left"/>
        <w:rPr>
          <w:sz w:val="24"/>
        </w:rPr>
      </w:pPr>
      <w:r>
        <w:rPr>
          <w:sz w:val="24"/>
        </w:rPr>
        <w:t>El paciente</w:t>
      </w:r>
      <w:r>
        <w:rPr>
          <w:spacing w:val="-8"/>
          <w:sz w:val="24"/>
        </w:rPr>
        <w:t> </w:t>
      </w:r>
      <w:r>
        <w:rPr>
          <w:sz w:val="24"/>
        </w:rPr>
        <w:t>correcto.</w:t>
      </w:r>
    </w:p>
    <w:p>
      <w:pPr>
        <w:pStyle w:val="ListParagraph"/>
        <w:numPr>
          <w:ilvl w:val="0"/>
          <w:numId w:val="154"/>
        </w:numPr>
        <w:tabs>
          <w:tab w:pos="462" w:val="left" w:leader="none"/>
        </w:tabs>
        <w:spacing w:line="240" w:lineRule="auto" w:before="141" w:after="0"/>
        <w:ind w:left="462" w:right="0" w:hanging="360"/>
        <w:jc w:val="left"/>
        <w:rPr>
          <w:sz w:val="24"/>
        </w:rPr>
      </w:pPr>
      <w:r>
        <w:rPr>
          <w:sz w:val="24"/>
        </w:rPr>
        <w:t>El procedimiento</w:t>
      </w:r>
      <w:r>
        <w:rPr>
          <w:spacing w:val="-7"/>
          <w:sz w:val="24"/>
        </w:rPr>
        <w:t> </w:t>
      </w:r>
      <w:r>
        <w:rPr>
          <w:sz w:val="24"/>
        </w:rPr>
        <w:t>correcto.</w:t>
      </w:r>
    </w:p>
    <w:p>
      <w:pPr>
        <w:pStyle w:val="ListParagraph"/>
        <w:numPr>
          <w:ilvl w:val="0"/>
          <w:numId w:val="154"/>
        </w:numPr>
        <w:tabs>
          <w:tab w:pos="462" w:val="left" w:leader="none"/>
        </w:tabs>
        <w:spacing w:line="360" w:lineRule="auto" w:before="141" w:after="0"/>
        <w:ind w:left="462" w:right="122" w:hanging="360"/>
        <w:jc w:val="left"/>
        <w:rPr>
          <w:sz w:val="24"/>
        </w:rPr>
      </w:pPr>
      <w:r>
        <w:rPr>
          <w:sz w:val="24"/>
        </w:rPr>
        <w:t>La disponibilidad de todos los documentos, imágenes y estudios relevantes, y que estén debidamente</w:t>
      </w:r>
      <w:r>
        <w:rPr>
          <w:spacing w:val="-10"/>
          <w:sz w:val="24"/>
        </w:rPr>
        <w:t> </w:t>
      </w:r>
      <w:r>
        <w:rPr>
          <w:sz w:val="24"/>
        </w:rPr>
        <w:t>identificados.</w:t>
      </w:r>
    </w:p>
    <w:p>
      <w:pPr>
        <w:pStyle w:val="ListParagraph"/>
        <w:numPr>
          <w:ilvl w:val="0"/>
          <w:numId w:val="154"/>
        </w:numPr>
        <w:tabs>
          <w:tab w:pos="515" w:val="left" w:leader="none"/>
        </w:tabs>
        <w:spacing w:line="357" w:lineRule="auto" w:before="1" w:after="0"/>
        <w:ind w:left="462" w:right="123" w:hanging="360"/>
        <w:jc w:val="left"/>
        <w:rPr>
          <w:sz w:val="24"/>
        </w:rPr>
      </w:pPr>
      <w:r>
        <w:rPr>
          <w:sz w:val="24"/>
        </w:rPr>
        <w:t>La presencia y funcionamiento adecuado de todos los equipos y/o implantes especiales</w:t>
      </w:r>
      <w:r>
        <w:rPr>
          <w:spacing w:val="-4"/>
          <w:sz w:val="24"/>
        </w:rPr>
        <w:t> </w:t>
      </w:r>
      <w:r>
        <w:rPr>
          <w:sz w:val="24"/>
        </w:rPr>
        <w:t>necesarios.</w:t>
      </w:r>
    </w:p>
    <w:p>
      <w:pPr>
        <w:pStyle w:val="ListParagraph"/>
        <w:numPr>
          <w:ilvl w:val="0"/>
          <w:numId w:val="154"/>
        </w:numPr>
        <w:tabs>
          <w:tab w:pos="462" w:val="left" w:leader="none"/>
        </w:tabs>
        <w:spacing w:line="240" w:lineRule="auto" w:before="3" w:after="0"/>
        <w:ind w:left="462" w:right="0" w:hanging="360"/>
        <w:jc w:val="left"/>
        <w:rPr>
          <w:sz w:val="24"/>
        </w:rPr>
      </w:pPr>
      <w:r>
        <w:rPr>
          <w:sz w:val="24"/>
        </w:rPr>
        <w:t>Marcado del sitio anatómico, si</w:t>
      </w:r>
      <w:r>
        <w:rPr>
          <w:spacing w:val="-19"/>
          <w:sz w:val="24"/>
        </w:rPr>
        <w:t> </w:t>
      </w:r>
      <w:r>
        <w:rPr>
          <w:sz w:val="24"/>
        </w:rPr>
        <w:t>corresponde.</w:t>
      </w:r>
    </w:p>
    <w:p>
      <w:pPr>
        <w:pStyle w:val="ListParagraph"/>
        <w:numPr>
          <w:ilvl w:val="0"/>
          <w:numId w:val="154"/>
        </w:numPr>
        <w:tabs>
          <w:tab w:pos="462" w:val="left" w:leader="none"/>
        </w:tabs>
        <w:spacing w:line="240" w:lineRule="auto" w:before="140" w:after="0"/>
        <w:ind w:left="462" w:right="0" w:hanging="360"/>
        <w:jc w:val="left"/>
        <w:rPr>
          <w:sz w:val="24"/>
        </w:rPr>
      </w:pPr>
      <w:r>
        <w:rPr>
          <w:sz w:val="24"/>
        </w:rPr>
        <w:t>Alergias.</w:t>
      </w:r>
    </w:p>
    <w:p>
      <w:pPr>
        <w:pStyle w:val="ListParagraph"/>
        <w:numPr>
          <w:ilvl w:val="0"/>
          <w:numId w:val="154"/>
        </w:numPr>
        <w:tabs>
          <w:tab w:pos="462" w:val="left" w:leader="none"/>
        </w:tabs>
        <w:spacing w:line="240" w:lineRule="auto" w:before="140" w:after="0"/>
        <w:ind w:left="462" w:right="0" w:hanging="360"/>
        <w:jc w:val="left"/>
        <w:rPr>
          <w:sz w:val="24"/>
        </w:rPr>
      </w:pPr>
      <w:r>
        <w:rPr>
          <w:sz w:val="24"/>
        </w:rPr>
        <w:t>Riesgo de sangrado, si</w:t>
      </w:r>
      <w:r>
        <w:rPr>
          <w:spacing w:val="-12"/>
          <w:sz w:val="24"/>
        </w:rPr>
        <w:t> </w:t>
      </w:r>
      <w:r>
        <w:rPr>
          <w:sz w:val="24"/>
        </w:rPr>
        <w:t>corresponde.</w:t>
      </w:r>
    </w:p>
    <w:p>
      <w:pPr>
        <w:pStyle w:val="ListParagraph"/>
        <w:numPr>
          <w:ilvl w:val="0"/>
          <w:numId w:val="154"/>
        </w:numPr>
        <w:tabs>
          <w:tab w:pos="462" w:val="left" w:leader="none"/>
        </w:tabs>
        <w:spacing w:line="240" w:lineRule="auto" w:before="143" w:after="0"/>
        <w:ind w:left="462" w:right="0" w:hanging="360"/>
        <w:jc w:val="left"/>
        <w:rPr>
          <w:sz w:val="24"/>
        </w:rPr>
      </w:pPr>
      <w:r>
        <w:rPr>
          <w:sz w:val="24"/>
        </w:rPr>
        <w:t>Entre otros que defina la</w:t>
      </w:r>
      <w:r>
        <w:rPr>
          <w:spacing w:val="-15"/>
          <w:sz w:val="24"/>
        </w:rPr>
        <w:t> </w:t>
      </w:r>
      <w:r>
        <w:rPr>
          <w:sz w:val="24"/>
        </w:rPr>
        <w:t>organización.</w:t>
      </w:r>
    </w:p>
    <w:p>
      <w:pPr>
        <w:pStyle w:val="BodyText"/>
        <w:spacing w:before="3"/>
        <w:ind w:left="0"/>
        <w:jc w:val="left"/>
        <w:rPr>
          <w:sz w:val="25"/>
        </w:rPr>
      </w:pPr>
    </w:p>
    <w:p>
      <w:pPr>
        <w:pStyle w:val="BodyText"/>
        <w:spacing w:line="360" w:lineRule="auto"/>
        <w:ind w:left="102" w:right="117"/>
      </w:pPr>
      <w:r>
        <w:rPr/>
        <w:t>En el caso de terapia de remplazo renal con hemodiálisis, también debe de llevarse a cabo un proceso de verificación pre-procedimiento con el propósito de verificar, al menos, lo siguiente:</w:t>
      </w:r>
    </w:p>
    <w:p>
      <w:pPr>
        <w:pStyle w:val="ListParagraph"/>
        <w:numPr>
          <w:ilvl w:val="0"/>
          <w:numId w:val="155"/>
        </w:numPr>
        <w:tabs>
          <w:tab w:pos="462" w:val="left" w:leader="none"/>
        </w:tabs>
        <w:spacing w:line="240" w:lineRule="auto" w:before="0" w:after="0"/>
        <w:ind w:left="462" w:right="0" w:hanging="360"/>
        <w:jc w:val="left"/>
        <w:rPr>
          <w:sz w:val="24"/>
        </w:rPr>
      </w:pPr>
      <w:r>
        <w:rPr>
          <w:sz w:val="24"/>
        </w:rPr>
        <w:t>El paciente</w:t>
      </w:r>
      <w:r>
        <w:rPr>
          <w:spacing w:val="-8"/>
          <w:sz w:val="24"/>
        </w:rPr>
        <w:t> </w:t>
      </w:r>
      <w:r>
        <w:rPr>
          <w:sz w:val="24"/>
        </w:rPr>
        <w:t>correcto.</w:t>
      </w:r>
    </w:p>
    <w:p>
      <w:pPr>
        <w:pStyle w:val="ListParagraph"/>
        <w:numPr>
          <w:ilvl w:val="0"/>
          <w:numId w:val="155"/>
        </w:numPr>
        <w:tabs>
          <w:tab w:pos="462" w:val="left" w:leader="none"/>
        </w:tabs>
        <w:spacing w:line="240" w:lineRule="auto" w:before="141" w:after="0"/>
        <w:ind w:left="462" w:right="0" w:hanging="360"/>
        <w:jc w:val="left"/>
        <w:rPr>
          <w:sz w:val="24"/>
        </w:rPr>
      </w:pPr>
      <w:r>
        <w:rPr>
          <w:sz w:val="24"/>
        </w:rPr>
        <w:t>El procedimiento</w:t>
      </w:r>
      <w:r>
        <w:rPr>
          <w:spacing w:val="-7"/>
          <w:sz w:val="24"/>
        </w:rPr>
        <w:t> </w:t>
      </w:r>
      <w:r>
        <w:rPr>
          <w:sz w:val="24"/>
        </w:rPr>
        <w:t>correcto.</w:t>
      </w:r>
    </w:p>
    <w:p>
      <w:pPr>
        <w:pStyle w:val="ListParagraph"/>
        <w:numPr>
          <w:ilvl w:val="0"/>
          <w:numId w:val="155"/>
        </w:numPr>
        <w:tabs>
          <w:tab w:pos="462" w:val="left" w:leader="none"/>
        </w:tabs>
        <w:spacing w:line="240" w:lineRule="auto" w:before="140" w:after="0"/>
        <w:ind w:left="462" w:right="0" w:hanging="360"/>
        <w:jc w:val="left"/>
        <w:rPr>
          <w:sz w:val="24"/>
        </w:rPr>
      </w:pPr>
      <w:r>
        <w:rPr>
          <w:sz w:val="24"/>
        </w:rPr>
        <w:t>La disponibilidad de todos los documentos y estudios</w:t>
      </w:r>
      <w:r>
        <w:rPr>
          <w:spacing w:val="-13"/>
          <w:sz w:val="24"/>
        </w:rPr>
        <w:t> </w:t>
      </w:r>
      <w:r>
        <w:rPr>
          <w:sz w:val="24"/>
        </w:rPr>
        <w:t>relevantes.</w:t>
      </w:r>
    </w:p>
    <w:p>
      <w:pPr>
        <w:pStyle w:val="ListParagraph"/>
        <w:numPr>
          <w:ilvl w:val="0"/>
          <w:numId w:val="155"/>
        </w:numPr>
        <w:tabs>
          <w:tab w:pos="462" w:val="left" w:leader="none"/>
        </w:tabs>
        <w:spacing w:line="240" w:lineRule="auto" w:before="140" w:after="0"/>
        <w:ind w:left="462" w:right="0" w:hanging="360"/>
        <w:jc w:val="left"/>
        <w:rPr>
          <w:sz w:val="24"/>
        </w:rPr>
      </w:pPr>
      <w:r>
        <w:rPr>
          <w:sz w:val="24"/>
        </w:rPr>
        <w:t>Que estén debidamente</w:t>
      </w:r>
      <w:r>
        <w:rPr>
          <w:spacing w:val="-11"/>
          <w:sz w:val="24"/>
        </w:rPr>
        <w:t> </w:t>
      </w:r>
      <w:r>
        <w:rPr>
          <w:sz w:val="24"/>
        </w:rPr>
        <w:t>identificados.</w:t>
      </w:r>
    </w:p>
    <w:p>
      <w:pPr>
        <w:pStyle w:val="ListParagraph"/>
        <w:numPr>
          <w:ilvl w:val="0"/>
          <w:numId w:val="155"/>
        </w:numPr>
        <w:tabs>
          <w:tab w:pos="462" w:val="left" w:leader="none"/>
        </w:tabs>
        <w:spacing w:line="360" w:lineRule="auto" w:before="138" w:after="0"/>
        <w:ind w:left="462" w:right="122" w:hanging="360"/>
        <w:jc w:val="left"/>
        <w:rPr>
          <w:sz w:val="24"/>
        </w:rPr>
      </w:pPr>
      <w:r>
        <w:rPr>
          <w:sz w:val="24"/>
        </w:rPr>
        <w:t>La presencia y funcionamiento adecuado de todos los equipos y/o dispositivos médicos</w:t>
      </w:r>
      <w:r>
        <w:rPr>
          <w:spacing w:val="-4"/>
          <w:sz w:val="24"/>
        </w:rPr>
        <w:t> </w:t>
      </w:r>
      <w:r>
        <w:rPr>
          <w:sz w:val="24"/>
        </w:rPr>
        <w:t>necesarios.</w:t>
      </w:r>
    </w:p>
    <w:p>
      <w:pPr>
        <w:spacing w:after="0" w:line="360" w:lineRule="auto"/>
        <w:jc w:val="left"/>
        <w:rPr>
          <w:sz w:val="24"/>
        </w:rPr>
        <w:sectPr>
          <w:pgSz w:w="11910" w:h="16840"/>
          <w:pgMar w:header="0" w:footer="1006" w:top="1320" w:bottom="1200" w:left="1600" w:right="1580"/>
        </w:sectPr>
      </w:pPr>
    </w:p>
    <w:p>
      <w:pPr>
        <w:pStyle w:val="ListParagraph"/>
        <w:numPr>
          <w:ilvl w:val="0"/>
          <w:numId w:val="155"/>
        </w:numPr>
        <w:tabs>
          <w:tab w:pos="462" w:val="left" w:leader="none"/>
        </w:tabs>
        <w:spacing w:line="240" w:lineRule="auto" w:before="77" w:after="0"/>
        <w:ind w:left="462" w:right="0" w:hanging="360"/>
        <w:jc w:val="left"/>
        <w:rPr>
          <w:sz w:val="24"/>
        </w:rPr>
      </w:pPr>
      <w:r>
        <w:rPr>
          <w:sz w:val="24"/>
        </w:rPr>
        <w:t>Las alergias del</w:t>
      </w:r>
      <w:r>
        <w:rPr>
          <w:spacing w:val="-12"/>
          <w:sz w:val="24"/>
        </w:rPr>
        <w:t> </w:t>
      </w:r>
      <w:r>
        <w:rPr>
          <w:sz w:val="24"/>
        </w:rPr>
        <w:t>paciente.</w:t>
      </w:r>
    </w:p>
    <w:p>
      <w:pPr>
        <w:pStyle w:val="ListParagraph"/>
        <w:numPr>
          <w:ilvl w:val="0"/>
          <w:numId w:val="155"/>
        </w:numPr>
        <w:tabs>
          <w:tab w:pos="462" w:val="left" w:leader="none"/>
        </w:tabs>
        <w:spacing w:line="240" w:lineRule="auto" w:before="141" w:after="0"/>
        <w:ind w:left="462" w:right="0" w:hanging="360"/>
        <w:jc w:val="left"/>
        <w:rPr>
          <w:sz w:val="24"/>
        </w:rPr>
      </w:pPr>
      <w:r>
        <w:rPr>
          <w:sz w:val="24"/>
        </w:rPr>
        <w:t>El filtro correcto (independientemente si se reúsan</w:t>
      </w:r>
      <w:r>
        <w:rPr>
          <w:spacing w:val="-14"/>
          <w:sz w:val="24"/>
        </w:rPr>
        <w:t> </w:t>
      </w:r>
      <w:r>
        <w:rPr>
          <w:sz w:val="24"/>
        </w:rPr>
        <w:t>filtros).</w:t>
      </w:r>
    </w:p>
    <w:p>
      <w:pPr>
        <w:pStyle w:val="ListParagraph"/>
        <w:numPr>
          <w:ilvl w:val="0"/>
          <w:numId w:val="155"/>
        </w:numPr>
        <w:tabs>
          <w:tab w:pos="462" w:val="left" w:leader="none"/>
        </w:tabs>
        <w:spacing w:line="240" w:lineRule="auto" w:before="143" w:after="0"/>
        <w:ind w:left="462" w:right="0" w:hanging="360"/>
        <w:jc w:val="left"/>
        <w:rPr>
          <w:sz w:val="24"/>
        </w:rPr>
      </w:pPr>
      <w:r>
        <w:rPr>
          <w:sz w:val="24"/>
        </w:rPr>
        <w:t>La identificación del acceso</w:t>
      </w:r>
      <w:r>
        <w:rPr>
          <w:spacing w:val="-20"/>
          <w:sz w:val="24"/>
        </w:rPr>
        <w:t> </w:t>
      </w:r>
      <w:r>
        <w:rPr>
          <w:sz w:val="24"/>
        </w:rPr>
        <w:t>vascular.</w:t>
      </w:r>
    </w:p>
    <w:p>
      <w:pPr>
        <w:pStyle w:val="BodyText"/>
        <w:spacing w:before="5"/>
        <w:ind w:left="0"/>
        <w:jc w:val="left"/>
        <w:rPr>
          <w:sz w:val="25"/>
        </w:rPr>
      </w:pPr>
    </w:p>
    <w:p>
      <w:pPr>
        <w:pStyle w:val="BodyText"/>
        <w:spacing w:line="360" w:lineRule="auto"/>
        <w:ind w:left="102" w:right="209"/>
        <w:jc w:val="left"/>
      </w:pPr>
      <w:r>
        <w:rPr/>
        <w:t>Se recomienda modificar la lista o completarla para adaptarla a la práctica de cada servicio.</w:t>
      </w:r>
    </w:p>
    <w:p>
      <w:pPr>
        <w:pStyle w:val="Heading3"/>
        <w:spacing w:line="279" w:lineRule="exact"/>
        <w:ind w:left="526" w:right="541"/>
        <w:jc w:val="center"/>
      </w:pPr>
      <w:r>
        <w:rPr/>
        <w:t>Tiempo fuera.</w:t>
      </w:r>
    </w:p>
    <w:p>
      <w:pPr>
        <w:pStyle w:val="BodyText"/>
        <w:spacing w:line="360" w:lineRule="auto" w:before="141"/>
        <w:ind w:left="102" w:right="115"/>
      </w:pPr>
      <w:r>
        <w:rPr/>
        <w:t>El tiempo fuera o “Time Out” es la confirmación de la información en el momento inmediatamente</w:t>
      </w:r>
      <w:r>
        <w:rPr>
          <w:spacing w:val="-15"/>
        </w:rPr>
        <w:t> </w:t>
      </w:r>
      <w:r>
        <w:rPr/>
        <w:t>previo</w:t>
      </w:r>
      <w:r>
        <w:rPr>
          <w:spacing w:val="-13"/>
        </w:rPr>
        <w:t> </w:t>
      </w:r>
      <w:r>
        <w:rPr/>
        <w:t>al</w:t>
      </w:r>
      <w:r>
        <w:rPr>
          <w:spacing w:val="-13"/>
        </w:rPr>
        <w:t> </w:t>
      </w:r>
      <w:r>
        <w:rPr/>
        <w:t>inicio</w:t>
      </w:r>
      <w:r>
        <w:rPr>
          <w:spacing w:val="-13"/>
        </w:rPr>
        <w:t> </w:t>
      </w:r>
      <w:r>
        <w:rPr/>
        <w:t>del</w:t>
      </w:r>
      <w:r>
        <w:rPr>
          <w:spacing w:val="-13"/>
        </w:rPr>
        <w:t> </w:t>
      </w:r>
      <w:r>
        <w:rPr/>
        <w:t>procedimiento,</w:t>
      </w:r>
      <w:r>
        <w:rPr>
          <w:spacing w:val="-12"/>
        </w:rPr>
        <w:t> </w:t>
      </w:r>
      <w:r>
        <w:rPr/>
        <w:t>permite</w:t>
      </w:r>
      <w:r>
        <w:rPr>
          <w:spacing w:val="-15"/>
        </w:rPr>
        <w:t> </w:t>
      </w:r>
      <w:r>
        <w:rPr/>
        <w:t>resolver</w:t>
      </w:r>
      <w:r>
        <w:rPr>
          <w:spacing w:val="-14"/>
        </w:rPr>
        <w:t> </w:t>
      </w:r>
      <w:r>
        <w:rPr/>
        <w:t>cualquier</w:t>
      </w:r>
      <w:r>
        <w:rPr>
          <w:spacing w:val="-13"/>
        </w:rPr>
        <w:t> </w:t>
      </w:r>
      <w:r>
        <w:rPr/>
        <w:t>duda o confusión y debe realizarse siempre, independientemente si es una situación de urgencia.</w:t>
      </w:r>
    </w:p>
    <w:p>
      <w:pPr>
        <w:pStyle w:val="BodyText"/>
        <w:spacing w:line="360" w:lineRule="auto"/>
        <w:ind w:left="102" w:right="115"/>
      </w:pPr>
      <w:r>
        <w:rPr/>
        <w:t>Lo esencial y mínimo a confirmar es el sitio anatómico, el procedimiento y el paciente correcto. La confirmación se lleva a cabo en el lugar donde se realiza el procedimiento,</w:t>
      </w:r>
      <w:r>
        <w:rPr>
          <w:spacing w:val="-10"/>
        </w:rPr>
        <w:t> </w:t>
      </w:r>
      <w:r>
        <w:rPr/>
        <w:t>justo</w:t>
      </w:r>
      <w:r>
        <w:rPr>
          <w:spacing w:val="-11"/>
        </w:rPr>
        <w:t> </w:t>
      </w:r>
      <w:r>
        <w:rPr/>
        <w:t>antes</w:t>
      </w:r>
      <w:r>
        <w:rPr>
          <w:spacing w:val="-11"/>
        </w:rPr>
        <w:t> </w:t>
      </w:r>
      <w:r>
        <w:rPr/>
        <w:t>de</w:t>
      </w:r>
      <w:r>
        <w:rPr>
          <w:spacing w:val="-10"/>
        </w:rPr>
        <w:t> </w:t>
      </w:r>
      <w:r>
        <w:rPr/>
        <w:t>comenzar,</w:t>
      </w:r>
      <w:r>
        <w:rPr>
          <w:spacing w:val="-10"/>
        </w:rPr>
        <w:t> </w:t>
      </w:r>
      <w:r>
        <w:rPr/>
        <w:t>e</w:t>
      </w:r>
      <w:r>
        <w:rPr>
          <w:spacing w:val="-10"/>
        </w:rPr>
        <w:t> </w:t>
      </w:r>
      <w:r>
        <w:rPr/>
        <w:t>implica</w:t>
      </w:r>
      <w:r>
        <w:rPr>
          <w:spacing w:val="-10"/>
        </w:rPr>
        <w:t> </w:t>
      </w:r>
      <w:r>
        <w:rPr/>
        <w:t>la</w:t>
      </w:r>
      <w:r>
        <w:rPr>
          <w:spacing w:val="-10"/>
        </w:rPr>
        <w:t> </w:t>
      </w:r>
      <w:r>
        <w:rPr/>
        <w:t>participación</w:t>
      </w:r>
      <w:r>
        <w:rPr>
          <w:spacing w:val="-10"/>
        </w:rPr>
        <w:t> </w:t>
      </w:r>
      <w:r>
        <w:rPr/>
        <w:t>de</w:t>
      </w:r>
      <w:r>
        <w:rPr>
          <w:spacing w:val="-10"/>
        </w:rPr>
        <w:t> </w:t>
      </w:r>
      <w:r>
        <w:rPr/>
        <w:t>todo</w:t>
      </w:r>
      <w:r>
        <w:rPr>
          <w:spacing w:val="-11"/>
        </w:rPr>
        <w:t> </w:t>
      </w:r>
      <w:r>
        <w:rPr/>
        <w:t>el</w:t>
      </w:r>
      <w:r>
        <w:rPr>
          <w:spacing w:val="-11"/>
        </w:rPr>
        <w:t> </w:t>
      </w:r>
      <w:r>
        <w:rPr/>
        <w:t>equipo que está involucrado en la realización del procedimiento. La organización define la manera en que el proceso será</w:t>
      </w:r>
      <w:r>
        <w:rPr>
          <w:spacing w:val="-15"/>
        </w:rPr>
        <w:t> </w:t>
      </w:r>
      <w:r>
        <w:rPr/>
        <w:t>documentado.</w:t>
      </w:r>
    </w:p>
    <w:p>
      <w:pPr>
        <w:pStyle w:val="BodyText"/>
        <w:spacing w:line="360" w:lineRule="auto"/>
        <w:ind w:left="102" w:right="116"/>
      </w:pPr>
      <w:r>
        <w:rPr/>
        <w:t>La realización del “tiempo fuera” tiene como propósito llevar a cabo el procedimiento</w:t>
      </w:r>
      <w:r>
        <w:rPr>
          <w:spacing w:val="-12"/>
        </w:rPr>
        <w:t> </w:t>
      </w:r>
      <w:r>
        <w:rPr/>
        <w:t>o</w:t>
      </w:r>
      <w:r>
        <w:rPr>
          <w:spacing w:val="-10"/>
        </w:rPr>
        <w:t> </w:t>
      </w:r>
      <w:r>
        <w:rPr/>
        <w:t>tratamiento</w:t>
      </w:r>
      <w:r>
        <w:rPr>
          <w:spacing w:val="-10"/>
        </w:rPr>
        <w:t> </w:t>
      </w:r>
      <w:r>
        <w:rPr/>
        <w:t>correcto,</w:t>
      </w:r>
      <w:r>
        <w:rPr>
          <w:spacing w:val="-9"/>
        </w:rPr>
        <w:t> </w:t>
      </w:r>
      <w:r>
        <w:rPr/>
        <w:t>con</w:t>
      </w:r>
      <w:r>
        <w:rPr>
          <w:spacing w:val="-12"/>
        </w:rPr>
        <w:t> </w:t>
      </w:r>
      <w:r>
        <w:rPr/>
        <w:t>el</w:t>
      </w:r>
      <w:r>
        <w:rPr>
          <w:spacing w:val="-10"/>
        </w:rPr>
        <w:t> </w:t>
      </w:r>
      <w:r>
        <w:rPr/>
        <w:t>paciente</w:t>
      </w:r>
      <w:r>
        <w:rPr>
          <w:spacing w:val="-9"/>
        </w:rPr>
        <w:t> </w:t>
      </w:r>
      <w:r>
        <w:rPr/>
        <w:t>correcto</w:t>
      </w:r>
      <w:r>
        <w:rPr>
          <w:spacing w:val="-10"/>
        </w:rPr>
        <w:t> </w:t>
      </w:r>
      <w:r>
        <w:rPr/>
        <w:t>y</w:t>
      </w:r>
      <w:r>
        <w:rPr>
          <w:spacing w:val="-11"/>
        </w:rPr>
        <w:t> </w:t>
      </w:r>
      <w:r>
        <w:rPr/>
        <w:t>en</w:t>
      </w:r>
      <w:r>
        <w:rPr>
          <w:spacing w:val="-11"/>
        </w:rPr>
        <w:t> </w:t>
      </w:r>
      <w:r>
        <w:rPr/>
        <w:t>el</w:t>
      </w:r>
      <w:r>
        <w:rPr>
          <w:spacing w:val="-10"/>
        </w:rPr>
        <w:t> </w:t>
      </w:r>
      <w:r>
        <w:rPr/>
        <w:t>sitio</w:t>
      </w:r>
      <w:r>
        <w:rPr>
          <w:spacing w:val="-10"/>
        </w:rPr>
        <w:t> </w:t>
      </w:r>
      <w:r>
        <w:rPr/>
        <w:t>correcto, o cualquier otra variable que ponga en riesgo la seguridad del paciente debe realizarse justo antes de iniciar, al menos, los siguientes</w:t>
      </w:r>
      <w:r>
        <w:rPr>
          <w:spacing w:val="-31"/>
        </w:rPr>
        <w:t> </w:t>
      </w:r>
      <w:r>
        <w:rPr/>
        <w:t>procedimientos:</w:t>
      </w:r>
    </w:p>
    <w:p>
      <w:pPr>
        <w:pStyle w:val="ListParagraph"/>
        <w:numPr>
          <w:ilvl w:val="0"/>
          <w:numId w:val="156"/>
        </w:numPr>
        <w:tabs>
          <w:tab w:pos="381" w:val="left" w:leader="none"/>
        </w:tabs>
        <w:spacing w:line="360" w:lineRule="auto" w:before="0" w:after="0"/>
        <w:ind w:left="102" w:right="122" w:firstLine="0"/>
        <w:jc w:val="both"/>
        <w:rPr>
          <w:sz w:val="24"/>
        </w:rPr>
      </w:pPr>
      <w:r>
        <w:rPr>
          <w:sz w:val="24"/>
        </w:rPr>
        <w:t>Transfusión de sangre y hemo componentes (tomando en cuenta, al menos, las siguientes variables: paciente, procedimiento, acceso vascular, Grupo y Rh, y hemo componente</w:t>
      </w:r>
      <w:r>
        <w:rPr>
          <w:spacing w:val="-6"/>
          <w:sz w:val="24"/>
        </w:rPr>
        <w:t> </w:t>
      </w:r>
      <w:r>
        <w:rPr>
          <w:sz w:val="24"/>
        </w:rPr>
        <w:t>correcto).</w:t>
      </w:r>
    </w:p>
    <w:p>
      <w:pPr>
        <w:pStyle w:val="ListParagraph"/>
        <w:numPr>
          <w:ilvl w:val="0"/>
          <w:numId w:val="156"/>
        </w:numPr>
        <w:tabs>
          <w:tab w:pos="404" w:val="left" w:leader="none"/>
        </w:tabs>
        <w:spacing w:line="360" w:lineRule="auto" w:before="0" w:after="0"/>
        <w:ind w:left="102" w:right="124" w:firstLine="0"/>
        <w:jc w:val="both"/>
        <w:rPr>
          <w:sz w:val="24"/>
        </w:rPr>
      </w:pPr>
      <w:r>
        <w:rPr>
          <w:sz w:val="24"/>
        </w:rPr>
        <w:t>Radioterapia (tomando en cuenta, al menos, las siguientes variables: paciente, procedimiento, sitio y dosis</w:t>
      </w:r>
      <w:r>
        <w:rPr>
          <w:spacing w:val="-15"/>
          <w:sz w:val="24"/>
        </w:rPr>
        <w:t> </w:t>
      </w:r>
      <w:r>
        <w:rPr>
          <w:sz w:val="24"/>
        </w:rPr>
        <w:t>correcta).</w:t>
      </w:r>
    </w:p>
    <w:p>
      <w:pPr>
        <w:pStyle w:val="ListParagraph"/>
        <w:numPr>
          <w:ilvl w:val="0"/>
          <w:numId w:val="156"/>
        </w:numPr>
        <w:tabs>
          <w:tab w:pos="374" w:val="left" w:leader="none"/>
        </w:tabs>
        <w:spacing w:line="360" w:lineRule="auto" w:before="0" w:after="0"/>
        <w:ind w:left="102" w:right="118" w:firstLine="0"/>
        <w:jc w:val="both"/>
        <w:rPr>
          <w:sz w:val="24"/>
        </w:rPr>
      </w:pPr>
      <w:r>
        <w:rPr>
          <w:sz w:val="24"/>
        </w:rPr>
        <w:t>Terapia de remplazo renal con hemodiálisis (tomando en cuenta, al menos, las siguientes variables: procedimiento, paciente, prescripción dialítica, filtro correcto, evaluación</w:t>
      </w:r>
      <w:r>
        <w:rPr>
          <w:spacing w:val="-5"/>
          <w:sz w:val="24"/>
        </w:rPr>
        <w:t> </w:t>
      </w:r>
      <w:r>
        <w:rPr>
          <w:sz w:val="24"/>
        </w:rPr>
        <w:t>del</w:t>
      </w:r>
      <w:r>
        <w:rPr>
          <w:spacing w:val="-6"/>
          <w:sz w:val="24"/>
        </w:rPr>
        <w:t> </w:t>
      </w:r>
      <w:r>
        <w:rPr>
          <w:sz w:val="24"/>
        </w:rPr>
        <w:t>sangrado</w:t>
      </w:r>
      <w:r>
        <w:rPr>
          <w:spacing w:val="-5"/>
          <w:sz w:val="24"/>
        </w:rPr>
        <w:t> </w:t>
      </w:r>
      <w:r>
        <w:rPr>
          <w:sz w:val="24"/>
        </w:rPr>
        <w:t>activo</w:t>
      </w:r>
      <w:r>
        <w:rPr>
          <w:spacing w:val="-5"/>
          <w:sz w:val="24"/>
        </w:rPr>
        <w:t> </w:t>
      </w:r>
      <w:r>
        <w:rPr>
          <w:sz w:val="24"/>
        </w:rPr>
        <w:t>y</w:t>
      </w:r>
      <w:r>
        <w:rPr>
          <w:spacing w:val="-7"/>
          <w:sz w:val="24"/>
        </w:rPr>
        <w:t> </w:t>
      </w:r>
      <w:r>
        <w:rPr>
          <w:sz w:val="24"/>
        </w:rPr>
        <w:t>valoración</w:t>
      </w:r>
      <w:r>
        <w:rPr>
          <w:spacing w:val="-5"/>
          <w:sz w:val="24"/>
        </w:rPr>
        <w:t> </w:t>
      </w:r>
      <w:r>
        <w:rPr>
          <w:sz w:val="24"/>
        </w:rPr>
        <w:t>del</w:t>
      </w:r>
      <w:r>
        <w:rPr>
          <w:spacing w:val="-6"/>
          <w:sz w:val="24"/>
        </w:rPr>
        <w:t> </w:t>
      </w:r>
      <w:r>
        <w:rPr>
          <w:sz w:val="24"/>
        </w:rPr>
        <w:t>acceso</w:t>
      </w:r>
      <w:r>
        <w:rPr>
          <w:spacing w:val="-6"/>
          <w:sz w:val="24"/>
        </w:rPr>
        <w:t> </w:t>
      </w:r>
      <w:r>
        <w:rPr>
          <w:sz w:val="24"/>
        </w:rPr>
        <w:t>vascular).</w:t>
      </w:r>
    </w:p>
    <w:p>
      <w:pPr>
        <w:pStyle w:val="ListParagraph"/>
        <w:numPr>
          <w:ilvl w:val="0"/>
          <w:numId w:val="156"/>
        </w:numPr>
        <w:tabs>
          <w:tab w:pos="381" w:val="left" w:leader="none"/>
        </w:tabs>
        <w:spacing w:line="240" w:lineRule="auto" w:before="0" w:after="0"/>
        <w:ind w:left="380" w:right="0" w:hanging="278"/>
        <w:jc w:val="both"/>
        <w:rPr>
          <w:sz w:val="24"/>
        </w:rPr>
      </w:pPr>
      <w:r>
        <w:rPr>
          <w:sz w:val="24"/>
        </w:rPr>
        <w:t>Procedimientos</w:t>
      </w:r>
      <w:r>
        <w:rPr>
          <w:spacing w:val="-10"/>
          <w:sz w:val="24"/>
        </w:rPr>
        <w:t> </w:t>
      </w:r>
      <w:r>
        <w:rPr>
          <w:sz w:val="24"/>
        </w:rPr>
        <w:t>quirúrgicos.</w:t>
      </w:r>
    </w:p>
    <w:p>
      <w:pPr>
        <w:pStyle w:val="ListParagraph"/>
        <w:numPr>
          <w:ilvl w:val="0"/>
          <w:numId w:val="156"/>
        </w:numPr>
        <w:tabs>
          <w:tab w:pos="364" w:val="left" w:leader="none"/>
        </w:tabs>
        <w:spacing w:line="240" w:lineRule="auto" w:before="141" w:after="0"/>
        <w:ind w:left="363" w:right="0" w:hanging="261"/>
        <w:jc w:val="both"/>
        <w:rPr>
          <w:sz w:val="24"/>
        </w:rPr>
      </w:pPr>
      <w:r>
        <w:rPr>
          <w:sz w:val="24"/>
        </w:rPr>
        <w:t>Toma de</w:t>
      </w:r>
      <w:r>
        <w:rPr>
          <w:spacing w:val="-4"/>
          <w:sz w:val="24"/>
        </w:rPr>
        <w:t> </w:t>
      </w:r>
      <w:r>
        <w:rPr>
          <w:sz w:val="24"/>
        </w:rPr>
        <w:t>biopsias.</w:t>
      </w:r>
    </w:p>
    <w:p>
      <w:pPr>
        <w:pStyle w:val="ListParagraph"/>
        <w:numPr>
          <w:ilvl w:val="0"/>
          <w:numId w:val="156"/>
        </w:numPr>
        <w:tabs>
          <w:tab w:pos="319" w:val="left" w:leader="none"/>
        </w:tabs>
        <w:spacing w:line="240" w:lineRule="auto" w:before="141" w:after="0"/>
        <w:ind w:left="318" w:right="0" w:hanging="216"/>
        <w:jc w:val="both"/>
        <w:rPr>
          <w:sz w:val="24"/>
        </w:rPr>
      </w:pPr>
      <w:r>
        <w:rPr>
          <w:sz w:val="24"/>
        </w:rPr>
        <w:t>Procedimientos odontológicos en unidades</w:t>
      </w:r>
      <w:r>
        <w:rPr>
          <w:spacing w:val="-13"/>
          <w:sz w:val="24"/>
        </w:rPr>
        <w:t> </w:t>
      </w:r>
      <w:r>
        <w:rPr>
          <w:sz w:val="24"/>
        </w:rPr>
        <w:t>ambulatorias.</w:t>
      </w:r>
    </w:p>
    <w:p>
      <w:pPr>
        <w:pStyle w:val="ListParagraph"/>
        <w:numPr>
          <w:ilvl w:val="0"/>
          <w:numId w:val="156"/>
        </w:numPr>
        <w:tabs>
          <w:tab w:pos="477" w:val="left" w:leader="none"/>
        </w:tabs>
        <w:spacing w:line="360" w:lineRule="auto" w:before="141" w:after="0"/>
        <w:ind w:left="102" w:right="122" w:firstLine="0"/>
        <w:jc w:val="both"/>
        <w:rPr>
          <w:sz w:val="24"/>
        </w:rPr>
      </w:pPr>
      <w:r>
        <w:rPr>
          <w:sz w:val="24"/>
        </w:rPr>
        <w:t>Colocación/Retiro de dispositivos (sondas pleurales, urinarias, catéteres, dispositivos intrauterinos, catéteres para hemodiálisis, entre</w:t>
      </w:r>
      <w:r>
        <w:rPr>
          <w:spacing w:val="-24"/>
          <w:sz w:val="24"/>
        </w:rPr>
        <w:t> </w:t>
      </w:r>
      <w:r>
        <w:rPr>
          <w:sz w:val="24"/>
        </w:rPr>
        <w:t>otros).</w:t>
      </w:r>
    </w:p>
    <w:p>
      <w:pPr>
        <w:pStyle w:val="ListParagraph"/>
        <w:numPr>
          <w:ilvl w:val="0"/>
          <w:numId w:val="156"/>
        </w:numPr>
        <w:tabs>
          <w:tab w:pos="379" w:val="left" w:leader="none"/>
        </w:tabs>
        <w:spacing w:line="279" w:lineRule="exact" w:before="0" w:after="0"/>
        <w:ind w:left="378" w:right="0" w:hanging="276"/>
        <w:jc w:val="both"/>
        <w:rPr>
          <w:sz w:val="24"/>
        </w:rPr>
      </w:pPr>
      <w:r>
        <w:rPr>
          <w:sz w:val="24"/>
        </w:rPr>
        <w:t>Estudios de gabinete que requieren medios de</w:t>
      </w:r>
      <w:r>
        <w:rPr>
          <w:spacing w:val="-19"/>
          <w:sz w:val="24"/>
        </w:rPr>
        <w:t> </w:t>
      </w:r>
      <w:r>
        <w:rPr>
          <w:sz w:val="24"/>
        </w:rPr>
        <w:t>contraste.</w:t>
      </w:r>
    </w:p>
    <w:p>
      <w:pPr>
        <w:spacing w:after="0" w:line="279" w:lineRule="exact"/>
        <w:jc w:val="both"/>
        <w:rPr>
          <w:sz w:val="24"/>
        </w:rPr>
        <w:sectPr>
          <w:pgSz w:w="11910" w:h="16840"/>
          <w:pgMar w:header="0" w:footer="1006" w:top="1320" w:bottom="1200" w:left="1600" w:right="1580"/>
        </w:sectPr>
      </w:pPr>
    </w:p>
    <w:p>
      <w:pPr>
        <w:pStyle w:val="ListParagraph"/>
        <w:numPr>
          <w:ilvl w:val="0"/>
          <w:numId w:val="156"/>
        </w:numPr>
        <w:tabs>
          <w:tab w:pos="314" w:val="left" w:leader="none"/>
        </w:tabs>
        <w:spacing w:line="240" w:lineRule="auto" w:before="77" w:after="0"/>
        <w:ind w:left="313" w:right="0" w:hanging="211"/>
        <w:jc w:val="both"/>
        <w:rPr>
          <w:sz w:val="24"/>
        </w:rPr>
      </w:pPr>
      <w:r>
        <w:rPr>
          <w:sz w:val="24"/>
        </w:rPr>
        <w:t>Terapia Electroconvulsiva</w:t>
      </w:r>
      <w:r>
        <w:rPr>
          <w:spacing w:val="-13"/>
          <w:sz w:val="24"/>
        </w:rPr>
        <w:t> </w:t>
      </w:r>
      <w:r>
        <w:rPr>
          <w:sz w:val="24"/>
        </w:rPr>
        <w:t>(TEC).</w:t>
      </w:r>
    </w:p>
    <w:p>
      <w:pPr>
        <w:pStyle w:val="ListParagraph"/>
        <w:numPr>
          <w:ilvl w:val="0"/>
          <w:numId w:val="156"/>
        </w:numPr>
        <w:tabs>
          <w:tab w:pos="312" w:val="left" w:leader="none"/>
        </w:tabs>
        <w:spacing w:line="240" w:lineRule="auto" w:before="141" w:after="0"/>
        <w:ind w:left="311" w:right="0" w:hanging="209"/>
        <w:jc w:val="both"/>
        <w:rPr>
          <w:sz w:val="24"/>
        </w:rPr>
      </w:pPr>
      <w:r>
        <w:rPr>
          <w:sz w:val="24"/>
        </w:rPr>
        <w:t>Colocación de accesos</w:t>
      </w:r>
      <w:r>
        <w:rPr>
          <w:spacing w:val="-13"/>
          <w:sz w:val="24"/>
        </w:rPr>
        <w:t> </w:t>
      </w:r>
      <w:r>
        <w:rPr>
          <w:sz w:val="24"/>
        </w:rPr>
        <w:t>vasculares.</w:t>
      </w:r>
    </w:p>
    <w:p>
      <w:pPr>
        <w:pStyle w:val="BodyText"/>
        <w:spacing w:line="360" w:lineRule="auto" w:before="141"/>
        <w:ind w:left="102" w:right="102"/>
      </w:pPr>
      <w:r>
        <w:rPr/>
        <w:t>La verificación de los filtros dializadores antes del inicio de la Terapia de Remplazo Renal con Hemodiálisis siempre debe llevarse a cabo, para asegurarse que sea el filtro prescrito y, si corresponde, que sea el filtro del paciente en caso de reúsos.</w:t>
      </w:r>
    </w:p>
    <w:p>
      <w:pPr>
        <w:pStyle w:val="BodyText"/>
        <w:spacing w:line="360" w:lineRule="auto"/>
        <w:ind w:left="102" w:right="98"/>
      </w:pPr>
      <w:r>
        <w:rPr/>
        <w:t>Como primer paso para poder diseñar e implementar el Protocolo Universal o, al menos tiempo fuera, deberá llevarse a cabo un análisis e identificación de todos los procedimientos en los cuales se debe realizar el Protocolo Universal o al menos, el tiempo fuera.</w:t>
      </w:r>
    </w:p>
    <w:p>
      <w:pPr>
        <w:pStyle w:val="BodyText"/>
        <w:spacing w:line="360" w:lineRule="auto"/>
        <w:ind w:left="102" w:right="102"/>
      </w:pPr>
      <w:r>
        <w:rPr/>
        <w:t>Cada organización define si para cada procedimiento es necesario incluir alguna otra variable a verificar que ponga en riesgo la seguridad del paciente, ya sea en la lista</w:t>
      </w:r>
      <w:r>
        <w:rPr>
          <w:spacing w:val="-12"/>
        </w:rPr>
        <w:t> </w:t>
      </w:r>
      <w:r>
        <w:rPr/>
        <w:t>de</w:t>
      </w:r>
      <w:r>
        <w:rPr>
          <w:spacing w:val="-12"/>
        </w:rPr>
        <w:t> </w:t>
      </w:r>
      <w:r>
        <w:rPr/>
        <w:t>verificación</w:t>
      </w:r>
      <w:r>
        <w:rPr>
          <w:spacing w:val="-12"/>
        </w:rPr>
        <w:t> </w:t>
      </w:r>
      <w:r>
        <w:rPr/>
        <w:t>y/o</w:t>
      </w:r>
      <w:r>
        <w:rPr>
          <w:spacing w:val="-12"/>
        </w:rPr>
        <w:t> </w:t>
      </w:r>
      <w:r>
        <w:rPr/>
        <w:t>en</w:t>
      </w:r>
      <w:r>
        <w:rPr>
          <w:spacing w:val="-12"/>
        </w:rPr>
        <w:t> </w:t>
      </w:r>
      <w:r>
        <w:rPr/>
        <w:t>el</w:t>
      </w:r>
      <w:r>
        <w:rPr>
          <w:spacing w:val="-12"/>
        </w:rPr>
        <w:t> </w:t>
      </w:r>
      <w:r>
        <w:rPr/>
        <w:t>tiempo</w:t>
      </w:r>
      <w:r>
        <w:rPr>
          <w:spacing w:val="-12"/>
        </w:rPr>
        <w:t> </w:t>
      </w:r>
      <w:r>
        <w:rPr/>
        <w:t>fuera,</w:t>
      </w:r>
      <w:r>
        <w:rPr>
          <w:spacing w:val="-11"/>
        </w:rPr>
        <w:t> </w:t>
      </w:r>
      <w:r>
        <w:rPr/>
        <w:t>por</w:t>
      </w:r>
      <w:r>
        <w:rPr>
          <w:spacing w:val="-13"/>
        </w:rPr>
        <w:t> </w:t>
      </w:r>
      <w:r>
        <w:rPr/>
        <w:t>ejemplo,</w:t>
      </w:r>
      <w:r>
        <w:rPr>
          <w:spacing w:val="-11"/>
        </w:rPr>
        <w:t> </w:t>
      </w:r>
      <w:r>
        <w:rPr/>
        <w:t>el</w:t>
      </w:r>
      <w:r>
        <w:rPr>
          <w:spacing w:val="-12"/>
        </w:rPr>
        <w:t> </w:t>
      </w:r>
      <w:r>
        <w:rPr/>
        <w:t>lente</w:t>
      </w:r>
      <w:r>
        <w:rPr>
          <w:spacing w:val="-12"/>
        </w:rPr>
        <w:t> </w:t>
      </w:r>
      <w:r>
        <w:rPr/>
        <w:t>intraocular</w:t>
      </w:r>
      <w:r>
        <w:rPr>
          <w:spacing w:val="-13"/>
        </w:rPr>
        <w:t> </w:t>
      </w:r>
      <w:r>
        <w:rPr/>
        <w:t>correcto en cirugía de</w:t>
      </w:r>
      <w:r>
        <w:rPr>
          <w:spacing w:val="-9"/>
        </w:rPr>
        <w:t> </w:t>
      </w:r>
      <w:r>
        <w:rPr/>
        <w:t>catarata.</w:t>
      </w:r>
    </w:p>
    <w:p>
      <w:pPr>
        <w:pStyle w:val="BodyText"/>
        <w:spacing w:line="360" w:lineRule="auto"/>
        <w:ind w:left="102" w:right="99"/>
      </w:pPr>
      <w:r>
        <w:rPr/>
        <w:t>Se deberá brindar educación al paciente y su familia en el Protocolo Universal o Tiempo la organización debe medir, analizar y transformar los datos en conocimiento</w:t>
      </w:r>
      <w:r>
        <w:rPr>
          <w:spacing w:val="-12"/>
        </w:rPr>
        <w:t> </w:t>
      </w:r>
      <w:r>
        <w:rPr/>
        <w:t>útil</w:t>
      </w:r>
      <w:r>
        <w:rPr>
          <w:spacing w:val="-12"/>
        </w:rPr>
        <w:t> </w:t>
      </w:r>
      <w:r>
        <w:rPr/>
        <w:t>con</w:t>
      </w:r>
      <w:r>
        <w:rPr>
          <w:spacing w:val="-12"/>
        </w:rPr>
        <w:t> </w:t>
      </w:r>
      <w:r>
        <w:rPr/>
        <w:t>el</w:t>
      </w:r>
      <w:r>
        <w:rPr>
          <w:spacing w:val="-12"/>
        </w:rPr>
        <w:t> </w:t>
      </w:r>
      <w:r>
        <w:rPr/>
        <w:t>propósito</w:t>
      </w:r>
      <w:r>
        <w:rPr>
          <w:spacing w:val="-12"/>
        </w:rPr>
        <w:t> </w:t>
      </w:r>
      <w:r>
        <w:rPr/>
        <w:t>de</w:t>
      </w:r>
      <w:r>
        <w:rPr>
          <w:spacing w:val="-12"/>
        </w:rPr>
        <w:t> </w:t>
      </w:r>
      <w:r>
        <w:rPr/>
        <w:t>tomar</w:t>
      </w:r>
      <w:r>
        <w:rPr>
          <w:spacing w:val="-12"/>
        </w:rPr>
        <w:t> </w:t>
      </w:r>
      <w:r>
        <w:rPr/>
        <w:t>decisiones</w:t>
      </w:r>
      <w:r>
        <w:rPr>
          <w:spacing w:val="-12"/>
        </w:rPr>
        <w:t> </w:t>
      </w:r>
      <w:r>
        <w:rPr/>
        <w:t>y</w:t>
      </w:r>
      <w:r>
        <w:rPr>
          <w:spacing w:val="-13"/>
        </w:rPr>
        <w:t> </w:t>
      </w:r>
      <w:r>
        <w:rPr/>
        <w:t>mejorar</w:t>
      </w:r>
      <w:r>
        <w:rPr>
          <w:spacing w:val="-12"/>
        </w:rPr>
        <w:t> </w:t>
      </w:r>
      <w:r>
        <w:rPr/>
        <w:t>continuamente</w:t>
      </w:r>
      <w:r>
        <w:rPr>
          <w:spacing w:val="-11"/>
        </w:rPr>
        <w:t> </w:t>
      </w:r>
      <w:r>
        <w:rPr/>
        <w:t>los procesos relacionados a la implementación de la barrera de seguridad de este estándar.</w:t>
      </w:r>
    </w:p>
    <w:p>
      <w:pPr>
        <w:pStyle w:val="Heading3"/>
        <w:spacing w:before="1"/>
      </w:pPr>
      <w:r>
        <w:rPr/>
        <w:t>Elementos Medibles de MCSP .7.</w:t>
      </w:r>
    </w:p>
    <w:p>
      <w:pPr>
        <w:pStyle w:val="ListParagraph"/>
        <w:numPr>
          <w:ilvl w:val="0"/>
          <w:numId w:val="157"/>
        </w:numPr>
        <w:tabs>
          <w:tab w:pos="462" w:val="left" w:leader="none"/>
        </w:tabs>
        <w:spacing w:line="360" w:lineRule="auto" w:before="141" w:after="0"/>
        <w:ind w:left="462" w:right="99" w:hanging="360"/>
        <w:jc w:val="both"/>
        <w:rPr>
          <w:sz w:val="24"/>
        </w:rPr>
      </w:pPr>
      <w:r>
        <w:rPr>
          <w:sz w:val="24"/>
        </w:rPr>
        <w:t>La organización identificó y realizó un listado en donde se definen todos los procedimientos</w:t>
      </w:r>
      <w:r>
        <w:rPr>
          <w:spacing w:val="-10"/>
          <w:sz w:val="24"/>
        </w:rPr>
        <w:t> </w:t>
      </w:r>
      <w:r>
        <w:rPr>
          <w:sz w:val="24"/>
        </w:rPr>
        <w:t>y</w:t>
      </w:r>
      <w:r>
        <w:rPr>
          <w:spacing w:val="-8"/>
          <w:sz w:val="24"/>
        </w:rPr>
        <w:t> </w:t>
      </w:r>
      <w:r>
        <w:rPr>
          <w:sz w:val="24"/>
        </w:rPr>
        <w:t>tratamientos</w:t>
      </w:r>
      <w:r>
        <w:rPr>
          <w:spacing w:val="-7"/>
          <w:sz w:val="24"/>
        </w:rPr>
        <w:t> </w:t>
      </w:r>
      <w:r>
        <w:rPr>
          <w:sz w:val="24"/>
        </w:rPr>
        <w:t>invasivos</w:t>
      </w:r>
      <w:r>
        <w:rPr>
          <w:spacing w:val="-8"/>
          <w:sz w:val="24"/>
        </w:rPr>
        <w:t> </w:t>
      </w:r>
      <w:r>
        <w:rPr>
          <w:sz w:val="24"/>
        </w:rPr>
        <w:t>y</w:t>
      </w:r>
      <w:r>
        <w:rPr>
          <w:spacing w:val="-11"/>
          <w:sz w:val="24"/>
        </w:rPr>
        <w:t> </w:t>
      </w:r>
      <w:r>
        <w:rPr>
          <w:sz w:val="24"/>
        </w:rPr>
        <w:t>de</w:t>
      </w:r>
      <w:r>
        <w:rPr>
          <w:spacing w:val="-9"/>
          <w:sz w:val="24"/>
        </w:rPr>
        <w:t> </w:t>
      </w:r>
      <w:r>
        <w:rPr>
          <w:sz w:val="24"/>
        </w:rPr>
        <w:t>alto</w:t>
      </w:r>
      <w:r>
        <w:rPr>
          <w:spacing w:val="-8"/>
          <w:sz w:val="24"/>
        </w:rPr>
        <w:t> </w:t>
      </w:r>
      <w:r>
        <w:rPr>
          <w:sz w:val="24"/>
        </w:rPr>
        <w:t>riesgo</w:t>
      </w:r>
      <w:r>
        <w:rPr>
          <w:spacing w:val="-8"/>
          <w:sz w:val="24"/>
        </w:rPr>
        <w:t> </w:t>
      </w:r>
      <w:r>
        <w:rPr>
          <w:sz w:val="24"/>
        </w:rPr>
        <w:t>dónde</w:t>
      </w:r>
      <w:r>
        <w:rPr>
          <w:spacing w:val="-7"/>
          <w:sz w:val="24"/>
        </w:rPr>
        <w:t> </w:t>
      </w:r>
      <w:r>
        <w:rPr>
          <w:sz w:val="24"/>
        </w:rPr>
        <w:t>se</w:t>
      </w:r>
      <w:r>
        <w:rPr>
          <w:spacing w:val="-9"/>
          <w:sz w:val="24"/>
        </w:rPr>
        <w:t> </w:t>
      </w:r>
      <w:r>
        <w:rPr>
          <w:sz w:val="24"/>
        </w:rPr>
        <w:t>llevará</w:t>
      </w:r>
      <w:r>
        <w:rPr>
          <w:spacing w:val="-7"/>
          <w:sz w:val="24"/>
        </w:rPr>
        <w:t> </w:t>
      </w:r>
      <w:r>
        <w:rPr>
          <w:sz w:val="24"/>
        </w:rPr>
        <w:t>a</w:t>
      </w:r>
      <w:r>
        <w:rPr>
          <w:spacing w:val="-7"/>
          <w:sz w:val="24"/>
        </w:rPr>
        <w:t> </w:t>
      </w:r>
      <w:r>
        <w:rPr>
          <w:sz w:val="24"/>
        </w:rPr>
        <w:t>cabo la realización del protocolo universal o, al menos, del tiempo</w:t>
      </w:r>
      <w:r>
        <w:rPr>
          <w:spacing w:val="-27"/>
          <w:sz w:val="24"/>
        </w:rPr>
        <w:t> </w:t>
      </w:r>
      <w:r>
        <w:rPr>
          <w:sz w:val="24"/>
        </w:rPr>
        <w:t>fuera.</w:t>
      </w:r>
    </w:p>
    <w:p>
      <w:pPr>
        <w:pStyle w:val="ListParagraph"/>
        <w:numPr>
          <w:ilvl w:val="0"/>
          <w:numId w:val="157"/>
        </w:numPr>
        <w:tabs>
          <w:tab w:pos="462" w:val="left" w:leader="none"/>
        </w:tabs>
        <w:spacing w:line="360" w:lineRule="auto" w:before="0" w:after="0"/>
        <w:ind w:left="462" w:right="101" w:hanging="360"/>
        <w:jc w:val="both"/>
        <w:rPr>
          <w:sz w:val="24"/>
        </w:rPr>
      </w:pPr>
      <w:r>
        <w:rPr>
          <w:sz w:val="24"/>
        </w:rPr>
        <w:t>Se ha definido un proceso para asegurar el procedimiento correcto, el paciente correcto y el sitio anatómico correcto con el uso de protocolo universal acorde al propósito de esta Meta Internacional de Seguridad del</w:t>
      </w:r>
      <w:r>
        <w:rPr>
          <w:spacing w:val="-29"/>
          <w:sz w:val="24"/>
        </w:rPr>
        <w:t> </w:t>
      </w:r>
      <w:r>
        <w:rPr>
          <w:sz w:val="24"/>
        </w:rPr>
        <w:t>Paciente.</w:t>
      </w:r>
    </w:p>
    <w:p>
      <w:pPr>
        <w:pStyle w:val="ListParagraph"/>
        <w:numPr>
          <w:ilvl w:val="0"/>
          <w:numId w:val="157"/>
        </w:numPr>
        <w:tabs>
          <w:tab w:pos="462" w:val="left" w:leader="none"/>
        </w:tabs>
        <w:spacing w:line="360" w:lineRule="auto" w:before="0" w:after="0"/>
        <w:ind w:left="462" w:right="100" w:hanging="360"/>
        <w:jc w:val="both"/>
        <w:rPr>
          <w:sz w:val="24"/>
        </w:rPr>
      </w:pPr>
      <w:r>
        <w:rPr>
          <w:sz w:val="24"/>
        </w:rPr>
        <w:t>Se emplea una marca estandarizada para la identificación del sitio anatómico, cuando</w:t>
      </w:r>
      <w:r>
        <w:rPr>
          <w:spacing w:val="-4"/>
          <w:sz w:val="24"/>
        </w:rPr>
        <w:t> </w:t>
      </w:r>
      <w:r>
        <w:rPr>
          <w:sz w:val="24"/>
        </w:rPr>
        <w:t>corresponda.</w:t>
      </w:r>
    </w:p>
    <w:p>
      <w:pPr>
        <w:pStyle w:val="ListParagraph"/>
        <w:numPr>
          <w:ilvl w:val="0"/>
          <w:numId w:val="157"/>
        </w:numPr>
        <w:tabs>
          <w:tab w:pos="462" w:val="left" w:leader="none"/>
        </w:tabs>
        <w:spacing w:line="279" w:lineRule="exact" w:before="0" w:after="0"/>
        <w:ind w:left="462" w:right="0" w:hanging="360"/>
        <w:jc w:val="both"/>
        <w:rPr>
          <w:sz w:val="24"/>
        </w:rPr>
      </w:pPr>
      <w:r>
        <w:rPr>
          <w:sz w:val="24"/>
        </w:rPr>
        <w:t>El paciente participa en la realización del marcado, cuando es</w:t>
      </w:r>
      <w:r>
        <w:rPr>
          <w:spacing w:val="-35"/>
          <w:sz w:val="24"/>
        </w:rPr>
        <w:t> </w:t>
      </w:r>
      <w:r>
        <w:rPr>
          <w:sz w:val="24"/>
        </w:rPr>
        <w:t>posible.</w:t>
      </w:r>
    </w:p>
    <w:p>
      <w:pPr>
        <w:pStyle w:val="ListParagraph"/>
        <w:numPr>
          <w:ilvl w:val="0"/>
          <w:numId w:val="157"/>
        </w:numPr>
        <w:tabs>
          <w:tab w:pos="462" w:val="left" w:leader="none"/>
        </w:tabs>
        <w:spacing w:line="360" w:lineRule="auto" w:before="141" w:after="0"/>
        <w:ind w:left="462" w:right="99" w:hanging="360"/>
        <w:jc w:val="both"/>
        <w:rPr>
          <w:sz w:val="24"/>
        </w:rPr>
      </w:pPr>
      <w:r>
        <w:rPr>
          <w:sz w:val="24"/>
        </w:rPr>
        <w:t>Se realiza un proceso de verificación pre-procedimiento que incluye, al menos, los siguientes</w:t>
      </w:r>
      <w:r>
        <w:rPr>
          <w:spacing w:val="-12"/>
          <w:sz w:val="24"/>
        </w:rPr>
        <w:t> </w:t>
      </w:r>
      <w:r>
        <w:rPr>
          <w:sz w:val="24"/>
        </w:rPr>
        <w:t>elementos:</w:t>
      </w:r>
    </w:p>
    <w:p>
      <w:pPr>
        <w:pStyle w:val="BodyText"/>
        <w:ind w:left="461"/>
        <w:jc w:val="left"/>
      </w:pPr>
      <w:r>
        <w:rPr/>
        <w:t>-El paciente correcto (acorde a los datos de identificación de la MISP.1).</w:t>
      </w:r>
    </w:p>
    <w:p>
      <w:pPr>
        <w:pStyle w:val="BodyText"/>
        <w:spacing w:before="140"/>
        <w:ind w:left="461"/>
        <w:jc w:val="left"/>
      </w:pPr>
      <w:r>
        <w:rPr/>
        <w:t>-El procedimiento correcto.</w:t>
      </w:r>
    </w:p>
    <w:p>
      <w:pPr>
        <w:spacing w:after="0"/>
        <w:jc w:val="left"/>
        <w:sectPr>
          <w:pgSz w:w="11910" w:h="16840"/>
          <w:pgMar w:header="0" w:footer="1006" w:top="1320" w:bottom="1200" w:left="1600" w:right="1600"/>
        </w:sectPr>
      </w:pPr>
    </w:p>
    <w:p>
      <w:pPr>
        <w:pStyle w:val="BodyText"/>
        <w:spacing w:line="360" w:lineRule="auto" w:before="77"/>
        <w:ind w:left="461"/>
        <w:jc w:val="left"/>
      </w:pPr>
      <w:r>
        <w:rPr/>
        <w:t>-La disponibilidad de todos los documentos y estudios relevantes, los cuales deben contar con los datos de identificación del paciente.</w:t>
      </w:r>
    </w:p>
    <w:p>
      <w:pPr>
        <w:pStyle w:val="BodyText"/>
        <w:spacing w:line="360" w:lineRule="auto"/>
        <w:ind w:left="461"/>
        <w:jc w:val="left"/>
      </w:pPr>
      <w:r>
        <w:rPr/>
        <w:t>-La presencia y funcionamiento adecuado de todos los equipos y/o dispositivos médicos necesarios.</w:t>
      </w:r>
    </w:p>
    <w:p>
      <w:pPr>
        <w:pStyle w:val="BodyText"/>
        <w:ind w:left="461"/>
        <w:jc w:val="left"/>
      </w:pPr>
      <w:r>
        <w:rPr/>
        <w:t>-Marcado del sitio anatómico, si corresponde</w:t>
      </w:r>
    </w:p>
    <w:p>
      <w:pPr>
        <w:pStyle w:val="BodyText"/>
        <w:spacing w:before="140"/>
        <w:ind w:left="461"/>
        <w:jc w:val="left"/>
      </w:pPr>
      <w:r>
        <w:rPr/>
        <w:t>-Alergias del paciente.</w:t>
      </w:r>
    </w:p>
    <w:p>
      <w:pPr>
        <w:pStyle w:val="BodyText"/>
        <w:spacing w:before="140"/>
        <w:ind w:left="461"/>
        <w:jc w:val="left"/>
      </w:pPr>
      <w:r>
        <w:rPr/>
        <w:t>-Riesgo de sangrado.</w:t>
      </w:r>
    </w:p>
    <w:p>
      <w:pPr>
        <w:pStyle w:val="BodyText"/>
        <w:spacing w:before="138"/>
        <w:ind w:left="461"/>
        <w:jc w:val="left"/>
      </w:pPr>
      <w:r>
        <w:rPr/>
        <w:t>-Filtro correcto y la identificación del acceso vascular, en el caso de hemodiálisis.</w:t>
      </w:r>
    </w:p>
    <w:p>
      <w:pPr>
        <w:pStyle w:val="ListParagraph"/>
        <w:numPr>
          <w:ilvl w:val="0"/>
          <w:numId w:val="157"/>
        </w:numPr>
        <w:tabs>
          <w:tab w:pos="462" w:val="left" w:leader="none"/>
        </w:tabs>
        <w:spacing w:line="360" w:lineRule="auto" w:before="141" w:after="0"/>
        <w:ind w:left="462" w:right="118" w:hanging="360"/>
        <w:jc w:val="both"/>
        <w:rPr>
          <w:sz w:val="24"/>
        </w:rPr>
      </w:pPr>
      <w:r>
        <w:rPr>
          <w:sz w:val="24"/>
        </w:rPr>
        <w:t>Se realiza y se documenta el tiempo fuera o “Time Out” en el lugar donde se realiza el procedimiento, con la presencia de todo el equipo multidisciplinario y justo antes de iniciar procedimientos quirúrgicos que se realicen en la sala de operaciones</w:t>
      </w:r>
      <w:r>
        <w:rPr>
          <w:spacing w:val="-10"/>
          <w:sz w:val="24"/>
        </w:rPr>
        <w:t> </w:t>
      </w:r>
      <w:r>
        <w:rPr>
          <w:sz w:val="24"/>
        </w:rPr>
        <w:t>y</w:t>
      </w:r>
      <w:r>
        <w:rPr>
          <w:spacing w:val="-12"/>
          <w:sz w:val="24"/>
        </w:rPr>
        <w:t> </w:t>
      </w:r>
      <w:r>
        <w:rPr>
          <w:sz w:val="24"/>
        </w:rPr>
        <w:t>en</w:t>
      </w:r>
      <w:r>
        <w:rPr>
          <w:spacing w:val="-10"/>
          <w:sz w:val="24"/>
        </w:rPr>
        <w:t> </w:t>
      </w:r>
      <w:r>
        <w:rPr>
          <w:sz w:val="24"/>
        </w:rPr>
        <w:t>los</w:t>
      </w:r>
      <w:r>
        <w:rPr>
          <w:spacing w:val="-11"/>
          <w:sz w:val="24"/>
        </w:rPr>
        <w:t> </w:t>
      </w:r>
      <w:r>
        <w:rPr>
          <w:sz w:val="24"/>
        </w:rPr>
        <w:t>que</w:t>
      </w:r>
      <w:r>
        <w:rPr>
          <w:spacing w:val="-10"/>
          <w:sz w:val="24"/>
        </w:rPr>
        <w:t> </w:t>
      </w:r>
      <w:r>
        <w:rPr>
          <w:sz w:val="24"/>
        </w:rPr>
        <w:t>se</w:t>
      </w:r>
      <w:r>
        <w:rPr>
          <w:spacing w:val="-10"/>
          <w:sz w:val="24"/>
        </w:rPr>
        <w:t> </w:t>
      </w:r>
      <w:r>
        <w:rPr>
          <w:sz w:val="24"/>
        </w:rPr>
        <w:t>realicen</w:t>
      </w:r>
      <w:r>
        <w:rPr>
          <w:spacing w:val="-10"/>
          <w:sz w:val="24"/>
        </w:rPr>
        <w:t> </w:t>
      </w:r>
      <w:r>
        <w:rPr>
          <w:sz w:val="24"/>
        </w:rPr>
        <w:t>fuera</w:t>
      </w:r>
      <w:r>
        <w:rPr>
          <w:spacing w:val="-11"/>
          <w:sz w:val="24"/>
        </w:rPr>
        <w:t> </w:t>
      </w:r>
      <w:r>
        <w:rPr>
          <w:sz w:val="24"/>
        </w:rPr>
        <w:t>de</w:t>
      </w:r>
      <w:r>
        <w:rPr>
          <w:spacing w:val="-10"/>
          <w:sz w:val="24"/>
        </w:rPr>
        <w:t> </w:t>
      </w:r>
      <w:r>
        <w:rPr>
          <w:sz w:val="24"/>
        </w:rPr>
        <w:t>ella,</w:t>
      </w:r>
      <w:r>
        <w:rPr>
          <w:spacing w:val="-9"/>
          <w:sz w:val="24"/>
        </w:rPr>
        <w:t> </w:t>
      </w:r>
      <w:r>
        <w:rPr>
          <w:sz w:val="24"/>
        </w:rPr>
        <w:t>procedimientos</w:t>
      </w:r>
      <w:r>
        <w:rPr>
          <w:spacing w:val="-11"/>
          <w:sz w:val="24"/>
        </w:rPr>
        <w:t> </w:t>
      </w:r>
      <w:r>
        <w:rPr>
          <w:sz w:val="24"/>
        </w:rPr>
        <w:t>y</w:t>
      </w:r>
      <w:r>
        <w:rPr>
          <w:spacing w:val="-12"/>
          <w:sz w:val="24"/>
        </w:rPr>
        <w:t> </w:t>
      </w:r>
      <w:r>
        <w:rPr>
          <w:sz w:val="24"/>
        </w:rPr>
        <w:t>tratamientos invasivos y de alto riesgo que haya definido la</w:t>
      </w:r>
      <w:r>
        <w:rPr>
          <w:spacing w:val="-21"/>
          <w:sz w:val="24"/>
        </w:rPr>
        <w:t> </w:t>
      </w:r>
      <w:r>
        <w:rPr>
          <w:sz w:val="24"/>
        </w:rPr>
        <w:t>organización.</w:t>
      </w:r>
    </w:p>
    <w:p>
      <w:pPr>
        <w:pStyle w:val="ListParagraph"/>
        <w:numPr>
          <w:ilvl w:val="0"/>
          <w:numId w:val="157"/>
        </w:numPr>
        <w:tabs>
          <w:tab w:pos="462" w:val="left" w:leader="none"/>
        </w:tabs>
        <w:spacing w:line="357" w:lineRule="auto" w:before="0" w:after="0"/>
        <w:ind w:left="462" w:right="122" w:hanging="360"/>
        <w:jc w:val="left"/>
        <w:rPr>
          <w:sz w:val="24"/>
        </w:rPr>
      </w:pPr>
      <w:r>
        <w:rPr>
          <w:sz w:val="24"/>
        </w:rPr>
        <w:t>Previo</w:t>
      </w:r>
      <w:r>
        <w:rPr>
          <w:spacing w:val="-9"/>
          <w:sz w:val="24"/>
        </w:rPr>
        <w:t> </w:t>
      </w:r>
      <w:r>
        <w:rPr>
          <w:sz w:val="24"/>
        </w:rPr>
        <w:t>al</w:t>
      </w:r>
      <w:r>
        <w:rPr>
          <w:spacing w:val="-10"/>
          <w:sz w:val="24"/>
        </w:rPr>
        <w:t> </w:t>
      </w:r>
      <w:r>
        <w:rPr>
          <w:sz w:val="24"/>
        </w:rPr>
        <w:t>inicio</w:t>
      </w:r>
      <w:r>
        <w:rPr>
          <w:spacing w:val="-10"/>
          <w:sz w:val="24"/>
        </w:rPr>
        <w:t> </w:t>
      </w:r>
      <w:r>
        <w:rPr>
          <w:sz w:val="24"/>
        </w:rPr>
        <w:t>de</w:t>
      </w:r>
      <w:r>
        <w:rPr>
          <w:spacing w:val="-9"/>
          <w:sz w:val="24"/>
        </w:rPr>
        <w:t> </w:t>
      </w:r>
      <w:r>
        <w:rPr>
          <w:sz w:val="24"/>
        </w:rPr>
        <w:t>la</w:t>
      </w:r>
      <w:r>
        <w:rPr>
          <w:spacing w:val="-9"/>
          <w:sz w:val="24"/>
        </w:rPr>
        <w:t> </w:t>
      </w:r>
      <w:r>
        <w:rPr>
          <w:sz w:val="24"/>
        </w:rPr>
        <w:t>terapia</w:t>
      </w:r>
      <w:r>
        <w:rPr>
          <w:spacing w:val="-9"/>
          <w:sz w:val="24"/>
        </w:rPr>
        <w:t> </w:t>
      </w:r>
      <w:r>
        <w:rPr>
          <w:sz w:val="24"/>
        </w:rPr>
        <w:t>(sesión)</w:t>
      </w:r>
      <w:r>
        <w:rPr>
          <w:spacing w:val="-10"/>
          <w:sz w:val="24"/>
        </w:rPr>
        <w:t> </w:t>
      </w:r>
      <w:r>
        <w:rPr>
          <w:sz w:val="24"/>
        </w:rPr>
        <w:t>de</w:t>
      </w:r>
      <w:r>
        <w:rPr>
          <w:spacing w:val="-9"/>
          <w:sz w:val="24"/>
        </w:rPr>
        <w:t> </w:t>
      </w:r>
      <w:r>
        <w:rPr>
          <w:sz w:val="24"/>
        </w:rPr>
        <w:t>remplazo</w:t>
      </w:r>
      <w:r>
        <w:rPr>
          <w:spacing w:val="-10"/>
          <w:sz w:val="24"/>
        </w:rPr>
        <w:t> </w:t>
      </w:r>
      <w:r>
        <w:rPr>
          <w:sz w:val="24"/>
        </w:rPr>
        <w:t>renal</w:t>
      </w:r>
      <w:r>
        <w:rPr>
          <w:spacing w:val="-10"/>
          <w:sz w:val="24"/>
        </w:rPr>
        <w:t> </w:t>
      </w:r>
      <w:r>
        <w:rPr>
          <w:sz w:val="24"/>
        </w:rPr>
        <w:t>con</w:t>
      </w:r>
      <w:r>
        <w:rPr>
          <w:spacing w:val="-8"/>
          <w:sz w:val="24"/>
        </w:rPr>
        <w:t> </w:t>
      </w:r>
      <w:r>
        <w:rPr>
          <w:sz w:val="24"/>
        </w:rPr>
        <w:t>hemodiálisis</w:t>
      </w:r>
      <w:r>
        <w:rPr>
          <w:spacing w:val="-10"/>
          <w:sz w:val="24"/>
        </w:rPr>
        <w:t> </w:t>
      </w:r>
      <w:r>
        <w:rPr>
          <w:sz w:val="24"/>
        </w:rPr>
        <w:t>se</w:t>
      </w:r>
      <w:r>
        <w:rPr>
          <w:spacing w:val="-9"/>
          <w:sz w:val="24"/>
        </w:rPr>
        <w:t> </w:t>
      </w:r>
      <w:r>
        <w:rPr>
          <w:sz w:val="24"/>
        </w:rPr>
        <w:t>lleva a cabo la verificación pre-procedimiento y el tiempo</w:t>
      </w:r>
      <w:r>
        <w:rPr>
          <w:spacing w:val="-11"/>
          <w:sz w:val="24"/>
        </w:rPr>
        <w:t> </w:t>
      </w:r>
      <w:r>
        <w:rPr>
          <w:sz w:val="24"/>
        </w:rPr>
        <w:t>fuera</w:t>
      </w:r>
    </w:p>
    <w:p>
      <w:pPr>
        <w:pStyle w:val="ListParagraph"/>
        <w:numPr>
          <w:ilvl w:val="0"/>
          <w:numId w:val="157"/>
        </w:numPr>
        <w:tabs>
          <w:tab w:pos="462" w:val="left" w:leader="none"/>
        </w:tabs>
        <w:spacing w:line="360" w:lineRule="auto" w:before="2" w:after="0"/>
        <w:ind w:left="462" w:right="121" w:hanging="360"/>
        <w:jc w:val="left"/>
        <w:rPr>
          <w:sz w:val="24"/>
        </w:rPr>
      </w:pPr>
      <w:r>
        <w:rPr>
          <w:sz w:val="24"/>
        </w:rPr>
        <w:t>Justo antes de la transfusión de sangre y hemo componentes se lleva a cabo el tiempo</w:t>
      </w:r>
      <w:r>
        <w:rPr>
          <w:spacing w:val="-7"/>
          <w:sz w:val="24"/>
        </w:rPr>
        <w:t> </w:t>
      </w:r>
      <w:r>
        <w:rPr>
          <w:sz w:val="24"/>
        </w:rPr>
        <w:t>fuera.</w:t>
      </w:r>
    </w:p>
    <w:p>
      <w:pPr>
        <w:pStyle w:val="ListParagraph"/>
        <w:numPr>
          <w:ilvl w:val="0"/>
          <w:numId w:val="157"/>
        </w:numPr>
        <w:tabs>
          <w:tab w:pos="462" w:val="left" w:leader="none"/>
        </w:tabs>
        <w:spacing w:line="240" w:lineRule="auto" w:before="0" w:after="0"/>
        <w:ind w:left="462" w:right="0" w:hanging="360"/>
        <w:jc w:val="left"/>
        <w:rPr>
          <w:sz w:val="24"/>
        </w:rPr>
      </w:pPr>
      <w:r>
        <w:rPr>
          <w:sz w:val="24"/>
        </w:rPr>
        <w:t>Justo antes de la administración de radioterapia se lleva a cabo el tiempo</w:t>
      </w:r>
      <w:r>
        <w:rPr>
          <w:spacing w:val="-35"/>
          <w:sz w:val="24"/>
        </w:rPr>
        <w:t> </w:t>
      </w:r>
      <w:r>
        <w:rPr>
          <w:sz w:val="24"/>
        </w:rPr>
        <w:t>fuera.</w:t>
      </w:r>
    </w:p>
    <w:p>
      <w:pPr>
        <w:pStyle w:val="ListParagraph"/>
        <w:numPr>
          <w:ilvl w:val="0"/>
          <w:numId w:val="157"/>
        </w:numPr>
        <w:tabs>
          <w:tab w:pos="462" w:val="left" w:leader="none"/>
        </w:tabs>
        <w:spacing w:line="360" w:lineRule="auto" w:before="142" w:after="0"/>
        <w:ind w:left="462" w:right="118" w:hanging="360"/>
        <w:jc w:val="left"/>
        <w:rPr>
          <w:sz w:val="24"/>
        </w:rPr>
      </w:pPr>
      <w:r>
        <w:rPr>
          <w:sz w:val="24"/>
        </w:rPr>
        <w:t>Se brinda educación al paciente y su familia en el Protocolo Universal o Tiempo fuera para su participación y/o toma de</w:t>
      </w:r>
      <w:r>
        <w:rPr>
          <w:spacing w:val="-23"/>
          <w:sz w:val="24"/>
        </w:rPr>
        <w:t> </w:t>
      </w:r>
      <w:r>
        <w:rPr>
          <w:sz w:val="24"/>
        </w:rPr>
        <w:t>decisiones.</w:t>
      </w:r>
    </w:p>
    <w:p>
      <w:pPr>
        <w:pStyle w:val="ListParagraph"/>
        <w:numPr>
          <w:ilvl w:val="0"/>
          <w:numId w:val="157"/>
        </w:numPr>
        <w:tabs>
          <w:tab w:pos="462" w:val="left" w:leader="none"/>
        </w:tabs>
        <w:spacing w:line="360" w:lineRule="auto" w:before="0" w:after="0"/>
        <w:ind w:left="462" w:right="343" w:hanging="360"/>
        <w:jc w:val="left"/>
        <w:rPr>
          <w:sz w:val="24"/>
        </w:rPr>
      </w:pPr>
      <w:r>
        <w:rPr>
          <w:sz w:val="24"/>
        </w:rPr>
        <w:t>Se</w:t>
      </w:r>
      <w:r>
        <w:rPr>
          <w:spacing w:val="-6"/>
          <w:sz w:val="24"/>
        </w:rPr>
        <w:t> </w:t>
      </w:r>
      <w:r>
        <w:rPr>
          <w:sz w:val="24"/>
        </w:rPr>
        <w:t>lleva</w:t>
      </w:r>
      <w:r>
        <w:rPr>
          <w:spacing w:val="-6"/>
          <w:sz w:val="24"/>
        </w:rPr>
        <w:t> </w:t>
      </w:r>
      <w:r>
        <w:rPr>
          <w:sz w:val="24"/>
        </w:rPr>
        <w:t>a</w:t>
      </w:r>
      <w:r>
        <w:rPr>
          <w:spacing w:val="-6"/>
          <w:sz w:val="24"/>
        </w:rPr>
        <w:t> </w:t>
      </w:r>
      <w:r>
        <w:rPr>
          <w:sz w:val="24"/>
        </w:rPr>
        <w:t>cabo</w:t>
      </w:r>
      <w:r>
        <w:rPr>
          <w:spacing w:val="-7"/>
          <w:sz w:val="24"/>
        </w:rPr>
        <w:t> </w:t>
      </w:r>
      <w:r>
        <w:rPr>
          <w:sz w:val="24"/>
        </w:rPr>
        <w:t>la</w:t>
      </w:r>
      <w:r>
        <w:rPr>
          <w:spacing w:val="-6"/>
          <w:sz w:val="24"/>
        </w:rPr>
        <w:t> </w:t>
      </w:r>
      <w:r>
        <w:rPr>
          <w:sz w:val="24"/>
        </w:rPr>
        <w:t>medición</w:t>
      </w:r>
      <w:r>
        <w:rPr>
          <w:spacing w:val="-6"/>
          <w:sz w:val="24"/>
        </w:rPr>
        <w:t> </w:t>
      </w:r>
      <w:r>
        <w:rPr>
          <w:sz w:val="24"/>
        </w:rPr>
        <w:t>y</w:t>
      </w:r>
      <w:r>
        <w:rPr>
          <w:spacing w:val="-7"/>
          <w:sz w:val="24"/>
        </w:rPr>
        <w:t> </w:t>
      </w:r>
      <w:r>
        <w:rPr>
          <w:sz w:val="24"/>
        </w:rPr>
        <w:t>el</w:t>
      </w:r>
      <w:r>
        <w:rPr>
          <w:spacing w:val="-6"/>
          <w:sz w:val="24"/>
        </w:rPr>
        <w:t> </w:t>
      </w:r>
      <w:r>
        <w:rPr>
          <w:sz w:val="24"/>
        </w:rPr>
        <w:t>análisis</w:t>
      </w:r>
      <w:r>
        <w:rPr>
          <w:spacing w:val="-6"/>
          <w:sz w:val="24"/>
        </w:rPr>
        <w:t> </w:t>
      </w:r>
      <w:r>
        <w:rPr>
          <w:sz w:val="24"/>
        </w:rPr>
        <w:t>de</w:t>
      </w:r>
      <w:r>
        <w:rPr>
          <w:spacing w:val="-6"/>
          <w:sz w:val="24"/>
        </w:rPr>
        <w:t> </w:t>
      </w:r>
      <w:r>
        <w:rPr>
          <w:sz w:val="24"/>
        </w:rPr>
        <w:t>datos</w:t>
      </w:r>
      <w:r>
        <w:rPr>
          <w:spacing w:val="-7"/>
          <w:sz w:val="24"/>
        </w:rPr>
        <w:t> </w:t>
      </w:r>
      <w:r>
        <w:rPr>
          <w:sz w:val="24"/>
        </w:rPr>
        <w:t>de</w:t>
      </w:r>
      <w:r>
        <w:rPr>
          <w:spacing w:val="-6"/>
          <w:sz w:val="24"/>
        </w:rPr>
        <w:t> </w:t>
      </w:r>
      <w:r>
        <w:rPr>
          <w:sz w:val="24"/>
        </w:rPr>
        <w:t>información</w:t>
      </w:r>
      <w:r>
        <w:rPr>
          <w:spacing w:val="-6"/>
          <w:sz w:val="24"/>
        </w:rPr>
        <w:t> </w:t>
      </w:r>
      <w:r>
        <w:rPr>
          <w:sz w:val="24"/>
        </w:rPr>
        <w:t>derivado</w:t>
      </w:r>
      <w:r>
        <w:rPr>
          <w:spacing w:val="-7"/>
          <w:sz w:val="24"/>
        </w:rPr>
        <w:t> </w:t>
      </w:r>
      <w:r>
        <w:rPr>
          <w:sz w:val="24"/>
        </w:rPr>
        <w:t>de</w:t>
      </w:r>
      <w:r>
        <w:rPr>
          <w:spacing w:val="-6"/>
          <w:sz w:val="24"/>
        </w:rPr>
        <w:t> </w:t>
      </w:r>
      <w:r>
        <w:rPr>
          <w:sz w:val="24"/>
        </w:rPr>
        <w:t>la implementación de la barrera de seguridad de la</w:t>
      </w:r>
      <w:r>
        <w:rPr>
          <w:spacing w:val="-22"/>
          <w:sz w:val="24"/>
        </w:rPr>
        <w:t> </w:t>
      </w:r>
      <w:r>
        <w:rPr>
          <w:sz w:val="24"/>
        </w:rPr>
        <w:t>meta.</w:t>
      </w:r>
    </w:p>
    <w:p>
      <w:pPr>
        <w:pStyle w:val="Heading3"/>
        <w:spacing w:before="158"/>
        <w:ind w:left="625"/>
        <w:jc w:val="left"/>
      </w:pPr>
      <w:r>
        <w:rPr/>
        <w:t>Reducir el riesgo de infecciones asociadas con la atención médica.</w:t>
      </w:r>
    </w:p>
    <w:p>
      <w:pPr>
        <w:pStyle w:val="BodyText"/>
        <w:spacing w:line="360" w:lineRule="auto" w:before="140"/>
        <w:ind w:left="102" w:right="119"/>
      </w:pPr>
      <w:r>
        <w:rPr/>
        <w:t>Es</w:t>
      </w:r>
      <w:r>
        <w:rPr>
          <w:spacing w:val="-8"/>
        </w:rPr>
        <w:t> </w:t>
      </w:r>
      <w:r>
        <w:rPr/>
        <w:t>muy</w:t>
      </w:r>
      <w:r>
        <w:rPr>
          <w:spacing w:val="-8"/>
        </w:rPr>
        <w:t> </w:t>
      </w:r>
      <w:r>
        <w:rPr/>
        <w:t>importante</w:t>
      </w:r>
      <w:r>
        <w:rPr>
          <w:spacing w:val="-9"/>
        </w:rPr>
        <w:t> </w:t>
      </w:r>
      <w:r>
        <w:rPr/>
        <w:t>que</w:t>
      </w:r>
      <w:r>
        <w:rPr>
          <w:spacing w:val="-10"/>
        </w:rPr>
        <w:t> </w:t>
      </w:r>
      <w:r>
        <w:rPr/>
        <w:t>cada</w:t>
      </w:r>
      <w:r>
        <w:rPr>
          <w:spacing w:val="-8"/>
        </w:rPr>
        <w:t> </w:t>
      </w:r>
      <w:r>
        <w:rPr/>
        <w:t>organización</w:t>
      </w:r>
      <w:r>
        <w:rPr>
          <w:spacing w:val="-7"/>
        </w:rPr>
        <w:t> </w:t>
      </w:r>
      <w:r>
        <w:rPr/>
        <w:t>se</w:t>
      </w:r>
      <w:r>
        <w:rPr>
          <w:spacing w:val="-9"/>
        </w:rPr>
        <w:t> </w:t>
      </w:r>
      <w:r>
        <w:rPr/>
        <w:t>asegure</w:t>
      </w:r>
      <w:r>
        <w:rPr>
          <w:spacing w:val="-8"/>
        </w:rPr>
        <w:t> </w:t>
      </w:r>
      <w:r>
        <w:rPr/>
        <w:t>que</w:t>
      </w:r>
      <w:r>
        <w:rPr>
          <w:spacing w:val="-8"/>
        </w:rPr>
        <w:t> </w:t>
      </w:r>
      <w:r>
        <w:rPr/>
        <w:t>la</w:t>
      </w:r>
      <w:r>
        <w:rPr>
          <w:spacing w:val="-8"/>
        </w:rPr>
        <w:t> </w:t>
      </w:r>
      <w:r>
        <w:rPr/>
        <w:t>barrera</w:t>
      </w:r>
      <w:r>
        <w:rPr>
          <w:spacing w:val="-8"/>
        </w:rPr>
        <w:t> </w:t>
      </w:r>
      <w:r>
        <w:rPr/>
        <w:t>de</w:t>
      </w:r>
      <w:r>
        <w:rPr>
          <w:spacing w:val="-12"/>
        </w:rPr>
        <w:t> </w:t>
      </w:r>
      <w:r>
        <w:rPr/>
        <w:t>seguridad</w:t>
      </w:r>
      <w:r>
        <w:rPr>
          <w:spacing w:val="-7"/>
        </w:rPr>
        <w:t> </w:t>
      </w:r>
      <w:r>
        <w:rPr/>
        <w:t>se realice de manera correcta (técnica correcta, Cinco Pasos) en el momento</w:t>
      </w:r>
      <w:r>
        <w:rPr>
          <w:spacing w:val="-28"/>
        </w:rPr>
        <w:t> </w:t>
      </w:r>
      <w:r>
        <w:rPr/>
        <w:t>oportuno (Cinco Momentos), para así disminuir la probabilidad de ocurrencia de las infecciones asociadas a la atención</w:t>
      </w:r>
      <w:r>
        <w:rPr>
          <w:spacing w:val="-20"/>
        </w:rPr>
        <w:t> </w:t>
      </w:r>
      <w:r>
        <w:rPr/>
        <w:t>sanitaria.</w:t>
      </w:r>
    </w:p>
    <w:p>
      <w:pPr>
        <w:pStyle w:val="Heading3"/>
        <w:jc w:val="left"/>
      </w:pPr>
      <w:r>
        <w:rPr/>
        <w:t>Estándar MCSP .8. (Necesario).</w:t>
      </w:r>
    </w:p>
    <w:p>
      <w:pPr>
        <w:pStyle w:val="BodyText"/>
        <w:spacing w:line="360" w:lineRule="auto" w:before="141"/>
        <w:ind w:left="102" w:right="122"/>
      </w:pPr>
      <w:r>
        <w:rPr/>
        <w:t>La organización diseña e implementa un Programa Integral de Higiene de Manos,</w:t>
      </w:r>
      <w:r>
        <w:rPr>
          <w:spacing w:val="-34"/>
        </w:rPr>
        <w:t> </w:t>
      </w:r>
      <w:r>
        <w:rPr/>
        <w:t>el cual</w:t>
      </w:r>
      <w:r>
        <w:rPr>
          <w:spacing w:val="-12"/>
        </w:rPr>
        <w:t> </w:t>
      </w:r>
      <w:r>
        <w:rPr/>
        <w:t>se</w:t>
      </w:r>
      <w:r>
        <w:rPr>
          <w:spacing w:val="-12"/>
        </w:rPr>
        <w:t> </w:t>
      </w:r>
      <w:r>
        <w:rPr/>
        <w:t>basa</w:t>
      </w:r>
      <w:r>
        <w:rPr>
          <w:spacing w:val="-11"/>
        </w:rPr>
        <w:t> </w:t>
      </w:r>
      <w:r>
        <w:rPr/>
        <w:t>en</w:t>
      </w:r>
      <w:r>
        <w:rPr>
          <w:spacing w:val="-11"/>
        </w:rPr>
        <w:t> </w:t>
      </w:r>
      <w:r>
        <w:rPr/>
        <w:t>la</w:t>
      </w:r>
      <w:r>
        <w:rPr>
          <w:spacing w:val="-12"/>
        </w:rPr>
        <w:t> </w:t>
      </w:r>
      <w:r>
        <w:rPr/>
        <w:t>adaptación</w:t>
      </w:r>
      <w:r>
        <w:rPr>
          <w:spacing w:val="-12"/>
        </w:rPr>
        <w:t> </w:t>
      </w:r>
      <w:r>
        <w:rPr/>
        <w:t>o</w:t>
      </w:r>
      <w:r>
        <w:rPr>
          <w:spacing w:val="-12"/>
        </w:rPr>
        <w:t> </w:t>
      </w:r>
      <w:r>
        <w:rPr/>
        <w:t>adopción</w:t>
      </w:r>
      <w:r>
        <w:rPr>
          <w:spacing w:val="-12"/>
        </w:rPr>
        <w:t> </w:t>
      </w:r>
      <w:r>
        <w:rPr/>
        <w:t>de</w:t>
      </w:r>
      <w:r>
        <w:rPr>
          <w:spacing w:val="-12"/>
        </w:rPr>
        <w:t> </w:t>
      </w:r>
      <w:r>
        <w:rPr/>
        <w:t>los</w:t>
      </w:r>
      <w:r>
        <w:rPr>
          <w:spacing w:val="-12"/>
        </w:rPr>
        <w:t> </w:t>
      </w:r>
      <w:r>
        <w:rPr/>
        <w:t>lineamientos</w:t>
      </w:r>
      <w:r>
        <w:rPr>
          <w:spacing w:val="-12"/>
        </w:rPr>
        <w:t> </w:t>
      </w:r>
      <w:r>
        <w:rPr/>
        <w:t>vigentes</w:t>
      </w:r>
      <w:r>
        <w:rPr>
          <w:spacing w:val="-12"/>
        </w:rPr>
        <w:t> </w:t>
      </w:r>
      <w:r>
        <w:rPr/>
        <w:t>para</w:t>
      </w:r>
      <w:r>
        <w:rPr>
          <w:spacing w:val="-12"/>
        </w:rPr>
        <w:t> </w:t>
      </w:r>
      <w:r>
        <w:rPr/>
        <w:t>la</w:t>
      </w:r>
      <w:r>
        <w:rPr>
          <w:spacing w:val="-12"/>
        </w:rPr>
        <w:t> </w:t>
      </w:r>
      <w:r>
        <w:rPr/>
        <w:t>higiene de las manos, como los de la Organización Mundial de la Salud</w:t>
      </w:r>
      <w:r>
        <w:rPr>
          <w:spacing w:val="-29"/>
        </w:rPr>
        <w:t> </w:t>
      </w:r>
      <w:r>
        <w:rPr/>
        <w:t>(OMS).</w:t>
      </w:r>
    </w:p>
    <w:p>
      <w:pPr>
        <w:spacing w:after="0" w:line="360" w:lineRule="auto"/>
        <w:sectPr>
          <w:pgSz w:w="11910" w:h="16840"/>
          <w:pgMar w:header="0" w:footer="1006" w:top="1320" w:bottom="1200" w:left="1600" w:right="1580"/>
        </w:sectPr>
      </w:pPr>
    </w:p>
    <w:p>
      <w:pPr>
        <w:pStyle w:val="Heading3"/>
        <w:spacing w:before="77"/>
      </w:pPr>
      <w:r>
        <w:rPr/>
        <w:t>Intención de MCSP .8.</w:t>
      </w:r>
    </w:p>
    <w:p>
      <w:pPr>
        <w:pStyle w:val="BodyText"/>
        <w:spacing w:line="360" w:lineRule="auto" w:before="141"/>
        <w:ind w:left="102"/>
        <w:jc w:val="left"/>
      </w:pPr>
      <w:r>
        <w:rPr/>
        <w:t>El Programa Integral de Higiene de Manos se implementa en toda la organización e incluye, al menos:</w:t>
      </w:r>
    </w:p>
    <w:p>
      <w:pPr>
        <w:pStyle w:val="ListParagraph"/>
        <w:numPr>
          <w:ilvl w:val="0"/>
          <w:numId w:val="158"/>
        </w:numPr>
        <w:tabs>
          <w:tab w:pos="388" w:val="left" w:leader="none"/>
        </w:tabs>
        <w:spacing w:line="360" w:lineRule="auto" w:before="0" w:after="0"/>
        <w:ind w:left="102" w:right="117" w:firstLine="0"/>
        <w:jc w:val="left"/>
        <w:rPr>
          <w:sz w:val="24"/>
        </w:rPr>
      </w:pPr>
      <w:r>
        <w:rPr>
          <w:sz w:val="24"/>
        </w:rPr>
        <w:t>La monitorización de la calidad del agua (Medición del cloro residual del agua acorde a la legislación aplicable</w:t>
      </w:r>
      <w:r>
        <w:rPr>
          <w:spacing w:val="-18"/>
          <w:sz w:val="24"/>
        </w:rPr>
        <w:t> </w:t>
      </w:r>
      <w:r>
        <w:rPr>
          <w:sz w:val="24"/>
        </w:rPr>
        <w:t>vigente).</w:t>
      </w:r>
    </w:p>
    <w:p>
      <w:pPr>
        <w:pStyle w:val="ListParagraph"/>
        <w:numPr>
          <w:ilvl w:val="0"/>
          <w:numId w:val="158"/>
        </w:numPr>
        <w:tabs>
          <w:tab w:pos="379" w:val="left" w:leader="none"/>
        </w:tabs>
        <w:spacing w:line="240" w:lineRule="auto" w:before="0" w:after="0"/>
        <w:ind w:left="378" w:right="0" w:hanging="276"/>
        <w:jc w:val="both"/>
        <w:rPr>
          <w:sz w:val="24"/>
        </w:rPr>
      </w:pPr>
      <w:r>
        <w:rPr>
          <w:sz w:val="24"/>
        </w:rPr>
        <w:t>Abasto de insumos necesarios para la higiene de</w:t>
      </w:r>
      <w:r>
        <w:rPr>
          <w:spacing w:val="-18"/>
          <w:sz w:val="24"/>
        </w:rPr>
        <w:t> </w:t>
      </w:r>
      <w:r>
        <w:rPr>
          <w:sz w:val="24"/>
        </w:rPr>
        <w:t>manos.</w:t>
      </w:r>
    </w:p>
    <w:p>
      <w:pPr>
        <w:pStyle w:val="ListParagraph"/>
        <w:numPr>
          <w:ilvl w:val="0"/>
          <w:numId w:val="158"/>
        </w:numPr>
        <w:tabs>
          <w:tab w:pos="352" w:val="left" w:leader="none"/>
        </w:tabs>
        <w:spacing w:line="240" w:lineRule="auto" w:before="141" w:after="0"/>
        <w:ind w:left="351" w:right="0" w:hanging="249"/>
        <w:jc w:val="both"/>
        <w:rPr>
          <w:sz w:val="24"/>
        </w:rPr>
      </w:pPr>
      <w:r>
        <w:rPr>
          <w:sz w:val="24"/>
        </w:rPr>
        <w:t>Educación a pacientes y</w:t>
      </w:r>
      <w:r>
        <w:rPr>
          <w:spacing w:val="-19"/>
          <w:sz w:val="24"/>
        </w:rPr>
        <w:t> </w:t>
      </w:r>
      <w:r>
        <w:rPr>
          <w:sz w:val="24"/>
        </w:rPr>
        <w:t>familiares.</w:t>
      </w:r>
    </w:p>
    <w:p>
      <w:pPr>
        <w:pStyle w:val="ListParagraph"/>
        <w:numPr>
          <w:ilvl w:val="0"/>
          <w:numId w:val="158"/>
        </w:numPr>
        <w:tabs>
          <w:tab w:pos="510" w:val="left" w:leader="none"/>
        </w:tabs>
        <w:spacing w:line="360" w:lineRule="auto" w:before="138" w:after="0"/>
        <w:ind w:left="102" w:right="119" w:firstLine="0"/>
        <w:jc w:val="left"/>
        <w:rPr>
          <w:sz w:val="24"/>
        </w:rPr>
      </w:pPr>
      <w:r>
        <w:rPr>
          <w:sz w:val="24"/>
        </w:rPr>
        <w:t>Capacitación al personal: clínico, no clínico, en formación, subrogado, voluntariado y</w:t>
      </w:r>
      <w:r>
        <w:rPr>
          <w:spacing w:val="-13"/>
          <w:sz w:val="24"/>
        </w:rPr>
        <w:t> </w:t>
      </w:r>
      <w:r>
        <w:rPr>
          <w:sz w:val="24"/>
        </w:rPr>
        <w:t>visitantes.</w:t>
      </w:r>
    </w:p>
    <w:p>
      <w:pPr>
        <w:pStyle w:val="ListParagraph"/>
        <w:numPr>
          <w:ilvl w:val="0"/>
          <w:numId w:val="158"/>
        </w:numPr>
        <w:tabs>
          <w:tab w:pos="482" w:val="left" w:leader="none"/>
        </w:tabs>
        <w:spacing w:line="360" w:lineRule="auto" w:before="0" w:after="0"/>
        <w:ind w:left="102" w:right="121" w:firstLine="0"/>
        <w:jc w:val="left"/>
        <w:rPr>
          <w:sz w:val="24"/>
        </w:rPr>
      </w:pPr>
      <w:r>
        <w:rPr>
          <w:sz w:val="24"/>
        </w:rPr>
        <w:t>Evaluación, monitorización y análisis de los datos relacionados con la implementación.</w:t>
      </w:r>
    </w:p>
    <w:p>
      <w:pPr>
        <w:pStyle w:val="BodyText"/>
        <w:spacing w:line="360" w:lineRule="auto"/>
        <w:ind w:left="102" w:right="116"/>
      </w:pPr>
      <w:r>
        <w:rPr/>
        <w:t>El Programa Integral de Higiene de manos se diseña de manera multidisciplinaria y con</w:t>
      </w:r>
      <w:r>
        <w:rPr>
          <w:spacing w:val="-7"/>
        </w:rPr>
        <w:t> </w:t>
      </w:r>
      <w:r>
        <w:rPr/>
        <w:t>enfoque</w:t>
      </w:r>
      <w:r>
        <w:rPr>
          <w:spacing w:val="-7"/>
        </w:rPr>
        <w:t> </w:t>
      </w:r>
      <w:r>
        <w:rPr/>
        <w:t>de</w:t>
      </w:r>
      <w:r>
        <w:rPr>
          <w:spacing w:val="-7"/>
        </w:rPr>
        <w:t> </w:t>
      </w:r>
      <w:r>
        <w:rPr/>
        <w:t>sistema,</w:t>
      </w:r>
      <w:r>
        <w:rPr>
          <w:spacing w:val="-8"/>
        </w:rPr>
        <w:t> </w:t>
      </w:r>
      <w:r>
        <w:rPr/>
        <w:t>con</w:t>
      </w:r>
      <w:r>
        <w:rPr>
          <w:spacing w:val="-7"/>
        </w:rPr>
        <w:t> </w:t>
      </w:r>
      <w:r>
        <w:rPr/>
        <w:t>base</w:t>
      </w:r>
      <w:r>
        <w:rPr>
          <w:spacing w:val="-7"/>
        </w:rPr>
        <w:t> </w:t>
      </w:r>
      <w:r>
        <w:rPr/>
        <w:t>en</w:t>
      </w:r>
      <w:r>
        <w:rPr>
          <w:spacing w:val="-7"/>
        </w:rPr>
        <w:t> </w:t>
      </w:r>
      <w:r>
        <w:rPr/>
        <w:t>los</w:t>
      </w:r>
      <w:r>
        <w:rPr>
          <w:spacing w:val="-7"/>
        </w:rPr>
        <w:t> </w:t>
      </w:r>
      <w:r>
        <w:rPr/>
        <w:t>lineamientos</w:t>
      </w:r>
      <w:r>
        <w:rPr>
          <w:spacing w:val="-7"/>
        </w:rPr>
        <w:t> </w:t>
      </w:r>
      <w:r>
        <w:rPr/>
        <w:t>de</w:t>
      </w:r>
      <w:r>
        <w:rPr>
          <w:spacing w:val="-7"/>
        </w:rPr>
        <w:t> </w:t>
      </w:r>
      <w:r>
        <w:rPr/>
        <w:t>la</w:t>
      </w:r>
      <w:r>
        <w:rPr>
          <w:spacing w:val="-7"/>
        </w:rPr>
        <w:t> </w:t>
      </w:r>
      <w:r>
        <w:rPr/>
        <w:t>Organización</w:t>
      </w:r>
      <w:r>
        <w:rPr>
          <w:spacing w:val="-7"/>
        </w:rPr>
        <w:t> </w:t>
      </w:r>
      <w:r>
        <w:rPr/>
        <w:t>Mundial</w:t>
      </w:r>
      <w:r>
        <w:rPr>
          <w:spacing w:val="-10"/>
        </w:rPr>
        <w:t> </w:t>
      </w:r>
      <w:r>
        <w:rPr/>
        <w:t>de la Salud. Este programa debe formar parte fundamental del sistema crítico de prevención y control de</w:t>
      </w:r>
      <w:r>
        <w:rPr>
          <w:spacing w:val="-11"/>
        </w:rPr>
        <w:t> </w:t>
      </w:r>
      <w:r>
        <w:rPr/>
        <w:t>infecciones.</w:t>
      </w:r>
    </w:p>
    <w:p>
      <w:pPr>
        <w:pStyle w:val="BodyText"/>
        <w:spacing w:line="360" w:lineRule="auto"/>
        <w:ind w:left="102" w:right="115"/>
      </w:pPr>
      <w:r>
        <w:rPr/>
        <w:t>La organización debe medir, analizar y transformar los datos en conocimiento útil con el propósito de tomar decisiones y mejorar continuamente los procesos relacionados a la implementación de la barrera de seguridad de este estándar.</w:t>
      </w:r>
    </w:p>
    <w:p>
      <w:pPr>
        <w:pStyle w:val="Heading3"/>
      </w:pPr>
      <w:r>
        <w:rPr/>
        <w:t>Elementos Medibles de MCSP .8.</w:t>
      </w:r>
    </w:p>
    <w:p>
      <w:pPr>
        <w:pStyle w:val="BodyText"/>
        <w:spacing w:before="140"/>
        <w:ind w:left="102"/>
      </w:pPr>
      <w:r>
        <w:rPr/>
        <w:t>Elementos Medibles de la MISP.5</w:t>
      </w:r>
    </w:p>
    <w:p>
      <w:pPr>
        <w:pStyle w:val="ListParagraph"/>
        <w:numPr>
          <w:ilvl w:val="0"/>
          <w:numId w:val="159"/>
        </w:numPr>
        <w:tabs>
          <w:tab w:pos="354" w:val="left" w:leader="none"/>
        </w:tabs>
        <w:spacing w:line="357" w:lineRule="auto" w:before="140" w:after="0"/>
        <w:ind w:left="102" w:right="124" w:firstLine="0"/>
        <w:jc w:val="left"/>
        <w:rPr>
          <w:sz w:val="24"/>
        </w:rPr>
      </w:pPr>
      <w:r>
        <w:rPr>
          <w:sz w:val="24"/>
        </w:rPr>
        <w:t>Se ha definido un Programa Integral de Higiene de Manos que incluye a toda la organización.</w:t>
      </w:r>
    </w:p>
    <w:p>
      <w:pPr>
        <w:pStyle w:val="ListParagraph"/>
        <w:numPr>
          <w:ilvl w:val="0"/>
          <w:numId w:val="159"/>
        </w:numPr>
        <w:tabs>
          <w:tab w:pos="385" w:val="left" w:leader="none"/>
        </w:tabs>
        <w:spacing w:line="360" w:lineRule="auto" w:before="3" w:after="0"/>
        <w:ind w:left="102" w:right="123" w:firstLine="0"/>
        <w:jc w:val="left"/>
        <w:rPr>
          <w:sz w:val="24"/>
        </w:rPr>
      </w:pPr>
      <w:r>
        <w:rPr>
          <w:sz w:val="24"/>
        </w:rPr>
        <w:t>El Programa incluye la monitorización de la calidad del agua y el abasto de insumos necesarios para la higiene de</w:t>
      </w:r>
      <w:r>
        <w:rPr>
          <w:spacing w:val="-14"/>
          <w:sz w:val="24"/>
        </w:rPr>
        <w:t> </w:t>
      </w:r>
      <w:r>
        <w:rPr>
          <w:sz w:val="24"/>
        </w:rPr>
        <w:t>manos.</w:t>
      </w:r>
    </w:p>
    <w:p>
      <w:pPr>
        <w:pStyle w:val="ListParagraph"/>
        <w:numPr>
          <w:ilvl w:val="0"/>
          <w:numId w:val="159"/>
        </w:numPr>
        <w:tabs>
          <w:tab w:pos="338" w:val="left" w:leader="none"/>
        </w:tabs>
        <w:spacing w:line="240" w:lineRule="auto" w:before="0" w:after="0"/>
        <w:ind w:left="337" w:right="0" w:hanging="235"/>
        <w:jc w:val="both"/>
        <w:rPr>
          <w:sz w:val="24"/>
        </w:rPr>
      </w:pPr>
      <w:r>
        <w:rPr>
          <w:sz w:val="24"/>
        </w:rPr>
        <w:t>El Programa incluye la educación a pacientes y</w:t>
      </w:r>
      <w:r>
        <w:rPr>
          <w:spacing w:val="-30"/>
          <w:sz w:val="24"/>
        </w:rPr>
        <w:t> </w:t>
      </w:r>
      <w:r>
        <w:rPr>
          <w:sz w:val="24"/>
        </w:rPr>
        <w:t>familiares.</w:t>
      </w:r>
    </w:p>
    <w:p>
      <w:pPr>
        <w:pStyle w:val="ListParagraph"/>
        <w:numPr>
          <w:ilvl w:val="0"/>
          <w:numId w:val="159"/>
        </w:numPr>
        <w:tabs>
          <w:tab w:pos="338" w:val="left" w:leader="none"/>
        </w:tabs>
        <w:spacing w:line="240" w:lineRule="auto" w:before="140" w:after="0"/>
        <w:ind w:left="337" w:right="0" w:hanging="235"/>
        <w:jc w:val="both"/>
        <w:rPr>
          <w:sz w:val="24"/>
        </w:rPr>
      </w:pPr>
      <w:r>
        <w:rPr>
          <w:sz w:val="24"/>
        </w:rPr>
        <w:t>El Programa incluye la capacitación al personal y</w:t>
      </w:r>
      <w:r>
        <w:rPr>
          <w:spacing w:val="-30"/>
          <w:sz w:val="24"/>
        </w:rPr>
        <w:t> </w:t>
      </w:r>
      <w:r>
        <w:rPr>
          <w:sz w:val="24"/>
        </w:rPr>
        <w:t>visitantes.</w:t>
      </w:r>
    </w:p>
    <w:p>
      <w:pPr>
        <w:pStyle w:val="ListParagraph"/>
        <w:numPr>
          <w:ilvl w:val="0"/>
          <w:numId w:val="159"/>
        </w:numPr>
        <w:tabs>
          <w:tab w:pos="416" w:val="left" w:leader="none"/>
        </w:tabs>
        <w:spacing w:line="357" w:lineRule="auto" w:before="141" w:after="0"/>
        <w:ind w:left="102" w:right="124" w:firstLine="0"/>
        <w:jc w:val="left"/>
        <w:rPr>
          <w:sz w:val="24"/>
        </w:rPr>
      </w:pPr>
      <w:r>
        <w:rPr>
          <w:sz w:val="24"/>
        </w:rPr>
        <w:t>El Programa incluye la monitorización, evaluación y análisis de los datos relacionados con la</w:t>
      </w:r>
      <w:r>
        <w:rPr>
          <w:spacing w:val="-12"/>
          <w:sz w:val="24"/>
        </w:rPr>
        <w:t> </w:t>
      </w:r>
      <w:r>
        <w:rPr>
          <w:sz w:val="24"/>
        </w:rPr>
        <w:t>implementación.</w:t>
      </w:r>
    </w:p>
    <w:p>
      <w:pPr>
        <w:pStyle w:val="ListParagraph"/>
        <w:numPr>
          <w:ilvl w:val="0"/>
          <w:numId w:val="159"/>
        </w:numPr>
        <w:tabs>
          <w:tab w:pos="338" w:val="left" w:leader="none"/>
        </w:tabs>
        <w:spacing w:line="240" w:lineRule="auto" w:before="3" w:after="0"/>
        <w:ind w:left="337" w:right="0" w:hanging="235"/>
        <w:jc w:val="both"/>
        <w:rPr>
          <w:sz w:val="24"/>
        </w:rPr>
      </w:pPr>
      <w:r>
        <w:rPr>
          <w:sz w:val="24"/>
        </w:rPr>
        <w:t>El Programa está implementado en toda la</w:t>
      </w:r>
      <w:r>
        <w:rPr>
          <w:spacing w:val="-20"/>
          <w:sz w:val="24"/>
        </w:rPr>
        <w:t> </w:t>
      </w:r>
      <w:r>
        <w:rPr>
          <w:sz w:val="24"/>
        </w:rPr>
        <w:t>organización.</w:t>
      </w:r>
    </w:p>
    <w:p>
      <w:pPr>
        <w:pStyle w:val="ListParagraph"/>
        <w:numPr>
          <w:ilvl w:val="0"/>
          <w:numId w:val="159"/>
        </w:numPr>
        <w:tabs>
          <w:tab w:pos="354" w:val="left" w:leader="none"/>
        </w:tabs>
        <w:spacing w:line="360" w:lineRule="auto" w:before="141" w:after="0"/>
        <w:ind w:left="102" w:right="124" w:firstLine="0"/>
        <w:jc w:val="left"/>
        <w:rPr>
          <w:sz w:val="24"/>
        </w:rPr>
      </w:pPr>
      <w:r>
        <w:rPr>
          <w:sz w:val="24"/>
        </w:rPr>
        <w:t>Se lleva a cabo la medición y el análisis de datos de información derivado de la implementación de la barrera de seguridad de la</w:t>
      </w:r>
      <w:r>
        <w:rPr>
          <w:spacing w:val="-22"/>
          <w:sz w:val="24"/>
        </w:rPr>
        <w:t> </w:t>
      </w:r>
      <w:r>
        <w:rPr>
          <w:sz w:val="24"/>
        </w:rPr>
        <w:t>meta.</w:t>
      </w:r>
    </w:p>
    <w:p>
      <w:pPr>
        <w:spacing w:after="0" w:line="360" w:lineRule="auto"/>
        <w:jc w:val="left"/>
        <w:rPr>
          <w:sz w:val="24"/>
        </w:rPr>
        <w:sectPr>
          <w:pgSz w:w="11910" w:h="16840"/>
          <w:pgMar w:header="0" w:footer="1006" w:top="1320" w:bottom="1200" w:left="1600" w:right="1580"/>
        </w:sectPr>
      </w:pPr>
    </w:p>
    <w:p>
      <w:pPr>
        <w:pStyle w:val="Heading3"/>
        <w:spacing w:before="77"/>
        <w:ind w:left="306" w:right="543"/>
        <w:jc w:val="center"/>
      </w:pPr>
      <w:r>
        <w:rPr/>
        <w:t>CAPITULO II</w:t>
      </w:r>
    </w:p>
    <w:p>
      <w:pPr>
        <w:spacing w:before="141"/>
        <w:ind w:left="309" w:right="543" w:firstLine="0"/>
        <w:jc w:val="center"/>
        <w:rPr>
          <w:b/>
          <w:sz w:val="24"/>
        </w:rPr>
      </w:pPr>
      <w:r>
        <w:rPr>
          <w:b/>
          <w:sz w:val="24"/>
        </w:rPr>
        <w:t>PREVENCIÓN Y CONTROL DE INFECCIONES (PCIN).</w:t>
      </w:r>
    </w:p>
    <w:p>
      <w:pPr>
        <w:pStyle w:val="BodyText"/>
        <w:ind w:left="0"/>
        <w:jc w:val="left"/>
        <w:rPr>
          <w:b/>
          <w:sz w:val="28"/>
        </w:rPr>
      </w:pPr>
    </w:p>
    <w:p>
      <w:pPr>
        <w:pStyle w:val="BodyText"/>
        <w:spacing w:line="360" w:lineRule="auto" w:before="235"/>
        <w:ind w:left="102"/>
        <w:jc w:val="left"/>
      </w:pPr>
      <w:r>
        <w:rPr>
          <w:b/>
        </w:rPr>
        <w:t>Objetivo: </w:t>
      </w:r>
      <w:r>
        <w:rPr/>
        <w:t>Disminuir efectiva y oportunamente la incidencia de infecciones nosocomiales en el servicio.</w:t>
      </w:r>
    </w:p>
    <w:p>
      <w:pPr>
        <w:pStyle w:val="BodyText"/>
        <w:spacing w:line="360" w:lineRule="auto"/>
        <w:ind w:left="102" w:right="120"/>
        <w:rPr>
          <w:i/>
        </w:rPr>
      </w:pPr>
      <w:r>
        <w:rPr/>
        <w:t>La prevención y el control de infecciones asociadas a la atención sanitaria constituyen</w:t>
      </w:r>
      <w:r>
        <w:rPr>
          <w:spacing w:val="-3"/>
        </w:rPr>
        <w:t> </w:t>
      </w:r>
      <w:r>
        <w:rPr/>
        <w:t>desafíos</w:t>
      </w:r>
      <w:r>
        <w:rPr>
          <w:spacing w:val="-6"/>
        </w:rPr>
        <w:t> </w:t>
      </w:r>
      <w:r>
        <w:rPr/>
        <w:t>en</w:t>
      </w:r>
      <w:r>
        <w:rPr>
          <w:spacing w:val="-4"/>
        </w:rPr>
        <w:t> </w:t>
      </w:r>
      <w:r>
        <w:rPr/>
        <w:t>la</w:t>
      </w:r>
      <w:r>
        <w:rPr>
          <w:spacing w:val="-3"/>
        </w:rPr>
        <w:t> </w:t>
      </w:r>
      <w:r>
        <w:rPr/>
        <w:t>mayoría</w:t>
      </w:r>
      <w:r>
        <w:rPr>
          <w:spacing w:val="-3"/>
        </w:rPr>
        <w:t> </w:t>
      </w:r>
      <w:r>
        <w:rPr/>
        <w:t>de</w:t>
      </w:r>
      <w:r>
        <w:rPr>
          <w:spacing w:val="-3"/>
        </w:rPr>
        <w:t> </w:t>
      </w:r>
      <w:r>
        <w:rPr/>
        <w:t>las</w:t>
      </w:r>
      <w:r>
        <w:rPr>
          <w:spacing w:val="-3"/>
        </w:rPr>
        <w:t> </w:t>
      </w:r>
      <w:r>
        <w:rPr/>
        <w:t>áreas</w:t>
      </w:r>
      <w:r>
        <w:rPr>
          <w:spacing w:val="-4"/>
        </w:rPr>
        <w:t> </w:t>
      </w:r>
      <w:r>
        <w:rPr/>
        <w:t>de</w:t>
      </w:r>
      <w:r>
        <w:rPr>
          <w:spacing w:val="-3"/>
        </w:rPr>
        <w:t> </w:t>
      </w:r>
      <w:r>
        <w:rPr/>
        <w:t>atención</w:t>
      </w:r>
      <w:r>
        <w:rPr>
          <w:spacing w:val="-3"/>
        </w:rPr>
        <w:t> </w:t>
      </w:r>
      <w:r>
        <w:rPr/>
        <w:t>a</w:t>
      </w:r>
      <w:r>
        <w:rPr>
          <w:spacing w:val="-3"/>
        </w:rPr>
        <w:t> </w:t>
      </w:r>
      <w:r>
        <w:rPr/>
        <w:t>la</w:t>
      </w:r>
      <w:r>
        <w:rPr>
          <w:spacing w:val="-3"/>
        </w:rPr>
        <w:t> </w:t>
      </w:r>
      <w:r>
        <w:rPr/>
        <w:t>salud,</w:t>
      </w:r>
      <w:r>
        <w:rPr>
          <w:spacing w:val="-3"/>
        </w:rPr>
        <w:t> </w:t>
      </w:r>
      <w:r>
        <w:rPr/>
        <w:t>incluyendo</w:t>
      </w:r>
      <w:r>
        <w:rPr>
          <w:spacing w:val="-3"/>
        </w:rPr>
        <w:t> </w:t>
      </w:r>
      <w:r>
        <w:rPr/>
        <w:t>la atención</w:t>
      </w:r>
      <w:r>
        <w:rPr>
          <w:spacing w:val="-10"/>
        </w:rPr>
        <w:t> </w:t>
      </w:r>
      <w:r>
        <w:rPr/>
        <w:t>sanitaria</w:t>
      </w:r>
      <w:r>
        <w:rPr>
          <w:spacing w:val="-10"/>
        </w:rPr>
        <w:t> </w:t>
      </w:r>
      <w:r>
        <w:rPr/>
        <w:t>fuera</w:t>
      </w:r>
      <w:r>
        <w:rPr>
          <w:spacing w:val="-11"/>
        </w:rPr>
        <w:t> </w:t>
      </w:r>
      <w:r>
        <w:rPr/>
        <w:t>de</w:t>
      </w:r>
      <w:r>
        <w:rPr>
          <w:spacing w:val="-10"/>
        </w:rPr>
        <w:t> </w:t>
      </w:r>
      <w:r>
        <w:rPr/>
        <w:t>los</w:t>
      </w:r>
      <w:r>
        <w:rPr>
          <w:spacing w:val="-11"/>
        </w:rPr>
        <w:t> </w:t>
      </w:r>
      <w:r>
        <w:rPr/>
        <w:t>establecimientos</w:t>
      </w:r>
      <w:r>
        <w:rPr>
          <w:spacing w:val="-12"/>
        </w:rPr>
        <w:t> </w:t>
      </w:r>
      <w:r>
        <w:rPr/>
        <w:t>de</w:t>
      </w:r>
      <w:r>
        <w:rPr>
          <w:spacing w:val="-10"/>
        </w:rPr>
        <w:t> </w:t>
      </w:r>
      <w:r>
        <w:rPr/>
        <w:t>salud.</w:t>
      </w:r>
      <w:r>
        <w:rPr>
          <w:spacing w:val="-10"/>
        </w:rPr>
        <w:t> </w:t>
      </w:r>
      <w:r>
        <w:rPr/>
        <w:t>Los</w:t>
      </w:r>
      <w:r>
        <w:rPr>
          <w:spacing w:val="-11"/>
        </w:rPr>
        <w:t> </w:t>
      </w:r>
      <w:r>
        <w:rPr/>
        <w:t>índices</w:t>
      </w:r>
      <w:r>
        <w:rPr>
          <w:spacing w:val="-10"/>
        </w:rPr>
        <w:t> </w:t>
      </w:r>
      <w:r>
        <w:rPr/>
        <w:t>en</w:t>
      </w:r>
      <w:r>
        <w:rPr>
          <w:spacing w:val="-11"/>
        </w:rPr>
        <w:t> </w:t>
      </w:r>
      <w:r>
        <w:rPr/>
        <w:t>aumento</w:t>
      </w:r>
      <w:r>
        <w:rPr>
          <w:spacing w:val="-11"/>
        </w:rPr>
        <w:t> </w:t>
      </w:r>
      <w:r>
        <w:rPr/>
        <w:t>de dichas infecciones representan una preocupación importante tanto para los pacientes como para los profesionales de la</w:t>
      </w:r>
      <w:r>
        <w:rPr>
          <w:spacing w:val="-17"/>
        </w:rPr>
        <w:t> </w:t>
      </w:r>
      <w:r>
        <w:rPr/>
        <w:t>salud</w:t>
      </w:r>
      <w:r>
        <w:rPr>
          <w:i/>
        </w:rPr>
        <w:t>.</w:t>
      </w:r>
    </w:p>
    <w:p>
      <w:pPr>
        <w:pStyle w:val="BodyText"/>
        <w:spacing w:line="360" w:lineRule="auto"/>
        <w:ind w:left="102" w:right="121"/>
      </w:pPr>
      <w:r>
        <w:rPr/>
        <w:t>En unidades de atención primaria a la salud, la higiene de manos toma igual relevancia dada la exposición a agentes patógenos, que pueden ser transmitidos de mano en mano, por ejemplo en la exploración física de pacientes, la realización de algún procedimiento (curaciones, suturas, inserción de dispositivos intrauterino, toma de biopsias, aplicación de vacunas, entre otros), visitas domiciliarias y actividades de atención a pacientes extramuros (por ejemplo campañas de vacunación), entre otros.</w:t>
      </w:r>
    </w:p>
    <w:p>
      <w:pPr>
        <w:pStyle w:val="BodyText"/>
        <w:spacing w:line="360" w:lineRule="auto"/>
        <w:ind w:left="102" w:right="117"/>
      </w:pPr>
      <w:r>
        <w:rPr/>
        <w:t>Las infecciones asociadas a la atención sanitaria más comunes son: Infecciones de las vías urinarias, asociadas con el uso de catéteres, infecciones de sitio quirúrgico, bacteriemias y neumonía (a menudo asociadas con la ventilación mecánica asistida en los hospitales y neumonía adquirida en la comunidad), así como gastrointestinales, entre otras en servicios ambulatorios.</w:t>
      </w:r>
    </w:p>
    <w:p>
      <w:pPr>
        <w:pStyle w:val="BodyText"/>
        <w:spacing w:line="360" w:lineRule="auto"/>
        <w:ind w:left="102" w:right="121"/>
      </w:pPr>
      <w:r>
        <w:rPr/>
        <w:t>Los</w:t>
      </w:r>
      <w:r>
        <w:rPr>
          <w:spacing w:val="-12"/>
        </w:rPr>
        <w:t> </w:t>
      </w:r>
      <w:r>
        <w:rPr/>
        <w:t>servicios</w:t>
      </w:r>
      <w:r>
        <w:rPr>
          <w:spacing w:val="-12"/>
        </w:rPr>
        <w:t> </w:t>
      </w:r>
      <w:r>
        <w:rPr/>
        <w:t>deben</w:t>
      </w:r>
      <w:r>
        <w:rPr>
          <w:spacing w:val="-11"/>
        </w:rPr>
        <w:t> </w:t>
      </w:r>
      <w:r>
        <w:rPr/>
        <w:t>medir,</w:t>
      </w:r>
      <w:r>
        <w:rPr>
          <w:spacing w:val="-11"/>
        </w:rPr>
        <w:t> </w:t>
      </w:r>
      <w:r>
        <w:rPr/>
        <w:t>analizar</w:t>
      </w:r>
      <w:r>
        <w:rPr>
          <w:spacing w:val="-12"/>
        </w:rPr>
        <w:t> </w:t>
      </w:r>
      <w:r>
        <w:rPr/>
        <w:t>y</w:t>
      </w:r>
      <w:r>
        <w:rPr>
          <w:spacing w:val="-13"/>
        </w:rPr>
        <w:t> </w:t>
      </w:r>
      <w:r>
        <w:rPr/>
        <w:t>transformar</w:t>
      </w:r>
      <w:r>
        <w:rPr>
          <w:spacing w:val="-13"/>
        </w:rPr>
        <w:t> </w:t>
      </w:r>
      <w:r>
        <w:rPr/>
        <w:t>los</w:t>
      </w:r>
      <w:r>
        <w:rPr>
          <w:spacing w:val="-12"/>
        </w:rPr>
        <w:t> </w:t>
      </w:r>
      <w:r>
        <w:rPr/>
        <w:t>datos</w:t>
      </w:r>
      <w:r>
        <w:rPr>
          <w:spacing w:val="-12"/>
        </w:rPr>
        <w:t> </w:t>
      </w:r>
      <w:r>
        <w:rPr/>
        <w:t>en</w:t>
      </w:r>
      <w:r>
        <w:rPr>
          <w:spacing w:val="-11"/>
        </w:rPr>
        <w:t> </w:t>
      </w:r>
      <w:r>
        <w:rPr/>
        <w:t>conocimiento</w:t>
      </w:r>
      <w:r>
        <w:rPr>
          <w:spacing w:val="-12"/>
        </w:rPr>
        <w:t> </w:t>
      </w:r>
      <w:r>
        <w:rPr/>
        <w:t>útil</w:t>
      </w:r>
      <w:r>
        <w:rPr>
          <w:spacing w:val="-12"/>
        </w:rPr>
        <w:t> </w:t>
      </w:r>
      <w:r>
        <w:rPr/>
        <w:t>con el propósito de tomar decisiones y mejorar continuamente los procesos relacionados a la implementación de la barrera de seguridad de este</w:t>
      </w:r>
      <w:r>
        <w:rPr>
          <w:spacing w:val="-29"/>
        </w:rPr>
        <w:t> </w:t>
      </w:r>
      <w:r>
        <w:rPr/>
        <w:t>estándar.</w:t>
      </w:r>
    </w:p>
    <w:p>
      <w:pPr>
        <w:pStyle w:val="BodyText"/>
        <w:spacing w:line="360" w:lineRule="auto"/>
        <w:ind w:left="102" w:right="118"/>
      </w:pPr>
      <w:r>
        <w:rPr/>
        <w:t>La organización debe medir, analizar y transformar los datos en conocimiento útil con el propósito de tomar decisiones y mejorar continuamente los procesos relacionados a la implementación de la barrera de seguridad de este estándar.</w:t>
      </w:r>
    </w:p>
    <w:p>
      <w:pPr>
        <w:pStyle w:val="Heading3"/>
      </w:pPr>
      <w:r>
        <w:rPr/>
        <w:t>Estándares PCIN  1. (Indispensable).</w:t>
      </w:r>
    </w:p>
    <w:p>
      <w:pPr>
        <w:pStyle w:val="BodyText"/>
        <w:spacing w:line="360" w:lineRule="auto" w:before="1"/>
        <w:ind w:left="102" w:right="119"/>
      </w:pPr>
      <w:r>
        <w:rPr/>
        <w:t>El servicio cuenta con un proceso para la prevención, reducción y control de infecciones que es respaldado por un plan o programa y supervisado por personal calificado.</w:t>
      </w:r>
    </w:p>
    <w:p>
      <w:pPr>
        <w:spacing w:after="0" w:line="360" w:lineRule="auto"/>
        <w:sectPr>
          <w:pgSz w:w="11910" w:h="16840"/>
          <w:pgMar w:header="0" w:footer="1006" w:top="1320" w:bottom="1200" w:left="1600" w:right="1580"/>
        </w:sectPr>
      </w:pPr>
    </w:p>
    <w:p>
      <w:pPr>
        <w:pStyle w:val="Heading3"/>
        <w:spacing w:before="77"/>
      </w:pPr>
      <w:r>
        <w:rPr/>
        <w:t>Intención de PCIN .1.</w:t>
      </w:r>
    </w:p>
    <w:p>
      <w:pPr>
        <w:pStyle w:val="BodyText"/>
        <w:spacing w:line="360" w:lineRule="auto" w:before="141"/>
        <w:ind w:left="102" w:right="98"/>
      </w:pPr>
      <w:r>
        <w:rPr/>
        <w:t>El</w:t>
      </w:r>
      <w:r>
        <w:rPr>
          <w:spacing w:val="-5"/>
        </w:rPr>
        <w:t> </w:t>
      </w:r>
      <w:r>
        <w:rPr/>
        <w:t>servicio</w:t>
      </w:r>
      <w:r>
        <w:rPr>
          <w:spacing w:val="-5"/>
        </w:rPr>
        <w:t> </w:t>
      </w:r>
      <w:r>
        <w:rPr/>
        <w:t>cuenta</w:t>
      </w:r>
      <w:r>
        <w:rPr>
          <w:spacing w:val="-6"/>
        </w:rPr>
        <w:t> </w:t>
      </w:r>
      <w:r>
        <w:rPr/>
        <w:t>con</w:t>
      </w:r>
      <w:r>
        <w:rPr>
          <w:spacing w:val="-5"/>
        </w:rPr>
        <w:t> </w:t>
      </w:r>
      <w:r>
        <w:rPr/>
        <w:t>un</w:t>
      </w:r>
      <w:r>
        <w:rPr>
          <w:spacing w:val="-4"/>
        </w:rPr>
        <w:t> </w:t>
      </w:r>
      <w:r>
        <w:rPr/>
        <w:t>proceso</w:t>
      </w:r>
      <w:r>
        <w:rPr>
          <w:spacing w:val="-5"/>
        </w:rPr>
        <w:t> </w:t>
      </w:r>
      <w:r>
        <w:rPr/>
        <w:t>para</w:t>
      </w:r>
      <w:r>
        <w:rPr>
          <w:spacing w:val="-5"/>
        </w:rPr>
        <w:t> </w:t>
      </w:r>
      <w:r>
        <w:rPr/>
        <w:t>la</w:t>
      </w:r>
      <w:r>
        <w:rPr>
          <w:spacing w:val="-7"/>
        </w:rPr>
        <w:t> </w:t>
      </w:r>
      <w:r>
        <w:rPr/>
        <w:t>prevención</w:t>
      </w:r>
      <w:r>
        <w:rPr>
          <w:spacing w:val="-5"/>
        </w:rPr>
        <w:t> </w:t>
      </w:r>
      <w:r>
        <w:rPr/>
        <w:t>y</w:t>
      </w:r>
      <w:r>
        <w:rPr>
          <w:spacing w:val="-6"/>
        </w:rPr>
        <w:t> </w:t>
      </w:r>
      <w:r>
        <w:rPr/>
        <w:t>control</w:t>
      </w:r>
      <w:r>
        <w:rPr>
          <w:spacing w:val="-5"/>
        </w:rPr>
        <w:t> </w:t>
      </w:r>
      <w:r>
        <w:rPr/>
        <w:t>de</w:t>
      </w:r>
      <w:r>
        <w:rPr>
          <w:spacing w:val="-4"/>
        </w:rPr>
        <w:t> </w:t>
      </w:r>
      <w:r>
        <w:rPr/>
        <w:t>infecciones</w:t>
      </w:r>
      <w:r>
        <w:rPr>
          <w:spacing w:val="-5"/>
        </w:rPr>
        <w:t> </w:t>
      </w:r>
      <w:r>
        <w:rPr/>
        <w:t>que</w:t>
      </w:r>
      <w:r>
        <w:rPr>
          <w:spacing w:val="-7"/>
        </w:rPr>
        <w:t> </w:t>
      </w:r>
      <w:r>
        <w:rPr/>
        <w:t>se adecua a la ubicación geográfica y tamaño del establecimiento, los niveles de riesgo y</w:t>
      </w:r>
      <w:r>
        <w:rPr>
          <w:spacing w:val="-8"/>
        </w:rPr>
        <w:t> </w:t>
      </w:r>
      <w:r>
        <w:rPr/>
        <w:t>la</w:t>
      </w:r>
      <w:r>
        <w:rPr>
          <w:spacing w:val="-7"/>
        </w:rPr>
        <w:t> </w:t>
      </w:r>
      <w:r>
        <w:rPr/>
        <w:t>complejidad</w:t>
      </w:r>
      <w:r>
        <w:rPr>
          <w:spacing w:val="-8"/>
        </w:rPr>
        <w:t> </w:t>
      </w:r>
      <w:r>
        <w:rPr/>
        <w:t>de</w:t>
      </w:r>
      <w:r>
        <w:rPr>
          <w:spacing w:val="-7"/>
        </w:rPr>
        <w:t> </w:t>
      </w:r>
      <w:r>
        <w:rPr/>
        <w:t>las</w:t>
      </w:r>
      <w:r>
        <w:rPr>
          <w:spacing w:val="-9"/>
        </w:rPr>
        <w:t> </w:t>
      </w:r>
      <w:r>
        <w:rPr/>
        <w:t>actividades</w:t>
      </w:r>
      <w:r>
        <w:rPr>
          <w:spacing w:val="-7"/>
        </w:rPr>
        <w:t> </w:t>
      </w:r>
      <w:r>
        <w:rPr/>
        <w:t>que</w:t>
      </w:r>
      <w:r>
        <w:rPr>
          <w:spacing w:val="-7"/>
        </w:rPr>
        <w:t> </w:t>
      </w:r>
      <w:r>
        <w:rPr/>
        <w:t>se</w:t>
      </w:r>
      <w:r>
        <w:rPr>
          <w:spacing w:val="-7"/>
        </w:rPr>
        <w:t> </w:t>
      </w:r>
      <w:r>
        <w:rPr/>
        <w:t>llevan</w:t>
      </w:r>
      <w:r>
        <w:rPr>
          <w:spacing w:val="-7"/>
        </w:rPr>
        <w:t> </w:t>
      </w:r>
      <w:r>
        <w:rPr/>
        <w:t>a</w:t>
      </w:r>
      <w:r>
        <w:rPr>
          <w:spacing w:val="-7"/>
        </w:rPr>
        <w:t> </w:t>
      </w:r>
      <w:r>
        <w:rPr/>
        <w:t>cabo</w:t>
      </w:r>
      <w:r>
        <w:rPr>
          <w:spacing w:val="-8"/>
        </w:rPr>
        <w:t> </w:t>
      </w:r>
      <w:r>
        <w:rPr/>
        <w:t>en</w:t>
      </w:r>
      <w:r>
        <w:rPr>
          <w:spacing w:val="-7"/>
        </w:rPr>
        <w:t> </w:t>
      </w:r>
      <w:r>
        <w:rPr/>
        <w:t>la</w:t>
      </w:r>
      <w:r>
        <w:rPr>
          <w:spacing w:val="-7"/>
        </w:rPr>
        <w:t> </w:t>
      </w:r>
      <w:r>
        <w:rPr/>
        <w:t>organización.</w:t>
      </w:r>
      <w:r>
        <w:rPr>
          <w:spacing w:val="-6"/>
        </w:rPr>
        <w:t> </w:t>
      </w:r>
      <w:r>
        <w:rPr/>
        <w:t>El</w:t>
      </w:r>
      <w:r>
        <w:rPr>
          <w:spacing w:val="-8"/>
        </w:rPr>
        <w:t> </w:t>
      </w:r>
      <w:r>
        <w:rPr/>
        <w:t>cual</w:t>
      </w:r>
      <w:r>
        <w:rPr>
          <w:spacing w:val="-7"/>
        </w:rPr>
        <w:t> </w:t>
      </w:r>
      <w:r>
        <w:rPr/>
        <w:t>se encuentra respaldado por un Plan o programa documentado que se basa en la información epidemiológica que genera el servicio e incluye a pacientes, familiares y a todo el personal incluyendo servicios subrogados, si</w:t>
      </w:r>
      <w:r>
        <w:rPr>
          <w:spacing w:val="-21"/>
        </w:rPr>
        <w:t> </w:t>
      </w:r>
      <w:r>
        <w:rPr/>
        <w:t>corresponde.</w:t>
      </w:r>
    </w:p>
    <w:p>
      <w:pPr>
        <w:pStyle w:val="BodyText"/>
        <w:spacing w:line="279" w:lineRule="exact"/>
        <w:ind w:left="102"/>
      </w:pPr>
      <w:r>
        <w:rPr/>
        <w:t>Al menos una persona calificada coordina y supervisa el plan o programa.</w:t>
      </w:r>
    </w:p>
    <w:p>
      <w:pPr>
        <w:pStyle w:val="Heading3"/>
        <w:spacing w:before="141"/>
      </w:pPr>
      <w:r>
        <w:rPr/>
        <w:t>Elementos Medibles de PCIN .1.</w:t>
      </w:r>
    </w:p>
    <w:p>
      <w:pPr>
        <w:pStyle w:val="ListParagraph"/>
        <w:numPr>
          <w:ilvl w:val="0"/>
          <w:numId w:val="160"/>
        </w:numPr>
        <w:tabs>
          <w:tab w:pos="340" w:val="left" w:leader="none"/>
        </w:tabs>
        <w:spacing w:line="360" w:lineRule="auto" w:before="141" w:after="0"/>
        <w:ind w:left="102" w:right="98" w:firstLine="0"/>
        <w:jc w:val="left"/>
        <w:rPr>
          <w:sz w:val="24"/>
        </w:rPr>
      </w:pPr>
      <w:r>
        <w:rPr>
          <w:sz w:val="24"/>
        </w:rPr>
        <w:t>Se cuenta con un proceso para la prevención y control de infecciones que incluye a todo el</w:t>
      </w:r>
      <w:r>
        <w:rPr>
          <w:spacing w:val="-12"/>
          <w:sz w:val="24"/>
        </w:rPr>
        <w:t> </w:t>
      </w:r>
      <w:r>
        <w:rPr>
          <w:sz w:val="24"/>
        </w:rPr>
        <w:t>establecimiento.</w:t>
      </w:r>
    </w:p>
    <w:p>
      <w:pPr>
        <w:pStyle w:val="ListParagraph"/>
        <w:numPr>
          <w:ilvl w:val="0"/>
          <w:numId w:val="160"/>
        </w:numPr>
        <w:tabs>
          <w:tab w:pos="328" w:val="left" w:leader="none"/>
        </w:tabs>
        <w:spacing w:line="360" w:lineRule="auto" w:before="0" w:after="0"/>
        <w:ind w:left="102" w:right="100" w:firstLine="0"/>
        <w:jc w:val="both"/>
        <w:rPr>
          <w:sz w:val="24"/>
        </w:rPr>
      </w:pPr>
      <w:r>
        <w:rPr>
          <w:sz w:val="24"/>
        </w:rPr>
        <w:t>El</w:t>
      </w:r>
      <w:r>
        <w:rPr>
          <w:spacing w:val="-12"/>
          <w:sz w:val="24"/>
        </w:rPr>
        <w:t> </w:t>
      </w:r>
      <w:r>
        <w:rPr>
          <w:sz w:val="24"/>
        </w:rPr>
        <w:t>proceso</w:t>
      </w:r>
      <w:r>
        <w:rPr>
          <w:spacing w:val="-13"/>
          <w:sz w:val="24"/>
        </w:rPr>
        <w:t> </w:t>
      </w:r>
      <w:r>
        <w:rPr>
          <w:sz w:val="24"/>
        </w:rPr>
        <w:t>para</w:t>
      </w:r>
      <w:r>
        <w:rPr>
          <w:spacing w:val="-12"/>
          <w:sz w:val="24"/>
        </w:rPr>
        <w:t> </w:t>
      </w:r>
      <w:r>
        <w:rPr>
          <w:sz w:val="24"/>
        </w:rPr>
        <w:t>la</w:t>
      </w:r>
      <w:r>
        <w:rPr>
          <w:spacing w:val="-12"/>
          <w:sz w:val="24"/>
        </w:rPr>
        <w:t> </w:t>
      </w:r>
      <w:r>
        <w:rPr>
          <w:sz w:val="24"/>
        </w:rPr>
        <w:t>prevención</w:t>
      </w:r>
      <w:r>
        <w:rPr>
          <w:spacing w:val="-12"/>
          <w:sz w:val="24"/>
        </w:rPr>
        <w:t> </w:t>
      </w:r>
      <w:r>
        <w:rPr>
          <w:sz w:val="24"/>
        </w:rPr>
        <w:t>y</w:t>
      </w:r>
      <w:r>
        <w:rPr>
          <w:spacing w:val="-13"/>
          <w:sz w:val="24"/>
        </w:rPr>
        <w:t> </w:t>
      </w:r>
      <w:r>
        <w:rPr>
          <w:sz w:val="24"/>
        </w:rPr>
        <w:t>control</w:t>
      </w:r>
      <w:r>
        <w:rPr>
          <w:spacing w:val="-12"/>
          <w:sz w:val="24"/>
        </w:rPr>
        <w:t> </w:t>
      </w:r>
      <w:r>
        <w:rPr>
          <w:sz w:val="24"/>
        </w:rPr>
        <w:t>de</w:t>
      </w:r>
      <w:r>
        <w:rPr>
          <w:spacing w:val="-12"/>
          <w:sz w:val="24"/>
        </w:rPr>
        <w:t> </w:t>
      </w:r>
      <w:r>
        <w:rPr>
          <w:sz w:val="24"/>
        </w:rPr>
        <w:t>infecciones</w:t>
      </w:r>
      <w:r>
        <w:rPr>
          <w:spacing w:val="-12"/>
          <w:sz w:val="24"/>
        </w:rPr>
        <w:t> </w:t>
      </w:r>
      <w:r>
        <w:rPr>
          <w:sz w:val="24"/>
        </w:rPr>
        <w:t>está</w:t>
      </w:r>
      <w:r>
        <w:rPr>
          <w:spacing w:val="-14"/>
          <w:sz w:val="24"/>
        </w:rPr>
        <w:t> </w:t>
      </w:r>
      <w:r>
        <w:rPr>
          <w:sz w:val="24"/>
        </w:rPr>
        <w:t>respaldado</w:t>
      </w:r>
      <w:r>
        <w:rPr>
          <w:spacing w:val="-12"/>
          <w:sz w:val="24"/>
        </w:rPr>
        <w:t> </w:t>
      </w:r>
      <w:r>
        <w:rPr>
          <w:sz w:val="24"/>
        </w:rPr>
        <w:t>por</w:t>
      </w:r>
      <w:r>
        <w:rPr>
          <w:spacing w:val="-13"/>
          <w:sz w:val="24"/>
        </w:rPr>
        <w:t> </w:t>
      </w:r>
      <w:r>
        <w:rPr>
          <w:sz w:val="24"/>
        </w:rPr>
        <w:t>un</w:t>
      </w:r>
      <w:r>
        <w:rPr>
          <w:spacing w:val="-12"/>
          <w:sz w:val="24"/>
        </w:rPr>
        <w:t> </w:t>
      </w:r>
      <w:r>
        <w:rPr>
          <w:sz w:val="24"/>
        </w:rPr>
        <w:t>plan o programa acorde a la ubicación geográfica del establecimiento, su situación epidemiológica, tamaño, riesgos y</w:t>
      </w:r>
      <w:r>
        <w:rPr>
          <w:spacing w:val="-11"/>
          <w:sz w:val="24"/>
        </w:rPr>
        <w:t> </w:t>
      </w:r>
      <w:r>
        <w:rPr>
          <w:sz w:val="24"/>
        </w:rPr>
        <w:t>complejidad.</w:t>
      </w:r>
    </w:p>
    <w:p>
      <w:pPr>
        <w:pStyle w:val="ListParagraph"/>
        <w:numPr>
          <w:ilvl w:val="0"/>
          <w:numId w:val="160"/>
        </w:numPr>
        <w:tabs>
          <w:tab w:pos="338" w:val="left" w:leader="none"/>
        </w:tabs>
        <w:spacing w:line="279" w:lineRule="exact" w:before="0" w:after="0"/>
        <w:ind w:left="337" w:right="0" w:hanging="235"/>
        <w:jc w:val="both"/>
        <w:rPr>
          <w:sz w:val="24"/>
        </w:rPr>
      </w:pPr>
      <w:r>
        <w:rPr>
          <w:sz w:val="24"/>
        </w:rPr>
        <w:t>El plan o programa es coordinado y supervisado por personal</w:t>
      </w:r>
      <w:r>
        <w:rPr>
          <w:spacing w:val="-23"/>
          <w:sz w:val="24"/>
        </w:rPr>
        <w:t> </w:t>
      </w:r>
      <w:r>
        <w:rPr>
          <w:sz w:val="24"/>
        </w:rPr>
        <w:t>capacitado.</w:t>
      </w:r>
    </w:p>
    <w:p>
      <w:pPr>
        <w:pStyle w:val="Heading3"/>
        <w:spacing w:before="140"/>
      </w:pPr>
      <w:r>
        <w:rPr/>
        <w:t>Estándar PCIN 1.1. (Necesario).</w:t>
      </w:r>
    </w:p>
    <w:p>
      <w:pPr>
        <w:pStyle w:val="BodyText"/>
        <w:spacing w:line="360" w:lineRule="auto" w:before="140"/>
        <w:ind w:left="102"/>
        <w:jc w:val="left"/>
      </w:pPr>
      <w:r>
        <w:rPr/>
        <w:t>La organización establece las prioridades del plan o programa de prevención y control de infecciones.</w:t>
      </w:r>
    </w:p>
    <w:p>
      <w:pPr>
        <w:pStyle w:val="Heading3"/>
      </w:pPr>
      <w:r>
        <w:rPr/>
        <w:t>Intención de PCIN.1.1.</w:t>
      </w:r>
    </w:p>
    <w:p>
      <w:pPr>
        <w:pStyle w:val="BodyText"/>
        <w:spacing w:line="360" w:lineRule="auto" w:before="140"/>
        <w:ind w:left="102" w:right="100"/>
      </w:pPr>
      <w:r>
        <w:rPr/>
        <w:t>Cada</w:t>
      </w:r>
      <w:r>
        <w:rPr>
          <w:spacing w:val="-9"/>
        </w:rPr>
        <w:t> </w:t>
      </w:r>
      <w:r>
        <w:rPr/>
        <w:t>servicio</w:t>
      </w:r>
      <w:r>
        <w:rPr>
          <w:spacing w:val="-10"/>
        </w:rPr>
        <w:t> </w:t>
      </w:r>
      <w:r>
        <w:rPr/>
        <w:t>de</w:t>
      </w:r>
      <w:r>
        <w:rPr>
          <w:spacing w:val="-9"/>
        </w:rPr>
        <w:t> </w:t>
      </w:r>
      <w:r>
        <w:rPr/>
        <w:t>atención</w:t>
      </w:r>
      <w:r>
        <w:rPr>
          <w:spacing w:val="-9"/>
        </w:rPr>
        <w:t> </w:t>
      </w:r>
      <w:r>
        <w:rPr/>
        <w:t>médica</w:t>
      </w:r>
      <w:r>
        <w:rPr>
          <w:spacing w:val="-9"/>
        </w:rPr>
        <w:t> </w:t>
      </w:r>
      <w:r>
        <w:rPr/>
        <w:t>debe</w:t>
      </w:r>
      <w:r>
        <w:rPr>
          <w:spacing w:val="-9"/>
        </w:rPr>
        <w:t> </w:t>
      </w:r>
      <w:r>
        <w:rPr/>
        <w:t>identificar</w:t>
      </w:r>
      <w:r>
        <w:rPr>
          <w:spacing w:val="-10"/>
        </w:rPr>
        <w:t> </w:t>
      </w:r>
      <w:r>
        <w:rPr/>
        <w:t>las</w:t>
      </w:r>
      <w:r>
        <w:rPr>
          <w:spacing w:val="-9"/>
        </w:rPr>
        <w:t> </w:t>
      </w:r>
      <w:r>
        <w:rPr/>
        <w:t>infecciones</w:t>
      </w:r>
      <w:r>
        <w:rPr>
          <w:spacing w:val="-10"/>
        </w:rPr>
        <w:t> </w:t>
      </w:r>
      <w:r>
        <w:rPr/>
        <w:t>importantes</w:t>
      </w:r>
      <w:r>
        <w:rPr>
          <w:spacing w:val="-9"/>
        </w:rPr>
        <w:t> </w:t>
      </w:r>
      <w:r>
        <w:rPr/>
        <w:t>desde el punto de vista epidemiológico, los sitios de infección, y los dispositivos y procedimientos asociados que proporcionarán el foco de atención de los esfuerzos para prevenir y reducir el riesgo y la incidencia de las</w:t>
      </w:r>
      <w:r>
        <w:rPr>
          <w:spacing w:val="-22"/>
        </w:rPr>
        <w:t> </w:t>
      </w:r>
      <w:r>
        <w:rPr/>
        <w:t>infecciones.</w:t>
      </w:r>
    </w:p>
    <w:p>
      <w:pPr>
        <w:pStyle w:val="BodyText"/>
        <w:spacing w:line="360" w:lineRule="auto"/>
        <w:ind w:left="102"/>
        <w:jc w:val="left"/>
      </w:pPr>
      <w:r>
        <w:rPr/>
        <w:t>El</w:t>
      </w:r>
      <w:r>
        <w:rPr>
          <w:spacing w:val="-11"/>
        </w:rPr>
        <w:t> </w:t>
      </w:r>
      <w:r>
        <w:rPr/>
        <w:t>servicio</w:t>
      </w:r>
      <w:r>
        <w:rPr>
          <w:spacing w:val="-11"/>
        </w:rPr>
        <w:t> </w:t>
      </w:r>
      <w:r>
        <w:rPr/>
        <w:t>implementa,</w:t>
      </w:r>
      <w:r>
        <w:rPr>
          <w:spacing w:val="-11"/>
        </w:rPr>
        <w:t> </w:t>
      </w:r>
      <w:r>
        <w:rPr/>
        <w:t>según</w:t>
      </w:r>
      <w:r>
        <w:rPr>
          <w:spacing w:val="-10"/>
        </w:rPr>
        <w:t> </w:t>
      </w:r>
      <w:r>
        <w:rPr/>
        <w:t>corresponda,</w:t>
      </w:r>
      <w:r>
        <w:rPr>
          <w:spacing w:val="-9"/>
        </w:rPr>
        <w:t> </w:t>
      </w:r>
      <w:r>
        <w:rPr/>
        <w:t>estrategias</w:t>
      </w:r>
      <w:r>
        <w:rPr>
          <w:spacing w:val="-11"/>
        </w:rPr>
        <w:t> </w:t>
      </w:r>
      <w:r>
        <w:rPr/>
        <w:t>de</w:t>
      </w:r>
      <w:r>
        <w:rPr>
          <w:spacing w:val="-12"/>
        </w:rPr>
        <w:t> </w:t>
      </w:r>
      <w:r>
        <w:rPr/>
        <w:t>manera</w:t>
      </w:r>
      <w:r>
        <w:rPr>
          <w:spacing w:val="-10"/>
        </w:rPr>
        <w:t> </w:t>
      </w:r>
      <w:r>
        <w:rPr/>
        <w:t>proactiva</w:t>
      </w:r>
      <w:r>
        <w:rPr>
          <w:spacing w:val="-11"/>
        </w:rPr>
        <w:t> </w:t>
      </w:r>
      <w:r>
        <w:rPr/>
        <w:t>a</w:t>
      </w:r>
      <w:r>
        <w:rPr>
          <w:spacing w:val="-10"/>
        </w:rPr>
        <w:t> </w:t>
      </w:r>
      <w:r>
        <w:rPr/>
        <w:t>fin</w:t>
      </w:r>
      <w:r>
        <w:rPr>
          <w:spacing w:val="-12"/>
        </w:rPr>
        <w:t> </w:t>
      </w:r>
      <w:r>
        <w:rPr/>
        <w:t>de reducir riesgos de infección asociados</w:t>
      </w:r>
      <w:r>
        <w:rPr>
          <w:spacing w:val="-16"/>
        </w:rPr>
        <w:t> </w:t>
      </w:r>
      <w:r>
        <w:rPr/>
        <w:t>con:</w:t>
      </w:r>
    </w:p>
    <w:p>
      <w:pPr>
        <w:pStyle w:val="ListParagraph"/>
        <w:numPr>
          <w:ilvl w:val="0"/>
          <w:numId w:val="161"/>
        </w:numPr>
        <w:tabs>
          <w:tab w:pos="364" w:val="left" w:leader="none"/>
        </w:tabs>
        <w:spacing w:line="240" w:lineRule="auto" w:before="0" w:after="0"/>
        <w:ind w:left="363" w:right="0" w:hanging="261"/>
        <w:jc w:val="both"/>
        <w:rPr>
          <w:sz w:val="24"/>
        </w:rPr>
      </w:pPr>
      <w:r>
        <w:rPr>
          <w:sz w:val="24"/>
        </w:rPr>
        <w:t>La higiene de</w:t>
      </w:r>
      <w:r>
        <w:rPr>
          <w:spacing w:val="-1"/>
          <w:sz w:val="24"/>
        </w:rPr>
        <w:t> </w:t>
      </w:r>
      <w:r>
        <w:rPr>
          <w:sz w:val="24"/>
        </w:rPr>
        <w:t>manos.</w:t>
      </w:r>
    </w:p>
    <w:p>
      <w:pPr>
        <w:pStyle w:val="ListParagraph"/>
        <w:numPr>
          <w:ilvl w:val="0"/>
          <w:numId w:val="161"/>
        </w:numPr>
        <w:tabs>
          <w:tab w:pos="379" w:val="left" w:leader="none"/>
        </w:tabs>
        <w:spacing w:line="240" w:lineRule="auto" w:before="141" w:after="0"/>
        <w:ind w:left="378" w:right="0" w:hanging="276"/>
        <w:jc w:val="both"/>
        <w:rPr>
          <w:sz w:val="24"/>
        </w:rPr>
      </w:pPr>
      <w:r>
        <w:rPr>
          <w:sz w:val="24"/>
        </w:rPr>
        <w:t>La limpieza y esterilización del</w:t>
      </w:r>
      <w:r>
        <w:rPr>
          <w:spacing w:val="-16"/>
          <w:sz w:val="24"/>
        </w:rPr>
        <w:t> </w:t>
      </w:r>
      <w:r>
        <w:rPr>
          <w:sz w:val="24"/>
        </w:rPr>
        <w:t>equipo.</w:t>
      </w:r>
    </w:p>
    <w:p>
      <w:pPr>
        <w:pStyle w:val="ListParagraph"/>
        <w:numPr>
          <w:ilvl w:val="0"/>
          <w:numId w:val="161"/>
        </w:numPr>
        <w:tabs>
          <w:tab w:pos="352" w:val="left" w:leader="none"/>
        </w:tabs>
        <w:spacing w:line="240" w:lineRule="auto" w:before="138" w:after="0"/>
        <w:ind w:left="351" w:right="0" w:hanging="249"/>
        <w:jc w:val="both"/>
        <w:rPr>
          <w:sz w:val="24"/>
        </w:rPr>
      </w:pPr>
      <w:r>
        <w:rPr>
          <w:sz w:val="24"/>
        </w:rPr>
        <w:t>El manejo de la</w:t>
      </w:r>
      <w:r>
        <w:rPr>
          <w:spacing w:val="-4"/>
          <w:sz w:val="24"/>
        </w:rPr>
        <w:t> </w:t>
      </w:r>
      <w:r>
        <w:rPr>
          <w:sz w:val="24"/>
        </w:rPr>
        <w:t>ropa.</w:t>
      </w:r>
    </w:p>
    <w:p>
      <w:pPr>
        <w:pStyle w:val="ListParagraph"/>
        <w:numPr>
          <w:ilvl w:val="0"/>
          <w:numId w:val="161"/>
        </w:numPr>
        <w:tabs>
          <w:tab w:pos="381" w:val="left" w:leader="none"/>
        </w:tabs>
        <w:spacing w:line="240" w:lineRule="auto" w:before="140" w:after="0"/>
        <w:ind w:left="380" w:right="0" w:hanging="278"/>
        <w:jc w:val="both"/>
        <w:rPr>
          <w:sz w:val="24"/>
        </w:rPr>
      </w:pPr>
      <w:r>
        <w:rPr>
          <w:sz w:val="24"/>
        </w:rPr>
        <w:t>Disponibilidad y uso adecuado de medidas de protección</w:t>
      </w:r>
      <w:r>
        <w:rPr>
          <w:spacing w:val="-17"/>
          <w:sz w:val="24"/>
        </w:rPr>
        <w:t> </w:t>
      </w:r>
      <w:r>
        <w:rPr>
          <w:sz w:val="24"/>
        </w:rPr>
        <w:t>estándar.</w:t>
      </w:r>
    </w:p>
    <w:p>
      <w:pPr>
        <w:pStyle w:val="ListParagraph"/>
        <w:numPr>
          <w:ilvl w:val="0"/>
          <w:numId w:val="161"/>
        </w:numPr>
        <w:tabs>
          <w:tab w:pos="364" w:val="left" w:leader="none"/>
        </w:tabs>
        <w:spacing w:line="240" w:lineRule="auto" w:before="140" w:after="0"/>
        <w:ind w:left="363" w:right="0" w:hanging="261"/>
        <w:jc w:val="both"/>
        <w:rPr>
          <w:sz w:val="24"/>
        </w:rPr>
      </w:pPr>
      <w:r>
        <w:rPr>
          <w:sz w:val="24"/>
        </w:rPr>
        <w:t>Disposición y desecho de residuos peligrosos y biológicos</w:t>
      </w:r>
      <w:r>
        <w:rPr>
          <w:spacing w:val="-24"/>
          <w:sz w:val="24"/>
        </w:rPr>
        <w:t> </w:t>
      </w:r>
      <w:r>
        <w:rPr>
          <w:sz w:val="24"/>
        </w:rPr>
        <w:t>infecciosos.</w:t>
      </w:r>
    </w:p>
    <w:p>
      <w:pPr>
        <w:pStyle w:val="ListParagraph"/>
        <w:numPr>
          <w:ilvl w:val="0"/>
          <w:numId w:val="161"/>
        </w:numPr>
        <w:tabs>
          <w:tab w:pos="319" w:val="left" w:leader="none"/>
        </w:tabs>
        <w:spacing w:line="240" w:lineRule="auto" w:before="140" w:after="0"/>
        <w:ind w:left="318" w:right="0" w:hanging="216"/>
        <w:jc w:val="both"/>
        <w:rPr>
          <w:sz w:val="24"/>
        </w:rPr>
      </w:pPr>
      <w:r>
        <w:rPr>
          <w:sz w:val="24"/>
        </w:rPr>
        <w:t>Controles mecánicos y de</w:t>
      </w:r>
      <w:r>
        <w:rPr>
          <w:spacing w:val="-8"/>
          <w:sz w:val="24"/>
        </w:rPr>
        <w:t> </w:t>
      </w:r>
      <w:r>
        <w:rPr>
          <w:sz w:val="24"/>
        </w:rPr>
        <w:t>ingeniería.</w:t>
      </w:r>
    </w:p>
    <w:p>
      <w:pPr>
        <w:pStyle w:val="ListParagraph"/>
        <w:numPr>
          <w:ilvl w:val="0"/>
          <w:numId w:val="161"/>
        </w:numPr>
        <w:tabs>
          <w:tab w:pos="365" w:val="left" w:leader="none"/>
        </w:tabs>
        <w:spacing w:line="240" w:lineRule="auto" w:before="140" w:after="0"/>
        <w:ind w:left="364" w:right="0" w:hanging="262"/>
        <w:jc w:val="both"/>
        <w:rPr>
          <w:sz w:val="24"/>
        </w:rPr>
      </w:pPr>
      <w:r>
        <w:rPr>
          <w:sz w:val="24"/>
        </w:rPr>
        <w:t>Demoliciones o construcción de espacios</w:t>
      </w:r>
      <w:r>
        <w:rPr>
          <w:spacing w:val="-10"/>
          <w:sz w:val="24"/>
        </w:rPr>
        <w:t> </w:t>
      </w:r>
      <w:r>
        <w:rPr>
          <w:sz w:val="24"/>
        </w:rPr>
        <w:t>contaminados.</w:t>
      </w:r>
    </w:p>
    <w:p>
      <w:pPr>
        <w:spacing w:after="0" w:line="240" w:lineRule="auto"/>
        <w:jc w:val="both"/>
        <w:rPr>
          <w:sz w:val="24"/>
        </w:rPr>
        <w:sectPr>
          <w:pgSz w:w="11910" w:h="16840"/>
          <w:pgMar w:header="0" w:footer="1006" w:top="1320" w:bottom="1200" w:left="1600" w:right="1600"/>
        </w:sectPr>
      </w:pPr>
    </w:p>
    <w:p>
      <w:pPr>
        <w:pStyle w:val="Heading3"/>
        <w:spacing w:before="77"/>
      </w:pPr>
      <w:r>
        <w:rPr/>
        <w:t>Elementos Medibles de PCIN .1.1.</w:t>
      </w:r>
    </w:p>
    <w:p>
      <w:pPr>
        <w:pStyle w:val="ListParagraph"/>
        <w:numPr>
          <w:ilvl w:val="0"/>
          <w:numId w:val="162"/>
        </w:numPr>
        <w:tabs>
          <w:tab w:pos="380" w:val="left" w:leader="none"/>
        </w:tabs>
        <w:spacing w:line="360" w:lineRule="auto" w:before="141" w:after="0"/>
        <w:ind w:left="102" w:right="103" w:firstLine="0"/>
        <w:jc w:val="both"/>
        <w:rPr>
          <w:sz w:val="24"/>
        </w:rPr>
      </w:pPr>
      <w:r>
        <w:rPr>
          <w:sz w:val="24"/>
        </w:rPr>
        <w:t>La organización ha definido cuáles son las infecciones de mayor importancia epidemiológica que deben ser prioridad para el plan o</w:t>
      </w:r>
      <w:r>
        <w:rPr>
          <w:spacing w:val="-23"/>
          <w:sz w:val="24"/>
        </w:rPr>
        <w:t> </w:t>
      </w:r>
      <w:r>
        <w:rPr>
          <w:sz w:val="24"/>
        </w:rPr>
        <w:t>programa.</w:t>
      </w:r>
    </w:p>
    <w:p>
      <w:pPr>
        <w:pStyle w:val="ListParagraph"/>
        <w:numPr>
          <w:ilvl w:val="0"/>
          <w:numId w:val="162"/>
        </w:numPr>
        <w:tabs>
          <w:tab w:pos="378" w:val="left" w:leader="none"/>
        </w:tabs>
        <w:spacing w:line="360" w:lineRule="auto" w:before="0" w:after="0"/>
        <w:ind w:left="102" w:right="100" w:firstLine="0"/>
        <w:jc w:val="both"/>
        <w:rPr>
          <w:sz w:val="24"/>
        </w:rPr>
      </w:pPr>
      <w:r>
        <w:rPr>
          <w:sz w:val="24"/>
        </w:rPr>
        <w:t>La organización estableció prioridades de atención del plan o programa para prevenir o reducir la incidencia de las</w:t>
      </w:r>
      <w:r>
        <w:rPr>
          <w:spacing w:val="-16"/>
          <w:sz w:val="24"/>
        </w:rPr>
        <w:t> </w:t>
      </w:r>
      <w:r>
        <w:rPr>
          <w:sz w:val="24"/>
        </w:rPr>
        <w:t>infecciones.</w:t>
      </w:r>
    </w:p>
    <w:p>
      <w:pPr>
        <w:pStyle w:val="Heading3"/>
      </w:pPr>
      <w:r>
        <w:rPr/>
        <w:t>Estándar PCIN.2. (Indispensable).</w:t>
      </w:r>
    </w:p>
    <w:p>
      <w:pPr>
        <w:pStyle w:val="BodyText"/>
        <w:spacing w:line="360" w:lineRule="auto" w:before="141"/>
        <w:ind w:left="102" w:right="316"/>
      </w:pPr>
      <w:r>
        <w:rPr/>
        <w:t>Una o más personas supervisan todas las actividades de prevención y control de infecciones.</w:t>
      </w:r>
      <w:r>
        <w:rPr>
          <w:spacing w:val="-9"/>
        </w:rPr>
        <w:t> </w:t>
      </w:r>
      <w:r>
        <w:rPr/>
        <w:t>Cada</w:t>
      </w:r>
      <w:r>
        <w:rPr>
          <w:spacing w:val="-7"/>
        </w:rPr>
        <w:t> </w:t>
      </w:r>
      <w:r>
        <w:rPr/>
        <w:t>servicio</w:t>
      </w:r>
      <w:r>
        <w:rPr>
          <w:spacing w:val="-8"/>
        </w:rPr>
        <w:t> </w:t>
      </w:r>
      <w:r>
        <w:rPr/>
        <w:t>contara</w:t>
      </w:r>
      <w:r>
        <w:rPr>
          <w:spacing w:val="-8"/>
        </w:rPr>
        <w:t> </w:t>
      </w:r>
      <w:r>
        <w:rPr/>
        <w:t>con</w:t>
      </w:r>
      <w:r>
        <w:rPr>
          <w:spacing w:val="-8"/>
        </w:rPr>
        <w:t> </w:t>
      </w:r>
      <w:r>
        <w:rPr/>
        <w:t>un</w:t>
      </w:r>
      <w:r>
        <w:rPr>
          <w:spacing w:val="-8"/>
        </w:rPr>
        <w:t> </w:t>
      </w:r>
      <w:r>
        <w:rPr/>
        <w:t>comité,</w:t>
      </w:r>
      <w:r>
        <w:rPr>
          <w:spacing w:val="-7"/>
        </w:rPr>
        <w:t> </w:t>
      </w:r>
      <w:r>
        <w:rPr/>
        <w:t>así</w:t>
      </w:r>
      <w:r>
        <w:rPr>
          <w:spacing w:val="-9"/>
        </w:rPr>
        <w:t> </w:t>
      </w:r>
      <w:r>
        <w:rPr/>
        <w:t>mismo</w:t>
      </w:r>
      <w:r>
        <w:rPr>
          <w:spacing w:val="-9"/>
        </w:rPr>
        <w:t> </w:t>
      </w:r>
      <w:r>
        <w:rPr/>
        <w:t>los</w:t>
      </w:r>
      <w:r>
        <w:rPr>
          <w:spacing w:val="-8"/>
        </w:rPr>
        <w:t> </w:t>
      </w:r>
      <w:r>
        <w:rPr/>
        <w:t>miembros</w:t>
      </w:r>
      <w:r>
        <w:rPr>
          <w:spacing w:val="-9"/>
        </w:rPr>
        <w:t> </w:t>
      </w:r>
      <w:r>
        <w:rPr/>
        <w:t>estarán calificados en las prácticas de prevención y control de infecciones mediante educación, capacitación, experiencia o</w:t>
      </w:r>
      <w:r>
        <w:rPr>
          <w:spacing w:val="-21"/>
        </w:rPr>
        <w:t> </w:t>
      </w:r>
      <w:r>
        <w:rPr/>
        <w:t>certificación.</w:t>
      </w:r>
    </w:p>
    <w:p>
      <w:pPr>
        <w:pStyle w:val="Heading3"/>
      </w:pPr>
      <w:r>
        <w:rPr/>
        <w:t>Intención de PCIN.2.</w:t>
      </w:r>
    </w:p>
    <w:p>
      <w:pPr>
        <w:pStyle w:val="BodyText"/>
        <w:spacing w:line="360" w:lineRule="auto" w:before="141"/>
        <w:ind w:left="102" w:right="134"/>
      </w:pPr>
      <w:r>
        <w:rPr/>
        <w:t>La</w:t>
      </w:r>
      <w:r>
        <w:rPr>
          <w:spacing w:val="-9"/>
        </w:rPr>
        <w:t> </w:t>
      </w:r>
      <w:r>
        <w:rPr/>
        <w:t>meta</w:t>
      </w:r>
      <w:r>
        <w:rPr>
          <w:spacing w:val="-12"/>
        </w:rPr>
        <w:t> </w:t>
      </w:r>
      <w:r>
        <w:rPr/>
        <w:t>del</w:t>
      </w:r>
      <w:r>
        <w:rPr>
          <w:spacing w:val="-10"/>
        </w:rPr>
        <w:t> </w:t>
      </w:r>
      <w:r>
        <w:rPr/>
        <w:t>programa</w:t>
      </w:r>
      <w:r>
        <w:rPr>
          <w:spacing w:val="-9"/>
        </w:rPr>
        <w:t> </w:t>
      </w:r>
      <w:r>
        <w:rPr/>
        <w:t>de</w:t>
      </w:r>
      <w:r>
        <w:rPr>
          <w:spacing w:val="-9"/>
        </w:rPr>
        <w:t> </w:t>
      </w:r>
      <w:r>
        <w:rPr/>
        <w:t>prevención</w:t>
      </w:r>
      <w:r>
        <w:rPr>
          <w:spacing w:val="-10"/>
        </w:rPr>
        <w:t> </w:t>
      </w:r>
      <w:r>
        <w:rPr/>
        <w:t>y</w:t>
      </w:r>
      <w:r>
        <w:rPr>
          <w:spacing w:val="-11"/>
        </w:rPr>
        <w:t> </w:t>
      </w:r>
      <w:r>
        <w:rPr/>
        <w:t>control</w:t>
      </w:r>
      <w:r>
        <w:rPr>
          <w:spacing w:val="-10"/>
        </w:rPr>
        <w:t> </w:t>
      </w:r>
      <w:r>
        <w:rPr/>
        <w:t>de</w:t>
      </w:r>
      <w:r>
        <w:rPr>
          <w:spacing w:val="-9"/>
        </w:rPr>
        <w:t> </w:t>
      </w:r>
      <w:r>
        <w:rPr/>
        <w:t>infecciones</w:t>
      </w:r>
      <w:r>
        <w:rPr>
          <w:spacing w:val="-12"/>
        </w:rPr>
        <w:t> </w:t>
      </w:r>
      <w:r>
        <w:rPr/>
        <w:t>del</w:t>
      </w:r>
      <w:r>
        <w:rPr>
          <w:spacing w:val="-10"/>
        </w:rPr>
        <w:t> </w:t>
      </w:r>
      <w:r>
        <w:rPr/>
        <w:t>establecimiento</w:t>
      </w:r>
      <w:r>
        <w:rPr>
          <w:spacing w:val="-6"/>
        </w:rPr>
        <w:t> </w:t>
      </w:r>
      <w:r>
        <w:rPr/>
        <w:t>es identificar y reducir el riesgo de que los usuarios, el personal, los profesionales de atención de salud, proveedores, voluntarios, estudiantes, visitantes adquieran y transmitan infecciones entre</w:t>
      </w:r>
      <w:r>
        <w:rPr>
          <w:spacing w:val="-13"/>
        </w:rPr>
        <w:t> </w:t>
      </w:r>
      <w:r>
        <w:rPr/>
        <w:t>sí.</w:t>
      </w:r>
    </w:p>
    <w:p>
      <w:pPr>
        <w:pStyle w:val="BodyText"/>
        <w:spacing w:line="360" w:lineRule="auto"/>
        <w:ind w:left="102" w:right="138"/>
      </w:pPr>
      <w:r>
        <w:rPr/>
        <w:t>Los</w:t>
      </w:r>
      <w:r>
        <w:rPr>
          <w:spacing w:val="-9"/>
        </w:rPr>
        <w:t> </w:t>
      </w:r>
      <w:r>
        <w:rPr/>
        <w:t>riesgos</w:t>
      </w:r>
      <w:r>
        <w:rPr>
          <w:spacing w:val="-9"/>
        </w:rPr>
        <w:t> </w:t>
      </w:r>
      <w:r>
        <w:rPr/>
        <w:t>de</w:t>
      </w:r>
      <w:r>
        <w:rPr>
          <w:spacing w:val="-8"/>
        </w:rPr>
        <w:t> </w:t>
      </w:r>
      <w:r>
        <w:rPr/>
        <w:t>infección</w:t>
      </w:r>
      <w:r>
        <w:rPr>
          <w:spacing w:val="-10"/>
        </w:rPr>
        <w:t> </w:t>
      </w:r>
      <w:r>
        <w:rPr/>
        <w:t>y</w:t>
      </w:r>
      <w:r>
        <w:rPr>
          <w:spacing w:val="-9"/>
        </w:rPr>
        <w:t> </w:t>
      </w:r>
      <w:r>
        <w:rPr/>
        <w:t>las</w:t>
      </w:r>
      <w:r>
        <w:rPr>
          <w:spacing w:val="-8"/>
        </w:rPr>
        <w:t> </w:t>
      </w:r>
      <w:r>
        <w:rPr/>
        <w:t>actividades</w:t>
      </w:r>
      <w:r>
        <w:rPr>
          <w:spacing w:val="-10"/>
        </w:rPr>
        <w:t> </w:t>
      </w:r>
      <w:r>
        <w:rPr/>
        <w:t>del</w:t>
      </w:r>
      <w:r>
        <w:rPr>
          <w:spacing w:val="-8"/>
        </w:rPr>
        <w:t> </w:t>
      </w:r>
      <w:r>
        <w:rPr/>
        <w:t>programa</w:t>
      </w:r>
      <w:r>
        <w:rPr>
          <w:spacing w:val="-8"/>
        </w:rPr>
        <w:t> </w:t>
      </w:r>
      <w:r>
        <w:rPr/>
        <w:t>pueden</w:t>
      </w:r>
      <w:r>
        <w:rPr>
          <w:spacing w:val="-8"/>
        </w:rPr>
        <w:t> </w:t>
      </w:r>
      <w:r>
        <w:rPr/>
        <w:t>ser</w:t>
      </w:r>
      <w:r>
        <w:rPr>
          <w:spacing w:val="-9"/>
        </w:rPr>
        <w:t> </w:t>
      </w:r>
      <w:r>
        <w:rPr/>
        <w:t>diferentes</w:t>
      </w:r>
      <w:r>
        <w:rPr>
          <w:spacing w:val="-8"/>
        </w:rPr>
        <w:t> </w:t>
      </w:r>
      <w:r>
        <w:rPr/>
        <w:t>en</w:t>
      </w:r>
      <w:r>
        <w:rPr>
          <w:spacing w:val="-8"/>
        </w:rPr>
        <w:t> </w:t>
      </w:r>
      <w:r>
        <w:rPr/>
        <w:t>los establecimientos, dependiendo de las actividades y servicios clínicos, la población de usuarios que se atienden, la ubicación geográfica, el volumen de usuarios y el número</w:t>
      </w:r>
      <w:r>
        <w:rPr>
          <w:spacing w:val="-16"/>
        </w:rPr>
        <w:t> </w:t>
      </w:r>
      <w:r>
        <w:rPr/>
        <w:t>de</w:t>
      </w:r>
      <w:r>
        <w:rPr>
          <w:spacing w:val="-15"/>
        </w:rPr>
        <w:t> </w:t>
      </w:r>
      <w:r>
        <w:rPr/>
        <w:t>empleados.</w:t>
      </w:r>
      <w:r>
        <w:rPr>
          <w:spacing w:val="-17"/>
        </w:rPr>
        <w:t> </w:t>
      </w:r>
      <w:r>
        <w:rPr/>
        <w:t>Por</w:t>
      </w:r>
      <w:r>
        <w:rPr>
          <w:spacing w:val="-16"/>
        </w:rPr>
        <w:t> </w:t>
      </w:r>
      <w:r>
        <w:rPr/>
        <w:t>consiguiente,</w:t>
      </w:r>
      <w:r>
        <w:rPr>
          <w:spacing w:val="-14"/>
        </w:rPr>
        <w:t> </w:t>
      </w:r>
      <w:r>
        <w:rPr/>
        <w:t>la</w:t>
      </w:r>
      <w:r>
        <w:rPr>
          <w:spacing w:val="-15"/>
        </w:rPr>
        <w:t> </w:t>
      </w:r>
      <w:r>
        <w:rPr/>
        <w:t>supervisión</w:t>
      </w:r>
      <w:r>
        <w:rPr>
          <w:spacing w:val="-15"/>
        </w:rPr>
        <w:t> </w:t>
      </w:r>
      <w:r>
        <w:rPr/>
        <w:t>del</w:t>
      </w:r>
      <w:r>
        <w:rPr>
          <w:spacing w:val="-15"/>
        </w:rPr>
        <w:t> </w:t>
      </w:r>
      <w:r>
        <w:rPr/>
        <w:t>programa</w:t>
      </w:r>
      <w:r>
        <w:rPr>
          <w:spacing w:val="-15"/>
        </w:rPr>
        <w:t> </w:t>
      </w:r>
      <w:r>
        <w:rPr/>
        <w:t>de</w:t>
      </w:r>
      <w:r>
        <w:rPr>
          <w:spacing w:val="-15"/>
        </w:rPr>
        <w:t> </w:t>
      </w:r>
      <w:r>
        <w:rPr/>
        <w:t>prevención y</w:t>
      </w:r>
      <w:r>
        <w:rPr>
          <w:spacing w:val="-8"/>
        </w:rPr>
        <w:t> </w:t>
      </w:r>
      <w:r>
        <w:rPr/>
        <w:t>control</w:t>
      </w:r>
      <w:r>
        <w:rPr>
          <w:spacing w:val="-8"/>
        </w:rPr>
        <w:t> </w:t>
      </w:r>
      <w:r>
        <w:rPr/>
        <w:t>de</w:t>
      </w:r>
      <w:r>
        <w:rPr>
          <w:spacing w:val="-7"/>
        </w:rPr>
        <w:t> </w:t>
      </w:r>
      <w:r>
        <w:rPr/>
        <w:t>infecciones</w:t>
      </w:r>
      <w:r>
        <w:rPr>
          <w:spacing w:val="-7"/>
        </w:rPr>
        <w:t> </w:t>
      </w:r>
      <w:r>
        <w:rPr/>
        <w:t>depende</w:t>
      </w:r>
      <w:r>
        <w:rPr>
          <w:spacing w:val="-9"/>
        </w:rPr>
        <w:t> </w:t>
      </w:r>
      <w:r>
        <w:rPr/>
        <w:t>del</w:t>
      </w:r>
      <w:r>
        <w:rPr>
          <w:spacing w:val="-7"/>
        </w:rPr>
        <w:t> </w:t>
      </w:r>
      <w:r>
        <w:rPr/>
        <w:t>tamaño</w:t>
      </w:r>
      <w:r>
        <w:rPr>
          <w:spacing w:val="-7"/>
        </w:rPr>
        <w:t> </w:t>
      </w:r>
      <w:r>
        <w:rPr/>
        <w:t>del</w:t>
      </w:r>
      <w:r>
        <w:rPr>
          <w:spacing w:val="-10"/>
        </w:rPr>
        <w:t> </w:t>
      </w:r>
      <w:r>
        <w:rPr/>
        <w:t>establecimiento,</w:t>
      </w:r>
      <w:r>
        <w:rPr>
          <w:spacing w:val="-6"/>
        </w:rPr>
        <w:t> </w:t>
      </w:r>
      <w:r>
        <w:rPr/>
        <w:t>la</w:t>
      </w:r>
      <w:r>
        <w:rPr>
          <w:spacing w:val="-7"/>
        </w:rPr>
        <w:t> </w:t>
      </w:r>
      <w:r>
        <w:rPr/>
        <w:t>complejidad</w:t>
      </w:r>
      <w:r>
        <w:rPr>
          <w:spacing w:val="-8"/>
        </w:rPr>
        <w:t> </w:t>
      </w:r>
      <w:r>
        <w:rPr/>
        <w:t>de las actividades y del nivel de riesgos, así como del alcance del programa. Existe personal capacitado que realiza esta supervisión como parte de sus responsabilidades</w:t>
      </w:r>
      <w:r>
        <w:rPr>
          <w:spacing w:val="-10"/>
        </w:rPr>
        <w:t> </w:t>
      </w:r>
      <w:r>
        <w:rPr/>
        <w:t>asignadas.</w:t>
      </w:r>
    </w:p>
    <w:p>
      <w:pPr>
        <w:pStyle w:val="Heading3"/>
        <w:spacing w:before="218"/>
      </w:pPr>
      <w:r>
        <w:rPr/>
        <w:t>Elementos medibles de PCIN.2.</w:t>
      </w:r>
    </w:p>
    <w:p>
      <w:pPr>
        <w:pStyle w:val="ListParagraph"/>
        <w:numPr>
          <w:ilvl w:val="0"/>
          <w:numId w:val="163"/>
        </w:numPr>
        <w:tabs>
          <w:tab w:pos="462" w:val="left" w:leader="none"/>
        </w:tabs>
        <w:spacing w:line="357" w:lineRule="auto" w:before="140" w:after="0"/>
        <w:ind w:left="462" w:right="135" w:hanging="360"/>
        <w:jc w:val="left"/>
        <w:rPr>
          <w:sz w:val="24"/>
        </w:rPr>
      </w:pPr>
      <w:r>
        <w:rPr>
          <w:sz w:val="24"/>
        </w:rPr>
        <w:t>Una o más personas supervisan el programa de prevención y control de infecciones (plan de</w:t>
      </w:r>
      <w:r>
        <w:rPr>
          <w:spacing w:val="-8"/>
          <w:sz w:val="24"/>
        </w:rPr>
        <w:t> </w:t>
      </w:r>
      <w:r>
        <w:rPr>
          <w:sz w:val="24"/>
        </w:rPr>
        <w:t>consignaciones).</w:t>
      </w:r>
    </w:p>
    <w:p>
      <w:pPr>
        <w:pStyle w:val="ListParagraph"/>
        <w:numPr>
          <w:ilvl w:val="0"/>
          <w:numId w:val="163"/>
        </w:numPr>
        <w:tabs>
          <w:tab w:pos="462" w:val="left" w:leader="none"/>
        </w:tabs>
        <w:spacing w:line="360" w:lineRule="auto" w:before="3" w:after="0"/>
        <w:ind w:left="462" w:right="141" w:hanging="360"/>
        <w:jc w:val="both"/>
        <w:rPr>
          <w:sz w:val="24"/>
        </w:rPr>
      </w:pPr>
      <w:r>
        <w:rPr>
          <w:sz w:val="24"/>
        </w:rPr>
        <w:t>Existe suficiente personal instruido de acuerdo a la capacidad instalada del establecimiento, la complejidad de las actividades y el nivel de riesgo, así como el alcance del</w:t>
      </w:r>
      <w:r>
        <w:rPr>
          <w:spacing w:val="-14"/>
          <w:sz w:val="24"/>
        </w:rPr>
        <w:t> </w:t>
      </w:r>
      <w:r>
        <w:rPr>
          <w:sz w:val="24"/>
        </w:rPr>
        <w:t>programa.</w:t>
      </w:r>
    </w:p>
    <w:p>
      <w:pPr>
        <w:pStyle w:val="ListParagraph"/>
        <w:numPr>
          <w:ilvl w:val="0"/>
          <w:numId w:val="163"/>
        </w:numPr>
        <w:tabs>
          <w:tab w:pos="462" w:val="left" w:leader="none"/>
        </w:tabs>
        <w:spacing w:line="360" w:lineRule="auto" w:before="0" w:after="0"/>
        <w:ind w:left="462" w:right="143" w:hanging="360"/>
        <w:jc w:val="left"/>
        <w:rPr>
          <w:sz w:val="24"/>
        </w:rPr>
      </w:pPr>
      <w:r>
        <w:rPr>
          <w:sz w:val="24"/>
        </w:rPr>
        <w:t>El personal cumple con las responsabilidades de supervisar el programa según lo establecido en la descripción del</w:t>
      </w:r>
      <w:r>
        <w:rPr>
          <w:spacing w:val="-18"/>
          <w:sz w:val="24"/>
        </w:rPr>
        <w:t> </w:t>
      </w:r>
      <w:r>
        <w:rPr>
          <w:sz w:val="24"/>
        </w:rPr>
        <w:t>puesto.</w:t>
      </w:r>
    </w:p>
    <w:p>
      <w:pPr>
        <w:spacing w:after="0" w:line="360" w:lineRule="auto"/>
        <w:jc w:val="left"/>
        <w:rPr>
          <w:sz w:val="24"/>
        </w:rPr>
        <w:sectPr>
          <w:pgSz w:w="11910" w:h="16840"/>
          <w:pgMar w:header="0" w:footer="1006" w:top="1320" w:bottom="1200" w:left="1600" w:right="1600"/>
        </w:sectPr>
      </w:pPr>
    </w:p>
    <w:p>
      <w:pPr>
        <w:pStyle w:val="Heading3"/>
        <w:spacing w:before="77"/>
      </w:pPr>
      <w:r>
        <w:rPr/>
        <w:t>Estándar PCIN.3. (Necesario).</w:t>
      </w:r>
    </w:p>
    <w:p>
      <w:pPr>
        <w:pStyle w:val="BodyText"/>
        <w:spacing w:line="360" w:lineRule="auto" w:before="141"/>
        <w:ind w:left="102" w:right="114"/>
      </w:pPr>
      <w:r>
        <w:rPr/>
        <w:t>Existe un mecanismo de coordinación asignado para todas las actividades de prevención y control de infecciones que involucra a médicos, personal de enfermería y otros aspectos que dependen del tamaño y la complejidad </w:t>
      </w:r>
      <w:r>
        <w:rPr>
          <w:rFonts w:ascii="Calibri" w:hAnsi="Calibri"/>
        </w:rPr>
        <w:t>del </w:t>
      </w:r>
      <w:r>
        <w:rPr/>
        <w:t>establecimiento.</w:t>
      </w:r>
    </w:p>
    <w:p>
      <w:pPr>
        <w:pStyle w:val="Heading3"/>
        <w:spacing w:before="219"/>
      </w:pPr>
      <w:r>
        <w:rPr/>
        <w:t>Intención de PCIN.3.</w:t>
      </w:r>
    </w:p>
    <w:p>
      <w:pPr>
        <w:pStyle w:val="BodyText"/>
        <w:spacing w:line="360" w:lineRule="auto" w:before="138"/>
        <w:ind w:left="102" w:right="117"/>
      </w:pPr>
      <w:r>
        <w:rPr/>
        <w:t>Las</w:t>
      </w:r>
      <w:r>
        <w:rPr>
          <w:spacing w:val="-5"/>
        </w:rPr>
        <w:t> </w:t>
      </w:r>
      <w:r>
        <w:rPr/>
        <w:t>actividades</w:t>
      </w:r>
      <w:r>
        <w:rPr>
          <w:spacing w:val="-8"/>
        </w:rPr>
        <w:t> </w:t>
      </w:r>
      <w:r>
        <w:rPr/>
        <w:t>de</w:t>
      </w:r>
      <w:r>
        <w:rPr>
          <w:spacing w:val="-5"/>
        </w:rPr>
        <w:t> </w:t>
      </w:r>
      <w:r>
        <w:rPr/>
        <w:t>los</w:t>
      </w:r>
      <w:r>
        <w:rPr>
          <w:spacing w:val="-6"/>
        </w:rPr>
        <w:t> </w:t>
      </w:r>
      <w:r>
        <w:rPr/>
        <w:t>comités</w:t>
      </w:r>
      <w:r>
        <w:rPr>
          <w:spacing w:val="-5"/>
        </w:rPr>
        <w:t> </w:t>
      </w:r>
      <w:r>
        <w:rPr/>
        <w:t>de</w:t>
      </w:r>
      <w:r>
        <w:rPr>
          <w:spacing w:val="-8"/>
        </w:rPr>
        <w:t> </w:t>
      </w:r>
      <w:r>
        <w:rPr/>
        <w:t>prevención</w:t>
      </w:r>
      <w:r>
        <w:rPr>
          <w:spacing w:val="-8"/>
        </w:rPr>
        <w:t> </w:t>
      </w:r>
      <w:r>
        <w:rPr/>
        <w:t>y</w:t>
      </w:r>
      <w:r>
        <w:rPr>
          <w:spacing w:val="-9"/>
        </w:rPr>
        <w:t> </w:t>
      </w:r>
      <w:r>
        <w:rPr/>
        <w:t>control</w:t>
      </w:r>
      <w:r>
        <w:rPr>
          <w:spacing w:val="-6"/>
        </w:rPr>
        <w:t> </w:t>
      </w:r>
      <w:r>
        <w:rPr/>
        <w:t>de</w:t>
      </w:r>
      <w:r>
        <w:rPr>
          <w:spacing w:val="-5"/>
        </w:rPr>
        <w:t> </w:t>
      </w:r>
      <w:r>
        <w:rPr/>
        <w:t>infecciones</w:t>
      </w:r>
      <w:r>
        <w:rPr>
          <w:spacing w:val="-6"/>
        </w:rPr>
        <w:t> </w:t>
      </w:r>
      <w:r>
        <w:rPr/>
        <w:t>llegan</w:t>
      </w:r>
      <w:r>
        <w:rPr>
          <w:spacing w:val="-6"/>
        </w:rPr>
        <w:t> </w:t>
      </w:r>
      <w:r>
        <w:rPr/>
        <w:t>a</w:t>
      </w:r>
      <w:r>
        <w:rPr>
          <w:spacing w:val="-6"/>
        </w:rPr>
        <w:t> </w:t>
      </w:r>
      <w:r>
        <w:rPr/>
        <w:t>todas las partes del servicio e involucran a las personas de los diversos departamentos y servicios</w:t>
      </w:r>
      <w:r>
        <w:rPr>
          <w:spacing w:val="-13"/>
        </w:rPr>
        <w:t> </w:t>
      </w:r>
      <w:r>
        <w:rPr/>
        <w:t>(por</w:t>
      </w:r>
      <w:r>
        <w:rPr>
          <w:spacing w:val="-14"/>
        </w:rPr>
        <w:t> </w:t>
      </w:r>
      <w:r>
        <w:rPr/>
        <w:t>ejemplo,</w:t>
      </w:r>
      <w:r>
        <w:rPr>
          <w:spacing w:val="-14"/>
        </w:rPr>
        <w:t> </w:t>
      </w:r>
      <w:r>
        <w:rPr/>
        <w:t>departamentos</w:t>
      </w:r>
      <w:r>
        <w:rPr>
          <w:spacing w:val="-12"/>
        </w:rPr>
        <w:t> </w:t>
      </w:r>
      <w:r>
        <w:rPr/>
        <w:t>clínicos,</w:t>
      </w:r>
      <w:r>
        <w:rPr>
          <w:spacing w:val="-15"/>
        </w:rPr>
        <w:t> </w:t>
      </w:r>
      <w:r>
        <w:rPr/>
        <w:t>mantenimiento</w:t>
      </w:r>
      <w:r>
        <w:rPr>
          <w:spacing w:val="-16"/>
        </w:rPr>
        <w:t> </w:t>
      </w:r>
      <w:r>
        <w:rPr/>
        <w:t>de</w:t>
      </w:r>
      <w:r>
        <w:rPr>
          <w:spacing w:val="-13"/>
        </w:rPr>
        <w:t> </w:t>
      </w:r>
      <w:r>
        <w:rPr/>
        <w:t>las</w:t>
      </w:r>
      <w:r>
        <w:rPr>
          <w:spacing w:val="-13"/>
        </w:rPr>
        <w:t> </w:t>
      </w:r>
      <w:r>
        <w:rPr/>
        <w:t>instalaciones, servicios de limpieza, laboratorio clínico, farmacia y servicios de esterilización). Existe un mecanismo para coordinar el programa completo y un grupo de trabajo/ comité en el que se establezcan las responsabilidades, los criterios para definir infecciones asociadas con la atención de salud, métodos de recolección de datos (vigilancia), consignación de estrategias para lidiar con los riesgos de prevención, control de infecciones y los procesos de reporte. La coordinación involucra la comunicación entre todas las partes del establecimiento para asegurarse que el programa es continuo y</w:t>
      </w:r>
      <w:r>
        <w:rPr>
          <w:spacing w:val="-8"/>
        </w:rPr>
        <w:t> </w:t>
      </w:r>
      <w:r>
        <w:rPr/>
        <w:t>proactivo.</w:t>
      </w:r>
    </w:p>
    <w:p>
      <w:pPr>
        <w:pStyle w:val="BodyText"/>
        <w:spacing w:line="360" w:lineRule="auto" w:before="218"/>
        <w:ind w:left="102" w:right="120"/>
      </w:pPr>
      <w:r>
        <w:rPr/>
        <w:t>Cualquiera</w:t>
      </w:r>
      <w:r>
        <w:rPr>
          <w:spacing w:val="-12"/>
        </w:rPr>
        <w:t> </w:t>
      </w:r>
      <w:r>
        <w:rPr/>
        <w:t>que</w:t>
      </w:r>
      <w:r>
        <w:rPr>
          <w:spacing w:val="-12"/>
        </w:rPr>
        <w:t> </w:t>
      </w:r>
      <w:r>
        <w:rPr/>
        <w:t>sea</w:t>
      </w:r>
      <w:r>
        <w:rPr>
          <w:spacing w:val="-12"/>
        </w:rPr>
        <w:t> </w:t>
      </w:r>
      <w:r>
        <w:rPr/>
        <w:t>el</w:t>
      </w:r>
      <w:r>
        <w:rPr>
          <w:spacing w:val="-12"/>
        </w:rPr>
        <w:t> </w:t>
      </w:r>
      <w:r>
        <w:rPr/>
        <w:t>mecanismo</w:t>
      </w:r>
      <w:r>
        <w:rPr>
          <w:spacing w:val="-12"/>
        </w:rPr>
        <w:t> </w:t>
      </w:r>
      <w:r>
        <w:rPr/>
        <w:t>elegido</w:t>
      </w:r>
      <w:r>
        <w:rPr>
          <w:spacing w:val="-15"/>
        </w:rPr>
        <w:t> </w:t>
      </w:r>
      <w:r>
        <w:rPr/>
        <w:t>por</w:t>
      </w:r>
      <w:r>
        <w:rPr>
          <w:spacing w:val="-13"/>
        </w:rPr>
        <w:t> </w:t>
      </w:r>
      <w:r>
        <w:rPr/>
        <w:t>el</w:t>
      </w:r>
      <w:r>
        <w:rPr>
          <w:spacing w:val="-12"/>
        </w:rPr>
        <w:t> </w:t>
      </w:r>
      <w:r>
        <w:rPr/>
        <w:t>servicio</w:t>
      </w:r>
      <w:r>
        <w:rPr>
          <w:spacing w:val="-12"/>
        </w:rPr>
        <w:t> </w:t>
      </w:r>
      <w:r>
        <w:rPr/>
        <w:t>para</w:t>
      </w:r>
      <w:r>
        <w:rPr>
          <w:spacing w:val="-12"/>
        </w:rPr>
        <w:t> </w:t>
      </w:r>
      <w:r>
        <w:rPr/>
        <w:t>coordinar</w:t>
      </w:r>
      <w:r>
        <w:rPr>
          <w:spacing w:val="-15"/>
        </w:rPr>
        <w:t> </w:t>
      </w:r>
      <w:r>
        <w:rPr/>
        <w:t>el</w:t>
      </w:r>
      <w:r>
        <w:rPr>
          <w:spacing w:val="-12"/>
        </w:rPr>
        <w:t> </w:t>
      </w:r>
      <w:r>
        <w:rPr/>
        <w:t>programa de prevención y control de infecciones, los médicos y el personal de enfermería están representados e involucrados en actividades con los profesionales de prevención y control de infecciones. Se pueden incluir otros según el tamaño del servicio y la complejidad de los servicios (por ejemplo, epidemiólogos, expertos en recolección de datos, estadísticos, administradores de la esterilización central, laboratoristas, químico farmacéuticos, servicios de limpieza, servicios medioambientales o de</w:t>
      </w:r>
      <w:r>
        <w:rPr>
          <w:spacing w:val="-16"/>
        </w:rPr>
        <w:t> </w:t>
      </w:r>
      <w:r>
        <w:rPr/>
        <w:t>instalaciones.</w:t>
      </w:r>
    </w:p>
    <w:p>
      <w:pPr>
        <w:pStyle w:val="Heading3"/>
        <w:spacing w:before="216"/>
      </w:pPr>
      <w:r>
        <w:rPr/>
        <w:t>Elementos medibles de PCIN.3.</w:t>
      </w:r>
    </w:p>
    <w:p>
      <w:pPr>
        <w:pStyle w:val="ListParagraph"/>
        <w:numPr>
          <w:ilvl w:val="0"/>
          <w:numId w:val="164"/>
        </w:numPr>
        <w:tabs>
          <w:tab w:pos="462" w:val="left" w:leader="none"/>
        </w:tabs>
        <w:spacing w:line="360" w:lineRule="auto" w:before="140" w:after="0"/>
        <w:ind w:left="462" w:right="118" w:hanging="360"/>
        <w:jc w:val="left"/>
        <w:rPr>
          <w:sz w:val="24"/>
        </w:rPr>
      </w:pPr>
      <w:r>
        <w:rPr>
          <w:sz w:val="24"/>
        </w:rPr>
        <w:t>Existe</w:t>
      </w:r>
      <w:r>
        <w:rPr>
          <w:spacing w:val="-14"/>
          <w:sz w:val="24"/>
        </w:rPr>
        <w:t> </w:t>
      </w:r>
      <w:r>
        <w:rPr>
          <w:sz w:val="24"/>
        </w:rPr>
        <w:t>un</w:t>
      </w:r>
      <w:r>
        <w:rPr>
          <w:spacing w:val="-14"/>
          <w:sz w:val="24"/>
        </w:rPr>
        <w:t> </w:t>
      </w:r>
      <w:r>
        <w:rPr>
          <w:sz w:val="24"/>
        </w:rPr>
        <w:t>mecanismo</w:t>
      </w:r>
      <w:r>
        <w:rPr>
          <w:spacing w:val="-15"/>
          <w:sz w:val="24"/>
        </w:rPr>
        <w:t> </w:t>
      </w:r>
      <w:r>
        <w:rPr>
          <w:sz w:val="24"/>
        </w:rPr>
        <w:t>asignado</w:t>
      </w:r>
      <w:r>
        <w:rPr>
          <w:spacing w:val="-15"/>
          <w:sz w:val="24"/>
        </w:rPr>
        <w:t> </w:t>
      </w:r>
      <w:r>
        <w:rPr>
          <w:sz w:val="24"/>
        </w:rPr>
        <w:t>para</w:t>
      </w:r>
      <w:r>
        <w:rPr>
          <w:spacing w:val="-17"/>
          <w:sz w:val="24"/>
        </w:rPr>
        <w:t> </w:t>
      </w:r>
      <w:r>
        <w:rPr>
          <w:sz w:val="24"/>
        </w:rPr>
        <w:t>la</w:t>
      </w:r>
      <w:r>
        <w:rPr>
          <w:spacing w:val="-14"/>
          <w:sz w:val="24"/>
        </w:rPr>
        <w:t> </w:t>
      </w:r>
      <w:r>
        <w:rPr>
          <w:sz w:val="24"/>
        </w:rPr>
        <w:t>coordinación</w:t>
      </w:r>
      <w:r>
        <w:rPr>
          <w:spacing w:val="-14"/>
          <w:sz w:val="24"/>
        </w:rPr>
        <w:t> </w:t>
      </w:r>
      <w:r>
        <w:rPr>
          <w:sz w:val="24"/>
        </w:rPr>
        <w:t>del</w:t>
      </w:r>
      <w:r>
        <w:rPr>
          <w:spacing w:val="-17"/>
          <w:sz w:val="24"/>
        </w:rPr>
        <w:t> </w:t>
      </w:r>
      <w:r>
        <w:rPr>
          <w:sz w:val="24"/>
        </w:rPr>
        <w:t>programa</w:t>
      </w:r>
      <w:r>
        <w:rPr>
          <w:spacing w:val="-14"/>
          <w:sz w:val="24"/>
        </w:rPr>
        <w:t> </w:t>
      </w:r>
      <w:r>
        <w:rPr>
          <w:sz w:val="24"/>
        </w:rPr>
        <w:t>de</w:t>
      </w:r>
      <w:r>
        <w:rPr>
          <w:spacing w:val="-16"/>
          <w:sz w:val="24"/>
        </w:rPr>
        <w:t> </w:t>
      </w:r>
      <w:r>
        <w:rPr>
          <w:sz w:val="24"/>
        </w:rPr>
        <w:t>prevención y control de</w:t>
      </w:r>
      <w:r>
        <w:rPr>
          <w:spacing w:val="-13"/>
          <w:sz w:val="24"/>
        </w:rPr>
        <w:t> </w:t>
      </w:r>
      <w:r>
        <w:rPr>
          <w:sz w:val="24"/>
        </w:rPr>
        <w:t>infecciones.</w:t>
      </w:r>
    </w:p>
    <w:p>
      <w:pPr>
        <w:pStyle w:val="ListParagraph"/>
        <w:numPr>
          <w:ilvl w:val="0"/>
          <w:numId w:val="164"/>
        </w:numPr>
        <w:tabs>
          <w:tab w:pos="462" w:val="left" w:leader="none"/>
        </w:tabs>
        <w:spacing w:line="357" w:lineRule="auto" w:before="0" w:after="0"/>
        <w:ind w:left="462" w:right="123" w:hanging="360"/>
        <w:jc w:val="left"/>
        <w:rPr>
          <w:sz w:val="24"/>
        </w:rPr>
      </w:pPr>
      <w:r>
        <w:rPr>
          <w:sz w:val="24"/>
        </w:rPr>
        <w:t>Las</w:t>
      </w:r>
      <w:r>
        <w:rPr>
          <w:spacing w:val="-4"/>
          <w:sz w:val="24"/>
        </w:rPr>
        <w:t> </w:t>
      </w:r>
      <w:r>
        <w:rPr>
          <w:sz w:val="24"/>
        </w:rPr>
        <w:t>actividades</w:t>
      </w:r>
      <w:r>
        <w:rPr>
          <w:spacing w:val="-4"/>
          <w:sz w:val="24"/>
        </w:rPr>
        <w:t> </w:t>
      </w:r>
      <w:r>
        <w:rPr>
          <w:sz w:val="24"/>
        </w:rPr>
        <w:t>del</w:t>
      </w:r>
      <w:r>
        <w:rPr>
          <w:spacing w:val="-5"/>
          <w:sz w:val="24"/>
        </w:rPr>
        <w:t> </w:t>
      </w:r>
      <w:r>
        <w:rPr>
          <w:sz w:val="24"/>
        </w:rPr>
        <w:t>comité</w:t>
      </w:r>
      <w:r>
        <w:rPr>
          <w:spacing w:val="-4"/>
          <w:sz w:val="24"/>
        </w:rPr>
        <w:t> </w:t>
      </w:r>
      <w:r>
        <w:rPr>
          <w:sz w:val="24"/>
        </w:rPr>
        <w:t>de</w:t>
      </w:r>
      <w:r>
        <w:rPr>
          <w:spacing w:val="-4"/>
          <w:sz w:val="24"/>
        </w:rPr>
        <w:t> </w:t>
      </w:r>
      <w:r>
        <w:rPr>
          <w:sz w:val="24"/>
        </w:rPr>
        <w:t>prevención</w:t>
      </w:r>
      <w:r>
        <w:rPr>
          <w:spacing w:val="-5"/>
          <w:sz w:val="24"/>
        </w:rPr>
        <w:t> </w:t>
      </w:r>
      <w:r>
        <w:rPr>
          <w:sz w:val="24"/>
        </w:rPr>
        <w:t>y</w:t>
      </w:r>
      <w:r>
        <w:rPr>
          <w:spacing w:val="-6"/>
          <w:sz w:val="24"/>
        </w:rPr>
        <w:t> </w:t>
      </w:r>
      <w:r>
        <w:rPr>
          <w:sz w:val="24"/>
        </w:rPr>
        <w:t>control</w:t>
      </w:r>
      <w:r>
        <w:rPr>
          <w:spacing w:val="-5"/>
          <w:sz w:val="24"/>
        </w:rPr>
        <w:t> </w:t>
      </w:r>
      <w:r>
        <w:rPr>
          <w:sz w:val="24"/>
        </w:rPr>
        <w:t>de</w:t>
      </w:r>
      <w:r>
        <w:rPr>
          <w:spacing w:val="-4"/>
          <w:sz w:val="24"/>
        </w:rPr>
        <w:t> </w:t>
      </w:r>
      <w:r>
        <w:rPr>
          <w:sz w:val="24"/>
        </w:rPr>
        <w:t>infecciones</w:t>
      </w:r>
      <w:r>
        <w:rPr>
          <w:spacing w:val="-5"/>
          <w:sz w:val="24"/>
        </w:rPr>
        <w:t> </w:t>
      </w:r>
      <w:r>
        <w:rPr>
          <w:sz w:val="24"/>
        </w:rPr>
        <w:t>que</w:t>
      </w:r>
      <w:r>
        <w:rPr>
          <w:spacing w:val="-5"/>
          <w:sz w:val="24"/>
        </w:rPr>
        <w:t> </w:t>
      </w:r>
      <w:r>
        <w:rPr>
          <w:sz w:val="24"/>
        </w:rPr>
        <w:t>involucra a médicos, personal de enfermería y</w:t>
      </w:r>
      <w:r>
        <w:rPr>
          <w:spacing w:val="-12"/>
          <w:sz w:val="24"/>
        </w:rPr>
        <w:t> </w:t>
      </w:r>
      <w:r>
        <w:rPr>
          <w:sz w:val="24"/>
        </w:rPr>
        <w:t>otros.</w:t>
      </w:r>
    </w:p>
    <w:p>
      <w:pPr>
        <w:spacing w:after="0" w:line="357" w:lineRule="auto"/>
        <w:jc w:val="left"/>
        <w:rPr>
          <w:sz w:val="24"/>
        </w:rPr>
        <w:sectPr>
          <w:pgSz w:w="11910" w:h="16840"/>
          <w:pgMar w:header="0" w:footer="1006" w:top="1320" w:bottom="1200" w:left="1600" w:right="1620"/>
        </w:sectPr>
      </w:pPr>
    </w:p>
    <w:p>
      <w:pPr>
        <w:pStyle w:val="ListParagraph"/>
        <w:numPr>
          <w:ilvl w:val="0"/>
          <w:numId w:val="164"/>
        </w:numPr>
        <w:tabs>
          <w:tab w:pos="462" w:val="left" w:leader="none"/>
        </w:tabs>
        <w:spacing w:line="345" w:lineRule="auto" w:before="77" w:after="0"/>
        <w:ind w:left="462" w:right="117" w:hanging="360"/>
        <w:jc w:val="both"/>
        <w:rPr>
          <w:rFonts w:ascii="Calibri" w:hAnsi="Calibri"/>
          <w:sz w:val="24"/>
        </w:rPr>
      </w:pPr>
      <w:r>
        <w:rPr>
          <w:sz w:val="24"/>
        </w:rPr>
        <w:t>Las actividades de prevención y control de infecciones dependen del tamaño y la complejidad del</w:t>
      </w:r>
      <w:r>
        <w:rPr>
          <w:spacing w:val="-12"/>
          <w:sz w:val="24"/>
        </w:rPr>
        <w:t> </w:t>
      </w:r>
      <w:r>
        <w:rPr>
          <w:sz w:val="24"/>
        </w:rPr>
        <w:t>establecimiento</w:t>
      </w:r>
      <w:r>
        <w:rPr>
          <w:rFonts w:ascii="Calibri" w:hAnsi="Calibri"/>
          <w:sz w:val="24"/>
        </w:rPr>
        <w:t>.</w:t>
      </w:r>
    </w:p>
    <w:p>
      <w:pPr>
        <w:pStyle w:val="ListParagraph"/>
        <w:numPr>
          <w:ilvl w:val="0"/>
          <w:numId w:val="164"/>
        </w:numPr>
        <w:tabs>
          <w:tab w:pos="462" w:val="left" w:leader="none"/>
        </w:tabs>
        <w:spacing w:line="355" w:lineRule="auto" w:before="19" w:after="0"/>
        <w:ind w:left="462" w:right="114" w:hanging="360"/>
        <w:jc w:val="both"/>
        <w:rPr>
          <w:rFonts w:ascii="Calibri" w:hAnsi="Calibri"/>
          <w:sz w:val="24"/>
        </w:rPr>
      </w:pPr>
      <w:r>
        <w:rPr>
          <w:sz w:val="24"/>
        </w:rPr>
        <w:t>La coordinación de la prevención y control de infecciones involucra a profesionales multidisciplinarios de los servicios que realizan él envió de reportes mensuales de infecciones, resistencia de antibiótico; consumo de antibióticos, reporte de cultivos de mobiliario, infraestructura y equipo médico quirúrgico</w:t>
      </w:r>
      <w:r>
        <w:rPr>
          <w:rFonts w:ascii="Calibri" w:hAnsi="Calibri"/>
          <w:sz w:val="24"/>
        </w:rPr>
        <w:t>.</w:t>
      </w:r>
    </w:p>
    <w:p>
      <w:pPr>
        <w:pStyle w:val="Heading3"/>
        <w:spacing w:before="5"/>
      </w:pPr>
      <w:r>
        <w:rPr/>
        <w:t>Estándar PCIN.4. (Indispensable).</w:t>
      </w:r>
    </w:p>
    <w:p>
      <w:pPr>
        <w:pStyle w:val="BodyText"/>
        <w:spacing w:line="362" w:lineRule="auto" w:before="140"/>
        <w:ind w:left="102" w:right="114"/>
      </w:pPr>
      <w:r>
        <w:rPr/>
        <w:t>El</w:t>
      </w:r>
      <w:r>
        <w:rPr>
          <w:spacing w:val="-5"/>
        </w:rPr>
        <w:t> </w:t>
      </w:r>
      <w:r>
        <w:rPr/>
        <w:t>programa</w:t>
      </w:r>
      <w:r>
        <w:rPr>
          <w:spacing w:val="-4"/>
        </w:rPr>
        <w:t> </w:t>
      </w:r>
      <w:r>
        <w:rPr/>
        <w:t>de</w:t>
      </w:r>
      <w:r>
        <w:rPr>
          <w:spacing w:val="-4"/>
        </w:rPr>
        <w:t> </w:t>
      </w:r>
      <w:r>
        <w:rPr/>
        <w:t>prevención</w:t>
      </w:r>
      <w:r>
        <w:rPr>
          <w:spacing w:val="-5"/>
        </w:rPr>
        <w:t> </w:t>
      </w:r>
      <w:r>
        <w:rPr/>
        <w:t>y</w:t>
      </w:r>
      <w:r>
        <w:rPr>
          <w:spacing w:val="-6"/>
        </w:rPr>
        <w:t> </w:t>
      </w:r>
      <w:r>
        <w:rPr/>
        <w:t>control</w:t>
      </w:r>
      <w:r>
        <w:rPr>
          <w:spacing w:val="-5"/>
        </w:rPr>
        <w:t> </w:t>
      </w:r>
      <w:r>
        <w:rPr/>
        <w:t>de</w:t>
      </w:r>
      <w:r>
        <w:rPr>
          <w:spacing w:val="-4"/>
        </w:rPr>
        <w:t> </w:t>
      </w:r>
      <w:r>
        <w:rPr/>
        <w:t>infecciones</w:t>
      </w:r>
      <w:r>
        <w:rPr>
          <w:spacing w:val="-5"/>
        </w:rPr>
        <w:t> </w:t>
      </w:r>
      <w:r>
        <w:rPr/>
        <w:t>está</w:t>
      </w:r>
      <w:r>
        <w:rPr>
          <w:spacing w:val="-5"/>
        </w:rPr>
        <w:t> </w:t>
      </w:r>
      <w:r>
        <w:rPr/>
        <w:t>basado</w:t>
      </w:r>
      <w:r>
        <w:rPr>
          <w:spacing w:val="-5"/>
        </w:rPr>
        <w:t> </w:t>
      </w:r>
      <w:r>
        <w:rPr/>
        <w:t>en</w:t>
      </w:r>
      <w:r>
        <w:rPr>
          <w:spacing w:val="-4"/>
        </w:rPr>
        <w:t> </w:t>
      </w:r>
      <w:r>
        <w:rPr/>
        <w:t>el</w:t>
      </w:r>
      <w:r>
        <w:rPr>
          <w:spacing w:val="-5"/>
        </w:rPr>
        <w:t> </w:t>
      </w:r>
      <w:r>
        <w:rPr/>
        <w:t>conocimiento científico actual, en las leyes, reglamentos, normas, manuales y procedimientos, aplicables de acuerdo con los estándares de desinfección y</w:t>
      </w:r>
      <w:r>
        <w:rPr>
          <w:spacing w:val="-27"/>
        </w:rPr>
        <w:t> </w:t>
      </w:r>
      <w:r>
        <w:rPr/>
        <w:t>limpieza.</w:t>
      </w:r>
    </w:p>
    <w:p>
      <w:pPr>
        <w:pStyle w:val="Heading3"/>
        <w:spacing w:before="232"/>
      </w:pPr>
      <w:r>
        <w:rPr/>
        <w:t>Intención de PCIN.4.</w:t>
      </w:r>
    </w:p>
    <w:p>
      <w:pPr>
        <w:pStyle w:val="BodyText"/>
        <w:spacing w:line="360" w:lineRule="auto" w:before="143"/>
        <w:ind w:left="102" w:right="114"/>
      </w:pPr>
      <w:r>
        <w:rPr/>
        <w:t>La</w:t>
      </w:r>
      <w:r>
        <w:rPr>
          <w:spacing w:val="-9"/>
        </w:rPr>
        <w:t> </w:t>
      </w:r>
      <w:r>
        <w:rPr/>
        <w:t>información</w:t>
      </w:r>
      <w:r>
        <w:rPr>
          <w:spacing w:val="-9"/>
        </w:rPr>
        <w:t> </w:t>
      </w:r>
      <w:r>
        <w:rPr/>
        <w:t>es</w:t>
      </w:r>
      <w:r>
        <w:rPr>
          <w:spacing w:val="-9"/>
        </w:rPr>
        <w:t> </w:t>
      </w:r>
      <w:r>
        <w:rPr/>
        <w:t>esencial</w:t>
      </w:r>
      <w:r>
        <w:rPr>
          <w:spacing w:val="-10"/>
        </w:rPr>
        <w:t> </w:t>
      </w:r>
      <w:r>
        <w:rPr/>
        <w:t>para</w:t>
      </w:r>
      <w:r>
        <w:rPr>
          <w:spacing w:val="-9"/>
        </w:rPr>
        <w:t> </w:t>
      </w:r>
      <w:r>
        <w:rPr/>
        <w:t>el</w:t>
      </w:r>
      <w:r>
        <w:rPr>
          <w:spacing w:val="-10"/>
        </w:rPr>
        <w:t> </w:t>
      </w:r>
      <w:r>
        <w:rPr/>
        <w:t>programa</w:t>
      </w:r>
      <w:r>
        <w:rPr>
          <w:spacing w:val="-9"/>
        </w:rPr>
        <w:t> </w:t>
      </w:r>
      <w:r>
        <w:rPr/>
        <w:t>de</w:t>
      </w:r>
      <w:r>
        <w:rPr>
          <w:spacing w:val="-12"/>
        </w:rPr>
        <w:t> </w:t>
      </w:r>
      <w:r>
        <w:rPr/>
        <w:t>prevención</w:t>
      </w:r>
      <w:r>
        <w:rPr>
          <w:spacing w:val="-10"/>
        </w:rPr>
        <w:t> </w:t>
      </w:r>
      <w:r>
        <w:rPr/>
        <w:t>y</w:t>
      </w:r>
      <w:r>
        <w:rPr>
          <w:spacing w:val="-11"/>
        </w:rPr>
        <w:t> </w:t>
      </w:r>
      <w:r>
        <w:rPr/>
        <w:t>control</w:t>
      </w:r>
      <w:r>
        <w:rPr>
          <w:spacing w:val="-10"/>
        </w:rPr>
        <w:t> </w:t>
      </w:r>
      <w:r>
        <w:rPr/>
        <w:t>de</w:t>
      </w:r>
      <w:r>
        <w:rPr>
          <w:spacing w:val="-12"/>
        </w:rPr>
        <w:t> </w:t>
      </w:r>
      <w:r>
        <w:rPr/>
        <w:t>infecciones. Se requiere de información científica actual para comprender e implementar las actividades de vigilancia y control efectiva la cual, puede provenir de diversas fuentes nacionales e internacionales; por ejemplo, los Establecimientos para el control y prevención de Enfermedades (CDC), Organización Mundial de la Salud (OMS), las agencias regionales de protección de la salud pública y otras organizaciones similares pueden ser una fuente importante de prácticas y la evidencia. Además, las publicaciones y organizaciones profesionales establecen estándares relacionados con la desinfección y limpieza ambiental en los establecimientos.</w:t>
      </w:r>
      <w:r>
        <w:rPr>
          <w:spacing w:val="-15"/>
        </w:rPr>
        <w:t> </w:t>
      </w:r>
      <w:r>
        <w:rPr/>
        <w:t>Las</w:t>
      </w:r>
      <w:r>
        <w:rPr>
          <w:spacing w:val="-14"/>
        </w:rPr>
        <w:t> </w:t>
      </w:r>
      <w:r>
        <w:rPr/>
        <w:t>normas,</w:t>
      </w:r>
      <w:r>
        <w:rPr>
          <w:spacing w:val="-16"/>
        </w:rPr>
        <w:t> </w:t>
      </w:r>
      <w:r>
        <w:rPr/>
        <w:t>protocolos</w:t>
      </w:r>
      <w:r>
        <w:rPr>
          <w:spacing w:val="-16"/>
        </w:rPr>
        <w:t> </w:t>
      </w:r>
      <w:r>
        <w:rPr/>
        <w:t>o</w:t>
      </w:r>
      <w:r>
        <w:rPr>
          <w:spacing w:val="-15"/>
        </w:rPr>
        <w:t> </w:t>
      </w:r>
      <w:r>
        <w:rPr/>
        <w:t>lineamientos</w:t>
      </w:r>
      <w:r>
        <w:rPr>
          <w:spacing w:val="-17"/>
        </w:rPr>
        <w:t> </w:t>
      </w:r>
      <w:r>
        <w:rPr/>
        <w:t>proporcionan</w:t>
      </w:r>
      <w:r>
        <w:rPr>
          <w:spacing w:val="-16"/>
        </w:rPr>
        <w:t> </w:t>
      </w:r>
      <w:r>
        <w:rPr/>
        <w:t>información relacionada con prácticas preventivas e infecciones asociadas con los servicios clínicos y de apoyo. Las leyes y regulaciones aplicables definen elementos básicos del programa, la respuesta a brotes de enfermedades infecciosas y cualquier requisito de</w:t>
      </w:r>
      <w:r>
        <w:rPr>
          <w:spacing w:val="-13"/>
        </w:rPr>
        <w:t> </w:t>
      </w:r>
      <w:r>
        <w:rPr/>
        <w:t>notificación.</w:t>
      </w:r>
    </w:p>
    <w:p>
      <w:pPr>
        <w:pStyle w:val="Heading3"/>
        <w:spacing w:before="216"/>
      </w:pPr>
      <w:r>
        <w:rPr/>
        <w:t>Elementos medibles de PCIN.4.</w:t>
      </w:r>
    </w:p>
    <w:p>
      <w:pPr>
        <w:pStyle w:val="ListParagraph"/>
        <w:numPr>
          <w:ilvl w:val="0"/>
          <w:numId w:val="165"/>
        </w:numPr>
        <w:tabs>
          <w:tab w:pos="462" w:val="left" w:leader="none"/>
        </w:tabs>
        <w:spacing w:line="352" w:lineRule="auto" w:before="140" w:after="0"/>
        <w:ind w:left="462" w:right="120" w:hanging="360"/>
        <w:jc w:val="both"/>
        <w:rPr>
          <w:rFonts w:ascii="Calibri" w:hAnsi="Calibri"/>
          <w:sz w:val="24"/>
        </w:rPr>
      </w:pPr>
      <w:r>
        <w:rPr>
          <w:sz w:val="24"/>
        </w:rPr>
        <w:t>El programa de prevención y control de infecciones depende del conocimiento científico actual de: Normas, protocolos, lineamientos, leyes y reglamentos locales</w:t>
      </w:r>
      <w:r>
        <w:rPr>
          <w:spacing w:val="-5"/>
          <w:sz w:val="24"/>
        </w:rPr>
        <w:t> </w:t>
      </w:r>
      <w:r>
        <w:rPr>
          <w:sz w:val="24"/>
        </w:rPr>
        <w:t>vigentes</w:t>
      </w:r>
      <w:r>
        <w:rPr>
          <w:rFonts w:ascii="Calibri" w:hAnsi="Calibri"/>
          <w:sz w:val="24"/>
        </w:rPr>
        <w:t>.</w:t>
      </w:r>
    </w:p>
    <w:p>
      <w:pPr>
        <w:pStyle w:val="ListParagraph"/>
        <w:numPr>
          <w:ilvl w:val="0"/>
          <w:numId w:val="165"/>
        </w:numPr>
        <w:tabs>
          <w:tab w:pos="462" w:val="left" w:leader="none"/>
        </w:tabs>
        <w:spacing w:line="360" w:lineRule="auto" w:before="8" w:after="0"/>
        <w:ind w:left="462" w:right="118" w:hanging="360"/>
        <w:jc w:val="both"/>
        <w:rPr>
          <w:sz w:val="24"/>
        </w:rPr>
      </w:pPr>
      <w:r>
        <w:rPr>
          <w:sz w:val="24"/>
        </w:rPr>
        <w:t>Los</w:t>
      </w:r>
      <w:r>
        <w:rPr>
          <w:spacing w:val="-4"/>
          <w:sz w:val="24"/>
        </w:rPr>
        <w:t> </w:t>
      </w:r>
      <w:r>
        <w:rPr>
          <w:sz w:val="24"/>
        </w:rPr>
        <w:t>resultados</w:t>
      </w:r>
      <w:r>
        <w:rPr>
          <w:spacing w:val="-6"/>
          <w:sz w:val="24"/>
        </w:rPr>
        <w:t> </w:t>
      </w:r>
      <w:r>
        <w:rPr>
          <w:sz w:val="24"/>
        </w:rPr>
        <w:t>del</w:t>
      </w:r>
      <w:r>
        <w:rPr>
          <w:spacing w:val="-6"/>
          <w:sz w:val="24"/>
        </w:rPr>
        <w:t> </w:t>
      </w:r>
      <w:r>
        <w:rPr>
          <w:sz w:val="24"/>
        </w:rPr>
        <w:t>programa</w:t>
      </w:r>
      <w:r>
        <w:rPr>
          <w:spacing w:val="-3"/>
          <w:sz w:val="24"/>
        </w:rPr>
        <w:t> </w:t>
      </w:r>
      <w:r>
        <w:rPr>
          <w:sz w:val="24"/>
        </w:rPr>
        <w:t>de</w:t>
      </w:r>
      <w:r>
        <w:rPr>
          <w:spacing w:val="-6"/>
          <w:sz w:val="24"/>
        </w:rPr>
        <w:t> </w:t>
      </w:r>
      <w:r>
        <w:rPr>
          <w:sz w:val="24"/>
        </w:rPr>
        <w:t>prevención</w:t>
      </w:r>
      <w:r>
        <w:rPr>
          <w:spacing w:val="-4"/>
          <w:sz w:val="24"/>
        </w:rPr>
        <w:t> </w:t>
      </w:r>
      <w:r>
        <w:rPr>
          <w:sz w:val="24"/>
        </w:rPr>
        <w:t>y</w:t>
      </w:r>
      <w:r>
        <w:rPr>
          <w:spacing w:val="-5"/>
          <w:sz w:val="24"/>
        </w:rPr>
        <w:t> </w:t>
      </w:r>
      <w:r>
        <w:rPr>
          <w:sz w:val="24"/>
        </w:rPr>
        <w:t>control</w:t>
      </w:r>
      <w:r>
        <w:rPr>
          <w:spacing w:val="-5"/>
          <w:sz w:val="24"/>
        </w:rPr>
        <w:t> </w:t>
      </w:r>
      <w:r>
        <w:rPr>
          <w:sz w:val="24"/>
        </w:rPr>
        <w:t>de</w:t>
      </w:r>
      <w:r>
        <w:rPr>
          <w:spacing w:val="-6"/>
          <w:sz w:val="24"/>
        </w:rPr>
        <w:t> </w:t>
      </w:r>
      <w:r>
        <w:rPr>
          <w:sz w:val="24"/>
        </w:rPr>
        <w:t>infecciones</w:t>
      </w:r>
      <w:r>
        <w:rPr>
          <w:spacing w:val="-6"/>
          <w:sz w:val="24"/>
        </w:rPr>
        <w:t> </w:t>
      </w:r>
      <w:r>
        <w:rPr>
          <w:sz w:val="24"/>
        </w:rPr>
        <w:t>se</w:t>
      </w:r>
      <w:r>
        <w:rPr>
          <w:spacing w:val="-6"/>
          <w:sz w:val="24"/>
        </w:rPr>
        <w:t> </w:t>
      </w:r>
      <w:r>
        <w:rPr>
          <w:sz w:val="24"/>
        </w:rPr>
        <w:t>reportan a</w:t>
      </w:r>
      <w:r>
        <w:rPr>
          <w:spacing w:val="-7"/>
          <w:sz w:val="24"/>
        </w:rPr>
        <w:t> </w:t>
      </w:r>
      <w:r>
        <w:rPr>
          <w:sz w:val="24"/>
        </w:rPr>
        <w:t>través</w:t>
      </w:r>
      <w:r>
        <w:rPr>
          <w:spacing w:val="-7"/>
          <w:sz w:val="24"/>
        </w:rPr>
        <w:t> </w:t>
      </w:r>
      <w:r>
        <w:rPr>
          <w:sz w:val="24"/>
        </w:rPr>
        <w:t>de</w:t>
      </w:r>
      <w:r>
        <w:rPr>
          <w:spacing w:val="-7"/>
          <w:sz w:val="24"/>
        </w:rPr>
        <w:t> </w:t>
      </w:r>
      <w:r>
        <w:rPr>
          <w:sz w:val="24"/>
        </w:rPr>
        <w:t>los</w:t>
      </w:r>
      <w:r>
        <w:rPr>
          <w:spacing w:val="-7"/>
          <w:sz w:val="24"/>
        </w:rPr>
        <w:t> </w:t>
      </w:r>
      <w:r>
        <w:rPr>
          <w:sz w:val="24"/>
        </w:rPr>
        <w:t>medios</w:t>
      </w:r>
      <w:r>
        <w:rPr>
          <w:spacing w:val="-7"/>
          <w:sz w:val="24"/>
        </w:rPr>
        <w:t> </w:t>
      </w:r>
      <w:r>
        <w:rPr>
          <w:sz w:val="24"/>
        </w:rPr>
        <w:t>de</w:t>
      </w:r>
      <w:r>
        <w:rPr>
          <w:spacing w:val="-7"/>
          <w:sz w:val="24"/>
        </w:rPr>
        <w:t> </w:t>
      </w:r>
      <w:r>
        <w:rPr>
          <w:sz w:val="24"/>
        </w:rPr>
        <w:t>notificación</w:t>
      </w:r>
      <w:r>
        <w:rPr>
          <w:spacing w:val="-8"/>
          <w:sz w:val="24"/>
        </w:rPr>
        <w:t> </w:t>
      </w:r>
      <w:r>
        <w:rPr>
          <w:sz w:val="24"/>
        </w:rPr>
        <w:t>y</w:t>
      </w:r>
      <w:r>
        <w:rPr>
          <w:spacing w:val="-8"/>
          <w:sz w:val="24"/>
        </w:rPr>
        <w:t> </w:t>
      </w:r>
      <w:r>
        <w:rPr>
          <w:sz w:val="24"/>
        </w:rPr>
        <w:t>reportes</w:t>
      </w:r>
      <w:r>
        <w:rPr>
          <w:spacing w:val="-7"/>
          <w:sz w:val="24"/>
        </w:rPr>
        <w:t> </w:t>
      </w:r>
      <w:r>
        <w:rPr>
          <w:sz w:val="24"/>
        </w:rPr>
        <w:t>de</w:t>
      </w:r>
      <w:r>
        <w:rPr>
          <w:spacing w:val="-7"/>
          <w:sz w:val="24"/>
        </w:rPr>
        <w:t> </w:t>
      </w:r>
      <w:r>
        <w:rPr>
          <w:sz w:val="24"/>
        </w:rPr>
        <w:t>tabuladores,</w:t>
      </w:r>
      <w:r>
        <w:rPr>
          <w:spacing w:val="-6"/>
          <w:sz w:val="24"/>
        </w:rPr>
        <w:t> </w:t>
      </w:r>
      <w:r>
        <w:rPr>
          <w:sz w:val="24"/>
        </w:rPr>
        <w:t>de</w:t>
      </w:r>
      <w:r>
        <w:rPr>
          <w:spacing w:val="-7"/>
          <w:sz w:val="24"/>
        </w:rPr>
        <w:t> </w:t>
      </w:r>
      <w:r>
        <w:rPr>
          <w:sz w:val="24"/>
        </w:rPr>
        <w:t>acuerdo</w:t>
      </w:r>
      <w:r>
        <w:rPr>
          <w:spacing w:val="-8"/>
          <w:sz w:val="24"/>
        </w:rPr>
        <w:t> </w:t>
      </w:r>
      <w:r>
        <w:rPr>
          <w:sz w:val="24"/>
        </w:rPr>
        <w:t>con</w:t>
      </w:r>
    </w:p>
    <w:p>
      <w:pPr>
        <w:spacing w:after="0" w:line="360" w:lineRule="auto"/>
        <w:jc w:val="both"/>
        <w:rPr>
          <w:sz w:val="24"/>
        </w:rPr>
        <w:sectPr>
          <w:pgSz w:w="11910" w:h="16840"/>
          <w:pgMar w:header="0" w:footer="1006" w:top="1320" w:bottom="1200" w:left="1600" w:right="1620"/>
        </w:sectPr>
      </w:pPr>
    </w:p>
    <w:p>
      <w:pPr>
        <w:pStyle w:val="BodyText"/>
        <w:spacing w:line="360" w:lineRule="auto" w:before="77"/>
        <w:ind w:left="461"/>
        <w:jc w:val="left"/>
      </w:pPr>
      <w:r>
        <w:rPr/>
        <w:t>los lineamientos del ente rector y planes de resultados de salud pública locales, según sea requerido.</w:t>
      </w:r>
    </w:p>
    <w:p>
      <w:pPr>
        <w:pStyle w:val="ListParagraph"/>
        <w:numPr>
          <w:ilvl w:val="0"/>
          <w:numId w:val="165"/>
        </w:numPr>
        <w:tabs>
          <w:tab w:pos="462" w:val="left" w:leader="none"/>
        </w:tabs>
        <w:spacing w:line="345" w:lineRule="auto" w:before="0" w:after="0"/>
        <w:ind w:left="462" w:right="161" w:hanging="360"/>
        <w:jc w:val="both"/>
        <w:rPr>
          <w:rFonts w:ascii="Calibri" w:hAnsi="Calibri"/>
          <w:sz w:val="24"/>
        </w:rPr>
      </w:pPr>
      <w:r>
        <w:rPr>
          <w:sz w:val="24"/>
        </w:rPr>
        <w:t>El programa de prevención y control de infecciones depende de los estándares de agencias nacionales o locales para la desinfección y</w:t>
      </w:r>
      <w:r>
        <w:rPr>
          <w:spacing w:val="-23"/>
          <w:sz w:val="24"/>
        </w:rPr>
        <w:t> </w:t>
      </w:r>
      <w:r>
        <w:rPr>
          <w:sz w:val="24"/>
        </w:rPr>
        <w:t>limpieza</w:t>
      </w:r>
      <w:r>
        <w:rPr>
          <w:rFonts w:ascii="Calibri" w:hAnsi="Calibri"/>
          <w:sz w:val="24"/>
        </w:rPr>
        <w:t>.</w:t>
      </w:r>
    </w:p>
    <w:p>
      <w:pPr>
        <w:pStyle w:val="Heading3"/>
        <w:spacing w:before="18"/>
      </w:pPr>
      <w:r>
        <w:rPr/>
        <w:t>Estándar PCIN.5. (Necesario).</w:t>
      </w:r>
    </w:p>
    <w:p>
      <w:pPr>
        <w:pStyle w:val="BodyText"/>
        <w:spacing w:line="362" w:lineRule="auto" w:before="140"/>
        <w:ind w:left="102" w:right="157"/>
      </w:pPr>
      <w:r>
        <w:rPr/>
        <w:t>El responsable el servicio proporciona recursos para apoyar el programa de prevención y control de infecciones.</w:t>
      </w:r>
    </w:p>
    <w:p>
      <w:pPr>
        <w:pStyle w:val="Heading3"/>
        <w:spacing w:before="215"/>
      </w:pPr>
      <w:r>
        <w:rPr/>
        <w:t>Intención de PCIN.5.</w:t>
      </w:r>
    </w:p>
    <w:p>
      <w:pPr>
        <w:pStyle w:val="BodyText"/>
        <w:spacing w:line="360" w:lineRule="auto" w:before="138"/>
        <w:ind w:left="102" w:right="114"/>
      </w:pPr>
      <w:r>
        <w:rPr/>
        <w:t>El</w:t>
      </w:r>
      <w:r>
        <w:rPr>
          <w:spacing w:val="-12"/>
        </w:rPr>
        <w:t> </w:t>
      </w:r>
      <w:r>
        <w:rPr/>
        <w:t>programa</w:t>
      </w:r>
      <w:r>
        <w:rPr>
          <w:spacing w:val="-12"/>
        </w:rPr>
        <w:t> </w:t>
      </w:r>
      <w:r>
        <w:rPr/>
        <w:t>de</w:t>
      </w:r>
      <w:r>
        <w:rPr>
          <w:spacing w:val="-12"/>
        </w:rPr>
        <w:t> </w:t>
      </w:r>
      <w:r>
        <w:rPr/>
        <w:t>prevención</w:t>
      </w:r>
      <w:r>
        <w:rPr>
          <w:spacing w:val="-12"/>
        </w:rPr>
        <w:t> </w:t>
      </w:r>
      <w:r>
        <w:rPr/>
        <w:t>y</w:t>
      </w:r>
      <w:r>
        <w:rPr>
          <w:spacing w:val="-13"/>
        </w:rPr>
        <w:t> </w:t>
      </w:r>
      <w:r>
        <w:rPr/>
        <w:t>control</w:t>
      </w:r>
      <w:r>
        <w:rPr>
          <w:spacing w:val="-12"/>
        </w:rPr>
        <w:t> </w:t>
      </w:r>
      <w:r>
        <w:rPr/>
        <w:t>de</w:t>
      </w:r>
      <w:r>
        <w:rPr>
          <w:spacing w:val="-12"/>
        </w:rPr>
        <w:t> </w:t>
      </w:r>
      <w:r>
        <w:rPr/>
        <w:t>infecciones</w:t>
      </w:r>
      <w:r>
        <w:rPr>
          <w:spacing w:val="-12"/>
        </w:rPr>
        <w:t> </w:t>
      </w:r>
      <w:r>
        <w:rPr/>
        <w:t>requiere</w:t>
      </w:r>
      <w:r>
        <w:rPr>
          <w:spacing w:val="-11"/>
        </w:rPr>
        <w:t> </w:t>
      </w:r>
      <w:r>
        <w:rPr/>
        <w:t>que</w:t>
      </w:r>
      <w:r>
        <w:rPr>
          <w:spacing w:val="-12"/>
        </w:rPr>
        <w:t> </w:t>
      </w:r>
      <w:r>
        <w:rPr/>
        <w:t>el</w:t>
      </w:r>
      <w:r>
        <w:rPr>
          <w:spacing w:val="-12"/>
        </w:rPr>
        <w:t> </w:t>
      </w:r>
      <w:r>
        <w:rPr/>
        <w:t>personal</w:t>
      </w:r>
      <w:r>
        <w:rPr>
          <w:spacing w:val="-12"/>
        </w:rPr>
        <w:t> </w:t>
      </w:r>
      <w:r>
        <w:rPr/>
        <w:t>cumpla con las metas del programa y las necesidades del establecimiento. El personal </w:t>
      </w:r>
      <w:r>
        <w:rPr>
          <w:spacing w:val="-3"/>
        </w:rPr>
        <w:t>se </w:t>
      </w:r>
      <w:r>
        <w:rPr/>
        <w:t>determina según el tamaño del establecimiento, la complejidad de las actividades y el</w:t>
      </w:r>
      <w:r>
        <w:rPr>
          <w:spacing w:val="-7"/>
        </w:rPr>
        <w:t> </w:t>
      </w:r>
      <w:r>
        <w:rPr/>
        <w:t>nivel</w:t>
      </w:r>
      <w:r>
        <w:rPr>
          <w:spacing w:val="-7"/>
        </w:rPr>
        <w:t> </w:t>
      </w:r>
      <w:r>
        <w:rPr/>
        <w:t>de</w:t>
      </w:r>
      <w:r>
        <w:rPr>
          <w:spacing w:val="-7"/>
        </w:rPr>
        <w:t> </w:t>
      </w:r>
      <w:r>
        <w:rPr/>
        <w:t>riesgo,</w:t>
      </w:r>
      <w:r>
        <w:rPr>
          <w:spacing w:val="-9"/>
        </w:rPr>
        <w:t> </w:t>
      </w:r>
      <w:r>
        <w:rPr/>
        <w:t>así</w:t>
      </w:r>
      <w:r>
        <w:rPr>
          <w:spacing w:val="-6"/>
        </w:rPr>
        <w:t> </w:t>
      </w:r>
      <w:r>
        <w:rPr/>
        <w:t>como</w:t>
      </w:r>
      <w:r>
        <w:rPr>
          <w:spacing w:val="-8"/>
        </w:rPr>
        <w:t> </w:t>
      </w:r>
      <w:r>
        <w:rPr/>
        <w:t>el</w:t>
      </w:r>
      <w:r>
        <w:rPr>
          <w:spacing w:val="-7"/>
        </w:rPr>
        <w:t> </w:t>
      </w:r>
      <w:r>
        <w:rPr/>
        <w:t>alcance</w:t>
      </w:r>
      <w:r>
        <w:rPr>
          <w:spacing w:val="-7"/>
        </w:rPr>
        <w:t> </w:t>
      </w:r>
      <w:r>
        <w:rPr/>
        <w:t>del</w:t>
      </w:r>
      <w:r>
        <w:rPr>
          <w:spacing w:val="-10"/>
        </w:rPr>
        <w:t> </w:t>
      </w:r>
      <w:r>
        <w:rPr/>
        <w:t>programa.</w:t>
      </w:r>
      <w:r>
        <w:rPr>
          <w:spacing w:val="-6"/>
        </w:rPr>
        <w:t> </w:t>
      </w:r>
      <w:r>
        <w:rPr/>
        <w:t>El</w:t>
      </w:r>
      <w:r>
        <w:rPr>
          <w:spacing w:val="-10"/>
        </w:rPr>
        <w:t> </w:t>
      </w:r>
      <w:r>
        <w:rPr/>
        <w:t>perfil</w:t>
      </w:r>
      <w:r>
        <w:rPr>
          <w:spacing w:val="-4"/>
        </w:rPr>
        <w:t> </w:t>
      </w:r>
      <w:r>
        <w:rPr/>
        <w:t>del</w:t>
      </w:r>
      <w:r>
        <w:rPr>
          <w:spacing w:val="-10"/>
        </w:rPr>
        <w:t> </w:t>
      </w:r>
      <w:r>
        <w:rPr/>
        <w:t>personal</w:t>
      </w:r>
      <w:r>
        <w:rPr>
          <w:spacing w:val="-6"/>
        </w:rPr>
        <w:t> </w:t>
      </w:r>
      <w:r>
        <w:rPr/>
        <w:t>deberá</w:t>
      </w:r>
      <w:r>
        <w:rPr>
          <w:spacing w:val="-7"/>
        </w:rPr>
        <w:t> </w:t>
      </w:r>
      <w:r>
        <w:rPr/>
        <w:t>ser multidisciplinario incluyendo profesionales capacitados en el área de prevención y control de infecciones, quienes brindaran educación a todo el personal, así como gestionar los suministros necesarios. El responsable del servicio garantice que el programa tenga los recursos adecuados para obtener resultados</w:t>
      </w:r>
      <w:r>
        <w:rPr>
          <w:spacing w:val="-25"/>
        </w:rPr>
        <w:t> </w:t>
      </w:r>
      <w:r>
        <w:rPr/>
        <w:t>efectivos.</w:t>
      </w:r>
    </w:p>
    <w:p>
      <w:pPr>
        <w:pStyle w:val="BodyText"/>
        <w:spacing w:line="360" w:lineRule="auto"/>
        <w:ind w:left="102" w:right="159"/>
      </w:pPr>
      <w:r>
        <w:rPr/>
        <w:t>Los sistemas de gestión de la información son recursos importantes para el apoyo del control de riesgos, tasas y tendencias en las infecciones relacionadas con atención de salud. Las funciones de gestión de la información apoyan el análisis e interpretación de los datos y la presentación de los resultados obtenidos.</w:t>
      </w:r>
    </w:p>
    <w:p>
      <w:pPr>
        <w:pStyle w:val="BodyText"/>
        <w:spacing w:line="362" w:lineRule="auto" w:before="216"/>
        <w:ind w:left="102" w:right="155"/>
      </w:pPr>
      <w:r>
        <w:rPr/>
        <w:t>La</w:t>
      </w:r>
      <w:r>
        <w:rPr>
          <w:spacing w:val="-9"/>
        </w:rPr>
        <w:t> </w:t>
      </w:r>
      <w:r>
        <w:rPr/>
        <w:t>información</w:t>
      </w:r>
      <w:r>
        <w:rPr>
          <w:spacing w:val="-9"/>
        </w:rPr>
        <w:t> </w:t>
      </w:r>
      <w:r>
        <w:rPr/>
        <w:t>de</w:t>
      </w:r>
      <w:r>
        <w:rPr>
          <w:spacing w:val="-9"/>
        </w:rPr>
        <w:t> </w:t>
      </w:r>
      <w:r>
        <w:rPr/>
        <w:t>los</w:t>
      </w:r>
      <w:r>
        <w:rPr>
          <w:spacing w:val="-10"/>
        </w:rPr>
        <w:t> </w:t>
      </w:r>
      <w:r>
        <w:rPr/>
        <w:t>resultados</w:t>
      </w:r>
      <w:r>
        <w:rPr>
          <w:spacing w:val="-10"/>
        </w:rPr>
        <w:t> </w:t>
      </w:r>
      <w:r>
        <w:rPr/>
        <w:t>se</w:t>
      </w:r>
      <w:r>
        <w:rPr>
          <w:spacing w:val="-8"/>
        </w:rPr>
        <w:t> </w:t>
      </w:r>
      <w:r>
        <w:rPr/>
        <w:t>notifica</w:t>
      </w:r>
      <w:r>
        <w:rPr>
          <w:spacing w:val="-10"/>
        </w:rPr>
        <w:t> </w:t>
      </w:r>
      <w:r>
        <w:rPr/>
        <w:t>junto</w:t>
      </w:r>
      <w:r>
        <w:rPr>
          <w:spacing w:val="-9"/>
        </w:rPr>
        <w:t> </w:t>
      </w:r>
      <w:r>
        <w:rPr/>
        <w:t>con</w:t>
      </w:r>
      <w:r>
        <w:rPr>
          <w:spacing w:val="-10"/>
        </w:rPr>
        <w:t> </w:t>
      </w:r>
      <w:r>
        <w:rPr/>
        <w:t>el</w:t>
      </w:r>
      <w:r>
        <w:rPr>
          <w:spacing w:val="-10"/>
        </w:rPr>
        <w:t> </w:t>
      </w:r>
      <w:r>
        <w:rPr/>
        <w:t>programa</w:t>
      </w:r>
      <w:r>
        <w:rPr>
          <w:spacing w:val="-9"/>
        </w:rPr>
        <w:t> </w:t>
      </w:r>
      <w:r>
        <w:rPr/>
        <w:t>de</w:t>
      </w:r>
      <w:r>
        <w:rPr>
          <w:spacing w:val="-9"/>
        </w:rPr>
        <w:t> </w:t>
      </w:r>
      <w:r>
        <w:rPr/>
        <w:t>mejoramiento de la calidad del</w:t>
      </w:r>
      <w:r>
        <w:rPr>
          <w:spacing w:val="-10"/>
        </w:rPr>
        <w:t> </w:t>
      </w:r>
      <w:r>
        <w:rPr/>
        <w:t>establecimiento.</w:t>
      </w:r>
    </w:p>
    <w:p>
      <w:pPr>
        <w:pStyle w:val="Heading3"/>
        <w:spacing w:before="215"/>
      </w:pPr>
      <w:r>
        <w:rPr/>
        <w:t>Elementos medibles de PCIN.5.</w:t>
      </w:r>
    </w:p>
    <w:p>
      <w:pPr>
        <w:pStyle w:val="ListParagraph"/>
        <w:numPr>
          <w:ilvl w:val="0"/>
          <w:numId w:val="166"/>
        </w:numPr>
        <w:tabs>
          <w:tab w:pos="462" w:val="left" w:leader="none"/>
        </w:tabs>
        <w:spacing w:line="360" w:lineRule="auto" w:before="140" w:after="0"/>
        <w:ind w:left="462" w:right="162" w:hanging="360"/>
        <w:jc w:val="both"/>
        <w:rPr>
          <w:sz w:val="24"/>
        </w:rPr>
      </w:pPr>
      <w:r>
        <w:rPr>
          <w:sz w:val="24"/>
        </w:rPr>
        <w:t>El programa de prevención y control de infecciones cuenta con personal dependiendo del tamaño del establecimiento, la complejidad de las actividades y del nivel de riesgos, así como del alcance del</w:t>
      </w:r>
      <w:r>
        <w:rPr>
          <w:spacing w:val="-22"/>
          <w:sz w:val="24"/>
        </w:rPr>
        <w:t> </w:t>
      </w:r>
      <w:r>
        <w:rPr>
          <w:sz w:val="24"/>
        </w:rPr>
        <w:t>programa.</w:t>
      </w:r>
    </w:p>
    <w:p>
      <w:pPr>
        <w:pStyle w:val="ListParagraph"/>
        <w:numPr>
          <w:ilvl w:val="0"/>
          <w:numId w:val="166"/>
        </w:numPr>
        <w:tabs>
          <w:tab w:pos="462" w:val="left" w:leader="none"/>
        </w:tabs>
        <w:spacing w:line="360" w:lineRule="auto" w:before="0" w:after="0"/>
        <w:ind w:left="462" w:right="156" w:hanging="360"/>
        <w:jc w:val="both"/>
        <w:rPr>
          <w:sz w:val="24"/>
        </w:rPr>
      </w:pPr>
      <w:r>
        <w:rPr>
          <w:sz w:val="24"/>
        </w:rPr>
        <w:t>El perfil del personal deberá ser multidisciplinario incluyendo profesionales capacitados en el área de prevención y control de</w:t>
      </w:r>
      <w:r>
        <w:rPr>
          <w:spacing w:val="-23"/>
          <w:sz w:val="24"/>
        </w:rPr>
        <w:t> </w:t>
      </w:r>
      <w:r>
        <w:rPr>
          <w:sz w:val="24"/>
        </w:rPr>
        <w:t>infecciones,</w:t>
      </w:r>
    </w:p>
    <w:p>
      <w:pPr>
        <w:pStyle w:val="ListParagraph"/>
        <w:numPr>
          <w:ilvl w:val="0"/>
          <w:numId w:val="166"/>
        </w:numPr>
        <w:tabs>
          <w:tab w:pos="462" w:val="left" w:leader="none"/>
        </w:tabs>
        <w:spacing w:line="360" w:lineRule="auto" w:before="0" w:after="0"/>
        <w:ind w:left="462" w:right="161" w:hanging="360"/>
        <w:jc w:val="both"/>
        <w:rPr>
          <w:sz w:val="24"/>
        </w:rPr>
      </w:pPr>
      <w:r>
        <w:rPr>
          <w:sz w:val="24"/>
        </w:rPr>
        <w:t>Los</w:t>
      </w:r>
      <w:r>
        <w:rPr>
          <w:spacing w:val="-9"/>
          <w:sz w:val="24"/>
        </w:rPr>
        <w:t> </w:t>
      </w:r>
      <w:r>
        <w:rPr>
          <w:sz w:val="24"/>
        </w:rPr>
        <w:t>sistemas</w:t>
      </w:r>
      <w:r>
        <w:rPr>
          <w:spacing w:val="-8"/>
          <w:sz w:val="24"/>
        </w:rPr>
        <w:t> </w:t>
      </w:r>
      <w:r>
        <w:rPr>
          <w:sz w:val="24"/>
        </w:rPr>
        <w:t>de</w:t>
      </w:r>
      <w:r>
        <w:rPr>
          <w:spacing w:val="-8"/>
          <w:sz w:val="24"/>
        </w:rPr>
        <w:t> </w:t>
      </w:r>
      <w:r>
        <w:rPr>
          <w:sz w:val="24"/>
        </w:rPr>
        <w:t>gestión</w:t>
      </w:r>
      <w:r>
        <w:rPr>
          <w:spacing w:val="-8"/>
          <w:sz w:val="24"/>
        </w:rPr>
        <w:t> </w:t>
      </w:r>
      <w:r>
        <w:rPr>
          <w:sz w:val="24"/>
        </w:rPr>
        <w:t>de</w:t>
      </w:r>
      <w:r>
        <w:rPr>
          <w:spacing w:val="-8"/>
          <w:sz w:val="24"/>
        </w:rPr>
        <w:t> </w:t>
      </w:r>
      <w:r>
        <w:rPr>
          <w:sz w:val="24"/>
        </w:rPr>
        <w:t>la</w:t>
      </w:r>
      <w:r>
        <w:rPr>
          <w:spacing w:val="-8"/>
          <w:sz w:val="24"/>
        </w:rPr>
        <w:t> </w:t>
      </w:r>
      <w:r>
        <w:rPr>
          <w:sz w:val="24"/>
        </w:rPr>
        <w:t>información</w:t>
      </w:r>
      <w:r>
        <w:rPr>
          <w:spacing w:val="-8"/>
          <w:sz w:val="24"/>
        </w:rPr>
        <w:t> </w:t>
      </w:r>
      <w:r>
        <w:rPr>
          <w:sz w:val="24"/>
        </w:rPr>
        <w:t>dan</w:t>
      </w:r>
      <w:r>
        <w:rPr>
          <w:spacing w:val="-8"/>
          <w:sz w:val="24"/>
        </w:rPr>
        <w:t> </w:t>
      </w:r>
      <w:r>
        <w:rPr>
          <w:sz w:val="24"/>
        </w:rPr>
        <w:t>apoyo</w:t>
      </w:r>
      <w:r>
        <w:rPr>
          <w:spacing w:val="-9"/>
          <w:sz w:val="24"/>
        </w:rPr>
        <w:t> </w:t>
      </w:r>
      <w:r>
        <w:rPr>
          <w:sz w:val="24"/>
        </w:rPr>
        <w:t>al</w:t>
      </w:r>
      <w:r>
        <w:rPr>
          <w:spacing w:val="-9"/>
          <w:sz w:val="24"/>
        </w:rPr>
        <w:t> </w:t>
      </w:r>
      <w:r>
        <w:rPr>
          <w:sz w:val="24"/>
        </w:rPr>
        <w:t>programa</w:t>
      </w:r>
      <w:r>
        <w:rPr>
          <w:spacing w:val="-8"/>
          <w:sz w:val="24"/>
        </w:rPr>
        <w:t> </w:t>
      </w:r>
      <w:r>
        <w:rPr>
          <w:sz w:val="24"/>
        </w:rPr>
        <w:t>de</w:t>
      </w:r>
      <w:r>
        <w:rPr>
          <w:spacing w:val="-8"/>
          <w:sz w:val="24"/>
        </w:rPr>
        <w:t> </w:t>
      </w:r>
      <w:r>
        <w:rPr>
          <w:sz w:val="24"/>
        </w:rPr>
        <w:t>prevención y control de</w:t>
      </w:r>
      <w:r>
        <w:rPr>
          <w:spacing w:val="-13"/>
          <w:sz w:val="24"/>
        </w:rPr>
        <w:t> </w:t>
      </w:r>
      <w:r>
        <w:rPr>
          <w:sz w:val="24"/>
        </w:rPr>
        <w:t>infecciones.</w:t>
      </w:r>
    </w:p>
    <w:p>
      <w:pPr>
        <w:spacing w:after="0" w:line="360" w:lineRule="auto"/>
        <w:jc w:val="both"/>
        <w:rPr>
          <w:sz w:val="24"/>
        </w:rPr>
        <w:sectPr>
          <w:pgSz w:w="11910" w:h="16840"/>
          <w:pgMar w:header="0" w:footer="1006" w:top="1320" w:bottom="1200" w:left="1600" w:right="1580"/>
        </w:sectPr>
      </w:pPr>
    </w:p>
    <w:p>
      <w:pPr>
        <w:pStyle w:val="ListParagraph"/>
        <w:numPr>
          <w:ilvl w:val="0"/>
          <w:numId w:val="166"/>
        </w:numPr>
        <w:tabs>
          <w:tab w:pos="462" w:val="left" w:leader="none"/>
        </w:tabs>
        <w:spacing w:line="360" w:lineRule="auto" w:before="77" w:after="0"/>
        <w:ind w:left="462" w:right="116" w:hanging="360"/>
        <w:jc w:val="both"/>
        <w:rPr>
          <w:sz w:val="24"/>
        </w:rPr>
      </w:pPr>
      <w:r>
        <w:rPr>
          <w:sz w:val="24"/>
        </w:rPr>
        <w:t>Los</w:t>
      </w:r>
      <w:r>
        <w:rPr>
          <w:spacing w:val="-8"/>
          <w:sz w:val="24"/>
        </w:rPr>
        <w:t> </w:t>
      </w:r>
      <w:r>
        <w:rPr>
          <w:sz w:val="24"/>
        </w:rPr>
        <w:t>resultados</w:t>
      </w:r>
      <w:r>
        <w:rPr>
          <w:spacing w:val="-8"/>
          <w:sz w:val="24"/>
        </w:rPr>
        <w:t> </w:t>
      </w:r>
      <w:r>
        <w:rPr>
          <w:sz w:val="24"/>
        </w:rPr>
        <w:t>se</w:t>
      </w:r>
      <w:r>
        <w:rPr>
          <w:spacing w:val="-9"/>
          <w:sz w:val="24"/>
        </w:rPr>
        <w:t> </w:t>
      </w:r>
      <w:r>
        <w:rPr>
          <w:sz w:val="24"/>
        </w:rPr>
        <w:t>notifican</w:t>
      </w:r>
      <w:r>
        <w:rPr>
          <w:spacing w:val="-7"/>
          <w:sz w:val="24"/>
        </w:rPr>
        <w:t> </w:t>
      </w:r>
      <w:r>
        <w:rPr>
          <w:sz w:val="24"/>
        </w:rPr>
        <w:t>junto</w:t>
      </w:r>
      <w:r>
        <w:rPr>
          <w:spacing w:val="-7"/>
          <w:sz w:val="24"/>
        </w:rPr>
        <w:t> </w:t>
      </w:r>
      <w:r>
        <w:rPr>
          <w:sz w:val="24"/>
        </w:rPr>
        <w:t>con</w:t>
      </w:r>
      <w:r>
        <w:rPr>
          <w:spacing w:val="-10"/>
          <w:sz w:val="24"/>
        </w:rPr>
        <w:t> </w:t>
      </w:r>
      <w:r>
        <w:rPr>
          <w:sz w:val="24"/>
        </w:rPr>
        <w:t>el</w:t>
      </w:r>
      <w:r>
        <w:rPr>
          <w:spacing w:val="-7"/>
          <w:sz w:val="24"/>
        </w:rPr>
        <w:t> </w:t>
      </w:r>
      <w:r>
        <w:rPr>
          <w:sz w:val="24"/>
        </w:rPr>
        <w:t>programa</w:t>
      </w:r>
      <w:r>
        <w:rPr>
          <w:spacing w:val="-7"/>
          <w:sz w:val="24"/>
        </w:rPr>
        <w:t> </w:t>
      </w:r>
      <w:r>
        <w:rPr>
          <w:sz w:val="24"/>
        </w:rPr>
        <w:t>de</w:t>
      </w:r>
      <w:r>
        <w:rPr>
          <w:spacing w:val="-7"/>
          <w:sz w:val="24"/>
        </w:rPr>
        <w:t> </w:t>
      </w:r>
      <w:r>
        <w:rPr>
          <w:sz w:val="24"/>
        </w:rPr>
        <w:t>mejoramiento</w:t>
      </w:r>
      <w:r>
        <w:rPr>
          <w:spacing w:val="-10"/>
          <w:sz w:val="24"/>
        </w:rPr>
        <w:t> </w:t>
      </w:r>
      <w:r>
        <w:rPr>
          <w:sz w:val="24"/>
        </w:rPr>
        <w:t>de</w:t>
      </w:r>
      <w:r>
        <w:rPr>
          <w:spacing w:val="-7"/>
          <w:sz w:val="24"/>
        </w:rPr>
        <w:t> </w:t>
      </w:r>
      <w:r>
        <w:rPr>
          <w:sz w:val="24"/>
        </w:rPr>
        <w:t>la</w:t>
      </w:r>
      <w:r>
        <w:rPr>
          <w:spacing w:val="-10"/>
          <w:sz w:val="24"/>
        </w:rPr>
        <w:t> </w:t>
      </w:r>
      <w:r>
        <w:rPr>
          <w:sz w:val="24"/>
        </w:rPr>
        <w:t>calidad del</w:t>
      </w:r>
      <w:r>
        <w:rPr>
          <w:spacing w:val="-10"/>
          <w:sz w:val="24"/>
        </w:rPr>
        <w:t> </w:t>
      </w:r>
      <w:r>
        <w:rPr>
          <w:sz w:val="24"/>
        </w:rPr>
        <w:t>establecimiento.</w:t>
      </w:r>
    </w:p>
    <w:p>
      <w:pPr>
        <w:pStyle w:val="Heading3"/>
      </w:pPr>
      <w:r>
        <w:rPr/>
        <w:t>Estándar PCIN.6. (Indispensable).</w:t>
      </w:r>
    </w:p>
    <w:p>
      <w:pPr>
        <w:pStyle w:val="BodyText"/>
        <w:spacing w:line="360" w:lineRule="auto" w:before="141"/>
        <w:ind w:left="102" w:right="123"/>
      </w:pPr>
      <w:r>
        <w:rPr/>
        <w:t>El servicio diseña e implementa un Plan de mejora continua, así como el plan correctivo y preventivo anual de trabajo integral para reducir el riesgo de infecciones relacionadas con la atención de salud en pacientes y trabajadores de atención médica.</w:t>
      </w:r>
    </w:p>
    <w:p>
      <w:pPr>
        <w:pStyle w:val="Heading3"/>
        <w:spacing w:before="216"/>
      </w:pPr>
      <w:r>
        <w:rPr/>
        <w:t>Intención de PCIN.6.</w:t>
      </w:r>
    </w:p>
    <w:p>
      <w:pPr>
        <w:pStyle w:val="BodyText"/>
        <w:spacing w:line="360" w:lineRule="auto" w:before="141"/>
        <w:ind w:left="102" w:right="115"/>
      </w:pPr>
      <w:r>
        <w:rPr/>
        <w:t>Para que un plan de mejora continua y el plan anual de trabajo de prevención y control de infecciones sea efectivo, debe ser integral, abarcando tanto la atención del usuario como la salud del empleado. El plan identifica y trata temas de infecciones que son epidemiológicamente importantes para el establecimiento. Además, el plan requiere una variedad de estrategias que abarcan todos los niveles de</w:t>
      </w:r>
      <w:r>
        <w:rPr>
          <w:spacing w:val="-5"/>
        </w:rPr>
        <w:t> </w:t>
      </w:r>
      <w:r>
        <w:rPr/>
        <w:t>este,</w:t>
      </w:r>
      <w:r>
        <w:rPr>
          <w:spacing w:val="-7"/>
        </w:rPr>
        <w:t> </w:t>
      </w:r>
      <w:r>
        <w:rPr/>
        <w:t>dependiendo</w:t>
      </w:r>
      <w:r>
        <w:rPr>
          <w:spacing w:val="-6"/>
        </w:rPr>
        <w:t> </w:t>
      </w:r>
      <w:r>
        <w:rPr/>
        <w:t>del</w:t>
      </w:r>
      <w:r>
        <w:rPr>
          <w:spacing w:val="-4"/>
        </w:rPr>
        <w:t> </w:t>
      </w:r>
      <w:r>
        <w:rPr/>
        <w:t>tamaño,</w:t>
      </w:r>
      <w:r>
        <w:rPr>
          <w:spacing w:val="-7"/>
        </w:rPr>
        <w:t> </w:t>
      </w:r>
      <w:r>
        <w:rPr/>
        <w:t>ubicación</w:t>
      </w:r>
      <w:r>
        <w:rPr>
          <w:spacing w:val="-5"/>
        </w:rPr>
        <w:t> </w:t>
      </w:r>
      <w:r>
        <w:rPr/>
        <w:t>geográfica,</w:t>
      </w:r>
      <w:r>
        <w:rPr>
          <w:spacing w:val="-4"/>
        </w:rPr>
        <w:t> </w:t>
      </w:r>
      <w:r>
        <w:rPr/>
        <w:t>servicios</w:t>
      </w:r>
      <w:r>
        <w:rPr>
          <w:spacing w:val="-5"/>
        </w:rPr>
        <w:t> </w:t>
      </w:r>
      <w:r>
        <w:rPr/>
        <w:t>y</w:t>
      </w:r>
      <w:r>
        <w:rPr>
          <w:spacing w:val="-7"/>
        </w:rPr>
        <w:t> </w:t>
      </w:r>
      <w:r>
        <w:rPr/>
        <w:t>usuarios.</w:t>
      </w:r>
      <w:r>
        <w:rPr>
          <w:spacing w:val="-5"/>
        </w:rPr>
        <w:t> </w:t>
      </w:r>
      <w:r>
        <w:rPr/>
        <w:t>El</w:t>
      </w:r>
      <w:r>
        <w:rPr>
          <w:spacing w:val="-9"/>
        </w:rPr>
        <w:t> </w:t>
      </w:r>
      <w:r>
        <w:rPr/>
        <w:t>plan incluye medidas de bioseguridad, sistemas para identificar infecciones, investigar brotes de enfermedades infecciosas y supervisión para el mejoramiento del uso seguro de agentes antimicrobianos. La evaluación periódica y el servicio de metas de reducción de riesgos son las guías del</w:t>
      </w:r>
      <w:r>
        <w:rPr>
          <w:spacing w:val="-15"/>
        </w:rPr>
        <w:t> </w:t>
      </w:r>
      <w:r>
        <w:rPr/>
        <w:t>programa.</w:t>
      </w:r>
    </w:p>
    <w:p>
      <w:pPr>
        <w:pStyle w:val="Heading3"/>
        <w:spacing w:before="216"/>
      </w:pPr>
      <w:r>
        <w:rPr/>
        <w:t>Elementos medibles de PCIN.6.</w:t>
      </w:r>
    </w:p>
    <w:p>
      <w:pPr>
        <w:pStyle w:val="ListParagraph"/>
        <w:numPr>
          <w:ilvl w:val="0"/>
          <w:numId w:val="167"/>
        </w:numPr>
        <w:tabs>
          <w:tab w:pos="462" w:val="left" w:leader="none"/>
        </w:tabs>
        <w:spacing w:line="360" w:lineRule="auto" w:before="140" w:after="0"/>
        <w:ind w:left="462" w:right="119" w:hanging="360"/>
        <w:jc w:val="both"/>
        <w:rPr>
          <w:sz w:val="24"/>
        </w:rPr>
      </w:pPr>
      <w:r>
        <w:rPr>
          <w:sz w:val="24"/>
        </w:rPr>
        <w:t>Existe un plan de mejora continua y un plan anual de trabajo de prevención y control</w:t>
      </w:r>
      <w:r>
        <w:rPr>
          <w:spacing w:val="-6"/>
          <w:sz w:val="24"/>
        </w:rPr>
        <w:t> </w:t>
      </w:r>
      <w:r>
        <w:rPr>
          <w:sz w:val="24"/>
        </w:rPr>
        <w:t>de</w:t>
      </w:r>
      <w:r>
        <w:rPr>
          <w:spacing w:val="-5"/>
          <w:sz w:val="24"/>
        </w:rPr>
        <w:t> </w:t>
      </w:r>
      <w:r>
        <w:rPr>
          <w:sz w:val="24"/>
        </w:rPr>
        <w:t>infecciones</w:t>
      </w:r>
      <w:r>
        <w:rPr>
          <w:spacing w:val="-6"/>
          <w:sz w:val="24"/>
        </w:rPr>
        <w:t> </w:t>
      </w:r>
      <w:r>
        <w:rPr>
          <w:sz w:val="24"/>
        </w:rPr>
        <w:t>integral</w:t>
      </w:r>
      <w:r>
        <w:rPr>
          <w:spacing w:val="-6"/>
          <w:sz w:val="24"/>
        </w:rPr>
        <w:t> </w:t>
      </w:r>
      <w:r>
        <w:rPr>
          <w:sz w:val="24"/>
        </w:rPr>
        <w:t>que</w:t>
      </w:r>
      <w:r>
        <w:rPr>
          <w:spacing w:val="-6"/>
          <w:sz w:val="24"/>
        </w:rPr>
        <w:t> </w:t>
      </w:r>
      <w:r>
        <w:rPr>
          <w:sz w:val="24"/>
        </w:rPr>
        <w:t>abarca</w:t>
      </w:r>
      <w:r>
        <w:rPr>
          <w:spacing w:val="-6"/>
          <w:sz w:val="24"/>
        </w:rPr>
        <w:t> </w:t>
      </w:r>
      <w:r>
        <w:rPr>
          <w:sz w:val="24"/>
        </w:rPr>
        <w:t>todos</w:t>
      </w:r>
      <w:r>
        <w:rPr>
          <w:spacing w:val="-6"/>
          <w:sz w:val="24"/>
        </w:rPr>
        <w:t> </w:t>
      </w:r>
      <w:r>
        <w:rPr>
          <w:sz w:val="24"/>
        </w:rPr>
        <w:t>los</w:t>
      </w:r>
      <w:r>
        <w:rPr>
          <w:spacing w:val="-6"/>
          <w:sz w:val="24"/>
        </w:rPr>
        <w:t> </w:t>
      </w:r>
      <w:r>
        <w:rPr>
          <w:sz w:val="24"/>
        </w:rPr>
        <w:t>niveles</w:t>
      </w:r>
      <w:r>
        <w:rPr>
          <w:spacing w:val="-6"/>
          <w:sz w:val="24"/>
        </w:rPr>
        <w:t> </w:t>
      </w:r>
      <w:r>
        <w:rPr>
          <w:sz w:val="24"/>
        </w:rPr>
        <w:t>del</w:t>
      </w:r>
      <w:r>
        <w:rPr>
          <w:spacing w:val="-6"/>
          <w:sz w:val="24"/>
        </w:rPr>
        <w:t> </w:t>
      </w:r>
      <w:r>
        <w:rPr>
          <w:sz w:val="24"/>
        </w:rPr>
        <w:t>establecimiento, para reducir el riesgo de infecciones relacionadas con la atención de salud en pacientes y</w:t>
      </w:r>
      <w:r>
        <w:rPr>
          <w:spacing w:val="-13"/>
          <w:sz w:val="24"/>
        </w:rPr>
        <w:t> </w:t>
      </w:r>
      <w:r>
        <w:rPr>
          <w:sz w:val="24"/>
        </w:rPr>
        <w:t>trabajadores.</w:t>
      </w:r>
    </w:p>
    <w:p>
      <w:pPr>
        <w:pStyle w:val="ListParagraph"/>
        <w:numPr>
          <w:ilvl w:val="0"/>
          <w:numId w:val="167"/>
        </w:numPr>
        <w:tabs>
          <w:tab w:pos="462" w:val="left" w:leader="none"/>
        </w:tabs>
        <w:spacing w:line="360" w:lineRule="auto" w:before="0" w:after="0"/>
        <w:ind w:left="462" w:right="114" w:hanging="360"/>
        <w:jc w:val="both"/>
        <w:rPr>
          <w:sz w:val="24"/>
        </w:rPr>
      </w:pPr>
      <w:r>
        <w:rPr>
          <w:sz w:val="24"/>
        </w:rPr>
        <w:t>El plan de mejora continua y la plana anual de trabajo incorpora una variedad de</w:t>
      </w:r>
      <w:r>
        <w:rPr>
          <w:spacing w:val="-4"/>
          <w:sz w:val="24"/>
        </w:rPr>
        <w:t> </w:t>
      </w:r>
      <w:r>
        <w:rPr>
          <w:sz w:val="24"/>
        </w:rPr>
        <w:t>estrategias</w:t>
      </w:r>
      <w:r>
        <w:rPr>
          <w:spacing w:val="-6"/>
          <w:sz w:val="24"/>
        </w:rPr>
        <w:t> </w:t>
      </w:r>
      <w:r>
        <w:rPr>
          <w:sz w:val="24"/>
        </w:rPr>
        <w:t>que</w:t>
      </w:r>
      <w:r>
        <w:rPr>
          <w:spacing w:val="-5"/>
          <w:sz w:val="24"/>
        </w:rPr>
        <w:t> </w:t>
      </w:r>
      <w:r>
        <w:rPr>
          <w:sz w:val="24"/>
        </w:rPr>
        <w:t>incluye</w:t>
      </w:r>
      <w:r>
        <w:rPr>
          <w:spacing w:val="-4"/>
          <w:sz w:val="24"/>
        </w:rPr>
        <w:t> </w:t>
      </w:r>
      <w:r>
        <w:rPr>
          <w:sz w:val="24"/>
        </w:rPr>
        <w:t>actividades</w:t>
      </w:r>
      <w:r>
        <w:rPr>
          <w:spacing w:val="-4"/>
          <w:sz w:val="24"/>
        </w:rPr>
        <w:t> </w:t>
      </w:r>
      <w:r>
        <w:rPr>
          <w:sz w:val="24"/>
        </w:rPr>
        <w:t>de</w:t>
      </w:r>
      <w:r>
        <w:rPr>
          <w:spacing w:val="-6"/>
          <w:sz w:val="24"/>
        </w:rPr>
        <w:t> </w:t>
      </w:r>
      <w:r>
        <w:rPr>
          <w:sz w:val="24"/>
        </w:rPr>
        <w:t>vigilancia</w:t>
      </w:r>
      <w:r>
        <w:rPr>
          <w:spacing w:val="-5"/>
          <w:sz w:val="24"/>
        </w:rPr>
        <w:t> </w:t>
      </w:r>
      <w:r>
        <w:rPr>
          <w:sz w:val="24"/>
        </w:rPr>
        <w:t>sistemática</w:t>
      </w:r>
      <w:r>
        <w:rPr>
          <w:spacing w:val="-4"/>
          <w:sz w:val="24"/>
        </w:rPr>
        <w:t> </w:t>
      </w:r>
      <w:r>
        <w:rPr>
          <w:sz w:val="24"/>
        </w:rPr>
        <w:t>y</w:t>
      </w:r>
      <w:r>
        <w:rPr>
          <w:spacing w:val="-5"/>
          <w:sz w:val="24"/>
        </w:rPr>
        <w:t> </w:t>
      </w:r>
      <w:r>
        <w:rPr>
          <w:sz w:val="24"/>
        </w:rPr>
        <w:t>proactiva</w:t>
      </w:r>
      <w:r>
        <w:rPr>
          <w:spacing w:val="-5"/>
          <w:sz w:val="24"/>
        </w:rPr>
        <w:t> </w:t>
      </w:r>
      <w:r>
        <w:rPr>
          <w:sz w:val="24"/>
        </w:rPr>
        <w:t>para determinar las tasas normales (endémicas) de</w:t>
      </w:r>
      <w:r>
        <w:rPr>
          <w:spacing w:val="-22"/>
          <w:sz w:val="24"/>
        </w:rPr>
        <w:t> </w:t>
      </w:r>
      <w:r>
        <w:rPr>
          <w:sz w:val="24"/>
        </w:rPr>
        <w:t>infección.</w:t>
      </w:r>
    </w:p>
    <w:p>
      <w:pPr>
        <w:pStyle w:val="ListParagraph"/>
        <w:numPr>
          <w:ilvl w:val="0"/>
          <w:numId w:val="167"/>
        </w:numPr>
        <w:tabs>
          <w:tab w:pos="462" w:val="left" w:leader="none"/>
        </w:tabs>
        <w:spacing w:line="360" w:lineRule="auto" w:before="3" w:after="0"/>
        <w:ind w:left="462" w:right="125" w:hanging="360"/>
        <w:jc w:val="both"/>
        <w:rPr>
          <w:sz w:val="24"/>
        </w:rPr>
      </w:pPr>
      <w:r>
        <w:rPr>
          <w:sz w:val="24"/>
        </w:rPr>
        <w:t>Tanto el plan de mejora continua como la plana anual de trabajo incluye sistemas para investigar brotes de enfermedades</w:t>
      </w:r>
      <w:r>
        <w:rPr>
          <w:spacing w:val="-26"/>
          <w:sz w:val="24"/>
        </w:rPr>
        <w:t> </w:t>
      </w:r>
      <w:r>
        <w:rPr>
          <w:sz w:val="24"/>
        </w:rPr>
        <w:t>infecciosas.</w:t>
      </w:r>
    </w:p>
    <w:p>
      <w:pPr>
        <w:pStyle w:val="ListParagraph"/>
        <w:numPr>
          <w:ilvl w:val="0"/>
          <w:numId w:val="167"/>
        </w:numPr>
        <w:tabs>
          <w:tab w:pos="462" w:val="left" w:leader="none"/>
        </w:tabs>
        <w:spacing w:line="360" w:lineRule="auto" w:before="0" w:after="0"/>
        <w:ind w:left="462" w:right="114" w:hanging="360"/>
        <w:jc w:val="both"/>
        <w:rPr>
          <w:sz w:val="24"/>
        </w:rPr>
      </w:pPr>
      <w:r>
        <w:rPr>
          <w:sz w:val="24"/>
        </w:rPr>
        <w:t>Las metas y objetivos medibles de reducción de riesgos de infecciones nosocomiales están establecidos y</w:t>
      </w:r>
      <w:r>
        <w:rPr>
          <w:spacing w:val="-19"/>
          <w:sz w:val="24"/>
        </w:rPr>
        <w:t> </w:t>
      </w:r>
      <w:r>
        <w:rPr>
          <w:sz w:val="24"/>
        </w:rPr>
        <w:t>revisados.</w:t>
      </w:r>
    </w:p>
    <w:p>
      <w:pPr>
        <w:spacing w:after="0" w:line="360" w:lineRule="auto"/>
        <w:jc w:val="both"/>
        <w:rPr>
          <w:sz w:val="24"/>
        </w:rPr>
        <w:sectPr>
          <w:pgSz w:w="11910" w:h="16840"/>
          <w:pgMar w:header="0" w:footer="1006" w:top="1320" w:bottom="1200" w:left="1600" w:right="1620"/>
        </w:sectPr>
      </w:pPr>
    </w:p>
    <w:p>
      <w:pPr>
        <w:pStyle w:val="Heading3"/>
        <w:spacing w:before="77"/>
      </w:pPr>
      <w:r>
        <w:rPr/>
        <w:t>Estándar PCIN.6.1 (Indispensable).</w:t>
      </w:r>
    </w:p>
    <w:p>
      <w:pPr>
        <w:pStyle w:val="BodyText"/>
        <w:spacing w:line="362" w:lineRule="auto" w:before="141"/>
        <w:ind w:left="102" w:right="124"/>
      </w:pPr>
      <w:r>
        <w:rPr/>
        <w:t>Todas las áreas de usuarios, personal y visitantes se incluyen en el Plan de mejora continua y en el programa de prevención y control de infecciones.</w:t>
      </w:r>
    </w:p>
    <w:p>
      <w:pPr>
        <w:pStyle w:val="Heading3"/>
        <w:spacing w:before="216"/>
      </w:pPr>
      <w:r>
        <w:rPr/>
        <w:t>Intención de PCIN.6.1</w:t>
      </w:r>
    </w:p>
    <w:p>
      <w:pPr>
        <w:pStyle w:val="BodyText"/>
        <w:spacing w:line="360" w:lineRule="auto" w:before="141"/>
        <w:ind w:left="102" w:right="114"/>
        <w:rPr>
          <w:rFonts w:ascii="Calibri" w:hAnsi="Calibri"/>
        </w:rPr>
      </w:pPr>
      <w:r>
        <w:rPr/>
        <w:t>Las infecciones pueden ingresar al establecimiento por medio de los pacientes, familias, personal, voluntarios, visitantes y cualquier otra persona, como proveedores. Por consiguiente, se deben incluir en el programa de vigilancia, prevención y control de infecciones a todas las áreas del servicio de salud donde se encuentran las personas</w:t>
      </w:r>
      <w:r>
        <w:rPr>
          <w:rFonts w:ascii="Calibri" w:hAnsi="Calibri"/>
        </w:rPr>
        <w:t>.</w:t>
      </w:r>
    </w:p>
    <w:p>
      <w:pPr>
        <w:pStyle w:val="Heading3"/>
        <w:spacing w:before="221"/>
      </w:pPr>
      <w:r>
        <w:rPr/>
        <w:t>Elementos medibles de PCIN.6.1.</w:t>
      </w:r>
    </w:p>
    <w:p>
      <w:pPr>
        <w:pStyle w:val="ListParagraph"/>
        <w:numPr>
          <w:ilvl w:val="1"/>
          <w:numId w:val="167"/>
        </w:numPr>
        <w:tabs>
          <w:tab w:pos="604" w:val="left" w:leader="none"/>
        </w:tabs>
        <w:spacing w:line="357" w:lineRule="auto" w:before="140" w:after="0"/>
        <w:ind w:left="603" w:right="117" w:hanging="360"/>
        <w:jc w:val="left"/>
        <w:rPr>
          <w:sz w:val="24"/>
        </w:rPr>
      </w:pPr>
      <w:r>
        <w:rPr>
          <w:sz w:val="24"/>
        </w:rPr>
        <w:t>Todas las áreas de cuidado de los establecimientos e incluyen en el plan de mejora continua y el programa de prevención y control de</w:t>
      </w:r>
      <w:r>
        <w:rPr>
          <w:spacing w:val="-25"/>
          <w:sz w:val="24"/>
        </w:rPr>
        <w:t> </w:t>
      </w:r>
      <w:r>
        <w:rPr>
          <w:sz w:val="24"/>
        </w:rPr>
        <w:t>infecciones.</w:t>
      </w:r>
    </w:p>
    <w:p>
      <w:pPr>
        <w:pStyle w:val="ListParagraph"/>
        <w:numPr>
          <w:ilvl w:val="1"/>
          <w:numId w:val="167"/>
        </w:numPr>
        <w:tabs>
          <w:tab w:pos="604" w:val="left" w:leader="none"/>
        </w:tabs>
        <w:spacing w:line="360" w:lineRule="auto" w:before="2" w:after="0"/>
        <w:ind w:left="603" w:right="119" w:hanging="360"/>
        <w:jc w:val="left"/>
        <w:rPr>
          <w:sz w:val="24"/>
        </w:rPr>
      </w:pPr>
      <w:r>
        <w:rPr>
          <w:sz w:val="24"/>
        </w:rPr>
        <w:t>Todas las áreas de personal del servicio se incluyen en el Plan de mejora continua y el programa de prevención y control de</w:t>
      </w:r>
      <w:r>
        <w:rPr>
          <w:spacing w:val="-22"/>
          <w:sz w:val="24"/>
        </w:rPr>
        <w:t> </w:t>
      </w:r>
      <w:r>
        <w:rPr>
          <w:sz w:val="24"/>
        </w:rPr>
        <w:t>infecciones.</w:t>
      </w:r>
    </w:p>
    <w:p>
      <w:pPr>
        <w:pStyle w:val="ListParagraph"/>
        <w:numPr>
          <w:ilvl w:val="1"/>
          <w:numId w:val="167"/>
        </w:numPr>
        <w:tabs>
          <w:tab w:pos="604" w:val="left" w:leader="none"/>
        </w:tabs>
        <w:spacing w:line="360" w:lineRule="auto" w:before="0" w:after="0"/>
        <w:ind w:left="603" w:right="117" w:hanging="360"/>
        <w:jc w:val="left"/>
        <w:rPr>
          <w:sz w:val="24"/>
        </w:rPr>
      </w:pPr>
      <w:r>
        <w:rPr>
          <w:sz w:val="24"/>
        </w:rPr>
        <w:t>Todas las áreas de visitantes del servicio se incluyen en el Plan de mejora continua y el programa de prevención y control de</w:t>
      </w:r>
      <w:r>
        <w:rPr>
          <w:spacing w:val="-22"/>
          <w:sz w:val="24"/>
        </w:rPr>
        <w:t> </w:t>
      </w:r>
      <w:r>
        <w:rPr>
          <w:sz w:val="24"/>
        </w:rPr>
        <w:t>infecciones.</w:t>
      </w:r>
    </w:p>
    <w:p>
      <w:pPr>
        <w:pStyle w:val="Heading3"/>
      </w:pPr>
      <w:r>
        <w:rPr/>
        <w:t>Estándar PCIN. 7 (Indispensable).</w:t>
      </w:r>
    </w:p>
    <w:p>
      <w:pPr>
        <w:pStyle w:val="BodyText"/>
        <w:spacing w:line="360" w:lineRule="auto" w:before="140"/>
        <w:ind w:left="102" w:right="116"/>
      </w:pPr>
      <w:r>
        <w:rPr/>
        <w:t>El servicio utiliza un enfoque basado en riesgos para establecer los objetivos del programa</w:t>
      </w:r>
      <w:r>
        <w:rPr>
          <w:spacing w:val="-7"/>
        </w:rPr>
        <w:t> </w:t>
      </w:r>
      <w:r>
        <w:rPr/>
        <w:t>de</w:t>
      </w:r>
      <w:r>
        <w:rPr>
          <w:spacing w:val="-7"/>
        </w:rPr>
        <w:t> </w:t>
      </w:r>
      <w:r>
        <w:rPr/>
        <w:t>prevención</w:t>
      </w:r>
      <w:r>
        <w:rPr>
          <w:spacing w:val="-7"/>
        </w:rPr>
        <w:t> </w:t>
      </w:r>
      <w:r>
        <w:rPr/>
        <w:t>y</w:t>
      </w:r>
      <w:r>
        <w:rPr>
          <w:spacing w:val="-8"/>
        </w:rPr>
        <w:t> </w:t>
      </w:r>
      <w:r>
        <w:rPr/>
        <w:t>reducción</w:t>
      </w:r>
      <w:r>
        <w:rPr>
          <w:spacing w:val="-9"/>
        </w:rPr>
        <w:t> </w:t>
      </w:r>
      <w:r>
        <w:rPr/>
        <w:t>de</w:t>
      </w:r>
      <w:r>
        <w:rPr>
          <w:spacing w:val="-9"/>
        </w:rPr>
        <w:t> </w:t>
      </w:r>
      <w:r>
        <w:rPr/>
        <w:t>infecciones</w:t>
      </w:r>
      <w:r>
        <w:rPr>
          <w:spacing w:val="-5"/>
        </w:rPr>
        <w:t> </w:t>
      </w:r>
      <w:r>
        <w:rPr/>
        <w:t>relacionadas</w:t>
      </w:r>
      <w:r>
        <w:rPr>
          <w:spacing w:val="-7"/>
        </w:rPr>
        <w:t> </w:t>
      </w:r>
      <w:r>
        <w:rPr/>
        <w:t>con</w:t>
      </w:r>
      <w:r>
        <w:rPr>
          <w:spacing w:val="-10"/>
        </w:rPr>
        <w:t> </w:t>
      </w:r>
      <w:r>
        <w:rPr/>
        <w:t>la</w:t>
      </w:r>
      <w:r>
        <w:rPr>
          <w:spacing w:val="-7"/>
        </w:rPr>
        <w:t> </w:t>
      </w:r>
      <w:r>
        <w:rPr/>
        <w:t>atención</w:t>
      </w:r>
      <w:r>
        <w:rPr>
          <w:spacing w:val="-7"/>
        </w:rPr>
        <w:t> </w:t>
      </w:r>
      <w:r>
        <w:rPr/>
        <w:t>en Salud.</w:t>
      </w:r>
    </w:p>
    <w:p>
      <w:pPr>
        <w:pStyle w:val="Heading3"/>
        <w:spacing w:before="218"/>
      </w:pPr>
      <w:r>
        <w:rPr/>
        <w:t>Intención de PCIN.7.</w:t>
      </w:r>
    </w:p>
    <w:p>
      <w:pPr>
        <w:pStyle w:val="BodyText"/>
        <w:spacing w:line="360" w:lineRule="auto" w:before="141"/>
        <w:ind w:left="102" w:right="118"/>
      </w:pPr>
      <w:r>
        <w:rPr/>
        <w:t>Cada servicio deberá identificar aquellas infecciones epidemiológicamente importantes, los sitios de infección y los dispositivos, procedimientos y prácticas asociadas que centrarán los esfuerzos para prevenir y reducir el riesgo y la incidencia de infecciones relacionadas con la atención en salud. Un enfoque basado en</w:t>
      </w:r>
      <w:r>
        <w:rPr>
          <w:spacing w:val="-11"/>
        </w:rPr>
        <w:t> </w:t>
      </w:r>
      <w:r>
        <w:rPr/>
        <w:t>riesgos</w:t>
      </w:r>
      <w:r>
        <w:rPr>
          <w:spacing w:val="-12"/>
        </w:rPr>
        <w:t> </w:t>
      </w:r>
      <w:r>
        <w:rPr/>
        <w:t>ayuda</w:t>
      </w:r>
      <w:r>
        <w:rPr>
          <w:spacing w:val="-12"/>
        </w:rPr>
        <w:t> </w:t>
      </w:r>
      <w:r>
        <w:rPr/>
        <w:t>a</w:t>
      </w:r>
      <w:r>
        <w:rPr>
          <w:spacing w:val="-12"/>
        </w:rPr>
        <w:t> </w:t>
      </w:r>
      <w:r>
        <w:rPr/>
        <w:t>los</w:t>
      </w:r>
      <w:r>
        <w:rPr>
          <w:spacing w:val="-12"/>
        </w:rPr>
        <w:t> </w:t>
      </w:r>
      <w:r>
        <w:rPr/>
        <w:t>establecimientos</w:t>
      </w:r>
      <w:r>
        <w:rPr>
          <w:spacing w:val="-12"/>
        </w:rPr>
        <w:t> </w:t>
      </w:r>
      <w:r>
        <w:rPr/>
        <w:t>a</w:t>
      </w:r>
      <w:r>
        <w:rPr>
          <w:spacing w:val="-12"/>
        </w:rPr>
        <w:t> </w:t>
      </w:r>
      <w:r>
        <w:rPr/>
        <w:t>identificar</w:t>
      </w:r>
      <w:r>
        <w:rPr>
          <w:spacing w:val="-13"/>
        </w:rPr>
        <w:t> </w:t>
      </w:r>
      <w:r>
        <w:rPr/>
        <w:t>aquellas</w:t>
      </w:r>
      <w:r>
        <w:rPr>
          <w:spacing w:val="-12"/>
        </w:rPr>
        <w:t> </w:t>
      </w:r>
      <w:r>
        <w:rPr/>
        <w:t>prácticas</w:t>
      </w:r>
      <w:r>
        <w:rPr>
          <w:spacing w:val="-9"/>
        </w:rPr>
        <w:t> </w:t>
      </w:r>
      <w:r>
        <w:rPr/>
        <w:t>e</w:t>
      </w:r>
      <w:r>
        <w:rPr>
          <w:spacing w:val="-12"/>
        </w:rPr>
        <w:t> </w:t>
      </w:r>
      <w:r>
        <w:rPr/>
        <w:t>infecciones en los que deberían centrar sus programas y usa la vigilancia como un</w:t>
      </w:r>
      <w:r>
        <w:rPr>
          <w:spacing w:val="-36"/>
        </w:rPr>
        <w:t> </w:t>
      </w:r>
      <w:r>
        <w:rPr/>
        <w:t>componente importante para recolectar y analizar datos que guíen la</w:t>
      </w:r>
      <w:r>
        <w:rPr>
          <w:spacing w:val="-34"/>
        </w:rPr>
        <w:t> </w:t>
      </w:r>
      <w:r>
        <w:rPr/>
        <w:t>evaluación.</w:t>
      </w:r>
    </w:p>
    <w:p>
      <w:pPr>
        <w:pStyle w:val="BodyText"/>
        <w:spacing w:line="362" w:lineRule="auto" w:before="216"/>
        <w:ind w:left="102" w:right="121"/>
      </w:pPr>
      <w:r>
        <w:rPr/>
        <w:t>Los establecimientos recolectan y evalúan datos de los siguientes sitios de infecciones y lugares relevantes:</w:t>
      </w:r>
    </w:p>
    <w:p>
      <w:pPr>
        <w:spacing w:after="0" w:line="362" w:lineRule="auto"/>
        <w:sectPr>
          <w:footerReference w:type="default" r:id="rId26"/>
          <w:pgSz w:w="11910" w:h="16840"/>
          <w:pgMar w:footer="1006" w:header="0" w:top="1320" w:bottom="1200" w:left="1600" w:right="1620"/>
        </w:sectPr>
      </w:pPr>
    </w:p>
    <w:p>
      <w:pPr>
        <w:pStyle w:val="ListParagraph"/>
        <w:numPr>
          <w:ilvl w:val="0"/>
          <w:numId w:val="168"/>
        </w:numPr>
        <w:tabs>
          <w:tab w:pos="821" w:val="left" w:leader="none"/>
          <w:tab w:pos="822" w:val="left" w:leader="none"/>
        </w:tabs>
        <w:spacing w:line="240" w:lineRule="auto" w:before="77" w:after="0"/>
        <w:ind w:left="822" w:right="0" w:hanging="720"/>
        <w:jc w:val="left"/>
        <w:rPr>
          <w:sz w:val="24"/>
        </w:rPr>
      </w:pPr>
      <w:r>
        <w:rPr>
          <w:sz w:val="24"/>
        </w:rPr>
        <w:t>Las vías respiratorias, como los procedimientos y equipos</w:t>
      </w:r>
      <w:r>
        <w:rPr>
          <w:spacing w:val="-20"/>
          <w:sz w:val="24"/>
        </w:rPr>
        <w:t> </w:t>
      </w:r>
      <w:r>
        <w:rPr>
          <w:sz w:val="24"/>
        </w:rPr>
        <w:t>asociados.</w:t>
      </w:r>
    </w:p>
    <w:p>
      <w:pPr>
        <w:pStyle w:val="ListParagraph"/>
        <w:numPr>
          <w:ilvl w:val="0"/>
          <w:numId w:val="168"/>
        </w:numPr>
        <w:tabs>
          <w:tab w:pos="822" w:val="left" w:leader="none"/>
        </w:tabs>
        <w:spacing w:line="360" w:lineRule="auto" w:before="141" w:after="0"/>
        <w:ind w:left="822" w:right="121" w:hanging="720"/>
        <w:jc w:val="both"/>
        <w:rPr>
          <w:sz w:val="24"/>
        </w:rPr>
      </w:pPr>
      <w:r>
        <w:rPr>
          <w:sz w:val="24"/>
        </w:rPr>
        <w:t>El tracto urinario, tal como procedimientos invasivos y tecnología médica asociada con el uso de sondas urinarias permanentes, sistemas de drenaje urinario, su cuidado y</w:t>
      </w:r>
      <w:r>
        <w:rPr>
          <w:spacing w:val="-12"/>
          <w:sz w:val="24"/>
        </w:rPr>
        <w:t> </w:t>
      </w:r>
      <w:r>
        <w:rPr>
          <w:sz w:val="24"/>
        </w:rPr>
        <w:t>demás.</w:t>
      </w:r>
    </w:p>
    <w:p>
      <w:pPr>
        <w:pStyle w:val="ListParagraph"/>
        <w:numPr>
          <w:ilvl w:val="0"/>
          <w:numId w:val="168"/>
        </w:numPr>
        <w:tabs>
          <w:tab w:pos="821" w:val="left" w:leader="none"/>
          <w:tab w:pos="822" w:val="left" w:leader="none"/>
        </w:tabs>
        <w:spacing w:line="360" w:lineRule="auto" w:before="0" w:after="0"/>
        <w:ind w:left="822" w:right="120" w:hanging="720"/>
        <w:jc w:val="left"/>
        <w:rPr>
          <w:sz w:val="24"/>
        </w:rPr>
      </w:pPr>
      <w:r>
        <w:rPr>
          <w:sz w:val="24"/>
        </w:rPr>
        <w:t>Aparatos intravasculares invasivos, como la inserción, inyecciones y el cuidado de venoclisis periféricas y programas de</w:t>
      </w:r>
      <w:r>
        <w:rPr>
          <w:spacing w:val="-21"/>
          <w:sz w:val="24"/>
        </w:rPr>
        <w:t> </w:t>
      </w:r>
      <w:r>
        <w:rPr>
          <w:sz w:val="24"/>
        </w:rPr>
        <w:t>inmunizaciones.</w:t>
      </w:r>
    </w:p>
    <w:p>
      <w:pPr>
        <w:pStyle w:val="ListParagraph"/>
        <w:numPr>
          <w:ilvl w:val="0"/>
          <w:numId w:val="168"/>
        </w:numPr>
        <w:tabs>
          <w:tab w:pos="821" w:val="left" w:leader="none"/>
          <w:tab w:pos="822" w:val="left" w:leader="none"/>
        </w:tabs>
        <w:spacing w:line="357" w:lineRule="auto" w:before="0" w:after="0"/>
        <w:ind w:left="822" w:right="123" w:hanging="720"/>
        <w:jc w:val="left"/>
        <w:rPr>
          <w:sz w:val="24"/>
        </w:rPr>
      </w:pPr>
      <w:r>
        <w:rPr>
          <w:sz w:val="24"/>
        </w:rPr>
        <w:t>Heridas quirúrgicas, como su cuidado y tipo de vendaje y procedimientos asépticos</w:t>
      </w:r>
      <w:r>
        <w:rPr>
          <w:spacing w:val="-8"/>
          <w:sz w:val="24"/>
        </w:rPr>
        <w:t> </w:t>
      </w:r>
      <w:r>
        <w:rPr>
          <w:sz w:val="24"/>
        </w:rPr>
        <w:t>asociados.</w:t>
      </w:r>
    </w:p>
    <w:p>
      <w:pPr>
        <w:pStyle w:val="ListParagraph"/>
        <w:numPr>
          <w:ilvl w:val="0"/>
          <w:numId w:val="168"/>
        </w:numPr>
        <w:tabs>
          <w:tab w:pos="821" w:val="left" w:leader="none"/>
          <w:tab w:pos="822" w:val="left" w:leader="none"/>
        </w:tabs>
        <w:spacing w:line="360" w:lineRule="auto" w:before="3" w:after="0"/>
        <w:ind w:left="822" w:right="122" w:hanging="720"/>
        <w:jc w:val="left"/>
        <w:rPr>
          <w:sz w:val="24"/>
        </w:rPr>
      </w:pPr>
      <w:r>
        <w:rPr>
          <w:sz w:val="24"/>
        </w:rPr>
        <w:t>Enfermedades</w:t>
      </w:r>
      <w:r>
        <w:rPr>
          <w:spacing w:val="-12"/>
          <w:sz w:val="24"/>
        </w:rPr>
        <w:t> </w:t>
      </w:r>
      <w:r>
        <w:rPr>
          <w:sz w:val="24"/>
        </w:rPr>
        <w:t>y</w:t>
      </w:r>
      <w:r>
        <w:rPr>
          <w:spacing w:val="-14"/>
          <w:sz w:val="24"/>
        </w:rPr>
        <w:t> </w:t>
      </w:r>
      <w:r>
        <w:rPr>
          <w:sz w:val="24"/>
        </w:rPr>
        <w:t>organismos</w:t>
      </w:r>
      <w:r>
        <w:rPr>
          <w:spacing w:val="-13"/>
          <w:sz w:val="24"/>
        </w:rPr>
        <w:t> </w:t>
      </w:r>
      <w:r>
        <w:rPr>
          <w:sz w:val="24"/>
        </w:rPr>
        <w:t>epidemiológicamente</w:t>
      </w:r>
      <w:r>
        <w:rPr>
          <w:spacing w:val="-12"/>
          <w:sz w:val="24"/>
        </w:rPr>
        <w:t> </w:t>
      </w:r>
      <w:r>
        <w:rPr>
          <w:sz w:val="24"/>
        </w:rPr>
        <w:t>importantes,</w:t>
      </w:r>
      <w:r>
        <w:rPr>
          <w:spacing w:val="-11"/>
          <w:sz w:val="24"/>
        </w:rPr>
        <w:t> </w:t>
      </w:r>
      <w:r>
        <w:rPr>
          <w:sz w:val="24"/>
        </w:rPr>
        <w:t>organismos resistentes a varios medicamentos, infecciones altamente</w:t>
      </w:r>
      <w:r>
        <w:rPr>
          <w:spacing w:val="-24"/>
          <w:sz w:val="24"/>
        </w:rPr>
        <w:t> </w:t>
      </w:r>
      <w:r>
        <w:rPr>
          <w:sz w:val="24"/>
        </w:rPr>
        <w:t>virulentas.</w:t>
      </w:r>
    </w:p>
    <w:p>
      <w:pPr>
        <w:pStyle w:val="ListParagraph"/>
        <w:numPr>
          <w:ilvl w:val="0"/>
          <w:numId w:val="168"/>
        </w:numPr>
        <w:tabs>
          <w:tab w:pos="821" w:val="left" w:leader="none"/>
          <w:tab w:pos="822" w:val="left" w:leader="none"/>
        </w:tabs>
        <w:spacing w:line="240" w:lineRule="auto" w:before="0" w:after="0"/>
        <w:ind w:left="822" w:right="0" w:hanging="720"/>
        <w:jc w:val="left"/>
        <w:rPr>
          <w:sz w:val="24"/>
        </w:rPr>
      </w:pPr>
      <w:r>
        <w:rPr>
          <w:sz w:val="24"/>
        </w:rPr>
        <w:t>Las infecciones emergentes y recurrentes en la</w:t>
      </w:r>
      <w:r>
        <w:rPr>
          <w:spacing w:val="-22"/>
          <w:sz w:val="24"/>
        </w:rPr>
        <w:t> </w:t>
      </w:r>
      <w:r>
        <w:rPr>
          <w:sz w:val="24"/>
        </w:rPr>
        <w:t>comunidad.</w:t>
      </w:r>
    </w:p>
    <w:p>
      <w:pPr>
        <w:pStyle w:val="BodyText"/>
        <w:ind w:left="0"/>
        <w:jc w:val="left"/>
        <w:rPr>
          <w:sz w:val="28"/>
        </w:rPr>
      </w:pPr>
    </w:p>
    <w:p>
      <w:pPr>
        <w:pStyle w:val="BodyText"/>
        <w:spacing w:before="1"/>
        <w:ind w:left="0"/>
        <w:jc w:val="left"/>
        <w:rPr>
          <w:sz w:val="30"/>
        </w:rPr>
      </w:pPr>
    </w:p>
    <w:p>
      <w:pPr>
        <w:pStyle w:val="BodyText"/>
        <w:spacing w:line="360" w:lineRule="auto"/>
        <w:ind w:left="102" w:right="114"/>
      </w:pPr>
      <w:r>
        <w:rPr/>
        <w:t>Además,</w:t>
      </w:r>
      <w:r>
        <w:rPr>
          <w:spacing w:val="-6"/>
        </w:rPr>
        <w:t> </w:t>
      </w:r>
      <w:r>
        <w:rPr/>
        <w:t>aplicar</w:t>
      </w:r>
      <w:r>
        <w:rPr>
          <w:spacing w:val="-7"/>
        </w:rPr>
        <w:t> </w:t>
      </w:r>
      <w:r>
        <w:rPr/>
        <w:t>el</w:t>
      </w:r>
      <w:r>
        <w:rPr>
          <w:spacing w:val="-7"/>
        </w:rPr>
        <w:t> </w:t>
      </w:r>
      <w:r>
        <w:rPr/>
        <w:t>conocimiento</w:t>
      </w:r>
      <w:r>
        <w:rPr>
          <w:spacing w:val="-8"/>
        </w:rPr>
        <w:t> </w:t>
      </w:r>
      <w:r>
        <w:rPr/>
        <w:t>científico</w:t>
      </w:r>
      <w:r>
        <w:rPr>
          <w:spacing w:val="-8"/>
        </w:rPr>
        <w:t> </w:t>
      </w:r>
      <w:r>
        <w:rPr/>
        <w:t>relacionado</w:t>
      </w:r>
      <w:r>
        <w:rPr>
          <w:spacing w:val="-8"/>
        </w:rPr>
        <w:t> </w:t>
      </w:r>
      <w:r>
        <w:rPr/>
        <w:t>con</w:t>
      </w:r>
      <w:r>
        <w:rPr>
          <w:spacing w:val="-10"/>
        </w:rPr>
        <w:t> </w:t>
      </w:r>
      <w:r>
        <w:rPr/>
        <w:t>el</w:t>
      </w:r>
      <w:r>
        <w:rPr>
          <w:spacing w:val="-7"/>
        </w:rPr>
        <w:t> </w:t>
      </w:r>
      <w:r>
        <w:rPr/>
        <w:t>control</w:t>
      </w:r>
      <w:r>
        <w:rPr>
          <w:spacing w:val="-10"/>
        </w:rPr>
        <w:t> </w:t>
      </w:r>
      <w:r>
        <w:rPr/>
        <w:t>de</w:t>
      </w:r>
      <w:r>
        <w:rPr>
          <w:spacing w:val="-9"/>
        </w:rPr>
        <w:t> </w:t>
      </w:r>
      <w:r>
        <w:rPr/>
        <w:t>infecciones mediante estrategias como el uso de guías de práctica clínica, programas de tutela de antibióticos, programas para reducir las infecciones comunitarias e iniciativas para disminuir el uso innecesario de dispositivos invasivos minimizando significativamente las tasas de</w:t>
      </w:r>
      <w:r>
        <w:rPr>
          <w:spacing w:val="-16"/>
        </w:rPr>
        <w:t> </w:t>
      </w:r>
      <w:r>
        <w:rPr/>
        <w:t>infección.</w:t>
      </w:r>
    </w:p>
    <w:p>
      <w:pPr>
        <w:pStyle w:val="BodyText"/>
        <w:spacing w:line="360" w:lineRule="auto" w:before="99"/>
        <w:ind w:left="102" w:right="116"/>
      </w:pPr>
      <w:r>
        <w:rPr/>
        <w:t>El proceso de prevención y control de infecciones está diseñado para disminuir el riesgo de infección en usuarios y personal. Para alcanzar esta meta, el establecimiento debe identificar y detectar de forma proactiva los riesgos, las tasas y las tendencias de las infecciones relacionadas con la atención médica. El servicio usa la información de las mediciones para:</w:t>
      </w:r>
    </w:p>
    <w:p>
      <w:pPr>
        <w:pStyle w:val="BodyText"/>
        <w:spacing w:before="216"/>
        <w:ind w:left="461"/>
        <w:jc w:val="left"/>
      </w:pPr>
      <w:r>
        <w:rPr/>
        <w:t>-Mejorar las actividades de prevención.</w:t>
      </w:r>
    </w:p>
    <w:p>
      <w:pPr>
        <w:pStyle w:val="BodyText"/>
        <w:spacing w:before="141"/>
        <w:ind w:left="461"/>
        <w:jc w:val="left"/>
      </w:pPr>
      <w:r>
        <w:rPr/>
        <w:t>-Reducir los índices de infecciones nosocomiales a los mínimos niveles posibles.</w:t>
      </w:r>
    </w:p>
    <w:p>
      <w:pPr>
        <w:pStyle w:val="BodyText"/>
        <w:spacing w:before="141"/>
        <w:ind w:left="461"/>
        <w:jc w:val="left"/>
      </w:pPr>
      <w:r>
        <w:rPr/>
        <w:t>-Comparar los índices y tendencias de otros establecimientos similares.</w:t>
      </w:r>
    </w:p>
    <w:p>
      <w:pPr>
        <w:pStyle w:val="BodyText"/>
        <w:spacing w:before="144"/>
        <w:ind w:left="461"/>
        <w:jc w:val="left"/>
      </w:pPr>
      <w:r>
        <w:rPr/>
        <w:t>-Alimentar la base de datos a nivel local o nacional.</w:t>
      </w:r>
    </w:p>
    <w:p>
      <w:pPr>
        <w:pStyle w:val="BodyText"/>
        <w:spacing w:before="10"/>
        <w:ind w:left="0"/>
        <w:jc w:val="left"/>
        <w:rPr>
          <w:sz w:val="30"/>
        </w:rPr>
      </w:pPr>
    </w:p>
    <w:p>
      <w:pPr>
        <w:pStyle w:val="Heading3"/>
        <w:jc w:val="left"/>
      </w:pPr>
      <w:r>
        <w:rPr/>
        <w:t>Elementos medibles de PCIN.7.</w:t>
      </w:r>
    </w:p>
    <w:p>
      <w:pPr>
        <w:pStyle w:val="BodyText"/>
        <w:spacing w:before="5"/>
        <w:ind w:left="0"/>
        <w:jc w:val="left"/>
        <w:rPr>
          <w:b/>
          <w:sz w:val="30"/>
        </w:rPr>
      </w:pPr>
    </w:p>
    <w:p>
      <w:pPr>
        <w:pStyle w:val="ListParagraph"/>
        <w:numPr>
          <w:ilvl w:val="1"/>
          <w:numId w:val="168"/>
        </w:numPr>
        <w:tabs>
          <w:tab w:pos="761" w:val="left" w:leader="none"/>
          <w:tab w:pos="762" w:val="left" w:leader="none"/>
        </w:tabs>
        <w:spacing w:line="362" w:lineRule="auto" w:before="0" w:after="0"/>
        <w:ind w:left="762" w:right="120" w:hanging="660"/>
        <w:jc w:val="left"/>
        <w:rPr>
          <w:sz w:val="24"/>
        </w:rPr>
      </w:pPr>
      <w:r>
        <w:rPr>
          <w:sz w:val="24"/>
        </w:rPr>
        <w:t>El servicio ha definido el enfoque del programa mediante la recolección de datos relacionada con los puntos de la</w:t>
      </w:r>
      <w:r>
        <w:rPr>
          <w:spacing w:val="-21"/>
          <w:sz w:val="24"/>
        </w:rPr>
        <w:t> </w:t>
      </w:r>
      <w:r>
        <w:rPr>
          <w:sz w:val="24"/>
        </w:rPr>
        <w:t>intención.</w:t>
      </w:r>
    </w:p>
    <w:p>
      <w:pPr>
        <w:spacing w:after="0" w:line="362" w:lineRule="auto"/>
        <w:jc w:val="left"/>
        <w:rPr>
          <w:sz w:val="24"/>
        </w:rPr>
        <w:sectPr>
          <w:footerReference w:type="default" r:id="rId27"/>
          <w:pgSz w:w="11910" w:h="16840"/>
          <w:pgMar w:footer="1006" w:header="0" w:top="1320" w:bottom="1200" w:left="1600" w:right="1620"/>
          <w:pgNumType w:start="201"/>
        </w:sectPr>
      </w:pPr>
    </w:p>
    <w:p>
      <w:pPr>
        <w:pStyle w:val="ListParagraph"/>
        <w:numPr>
          <w:ilvl w:val="1"/>
          <w:numId w:val="168"/>
        </w:numPr>
        <w:tabs>
          <w:tab w:pos="761" w:val="left" w:leader="none"/>
          <w:tab w:pos="762" w:val="left" w:leader="none"/>
        </w:tabs>
        <w:spacing w:line="362" w:lineRule="auto" w:before="77" w:after="0"/>
        <w:ind w:left="762" w:right="162" w:hanging="660"/>
        <w:jc w:val="left"/>
        <w:rPr>
          <w:sz w:val="24"/>
        </w:rPr>
      </w:pPr>
      <w:r>
        <w:rPr>
          <w:sz w:val="24"/>
        </w:rPr>
        <w:t>Se implementan estrategias de control para reducir las tasas de infección para las prioridades</w:t>
      </w:r>
      <w:r>
        <w:rPr>
          <w:spacing w:val="-13"/>
          <w:sz w:val="24"/>
        </w:rPr>
        <w:t> </w:t>
      </w:r>
      <w:r>
        <w:rPr>
          <w:sz w:val="24"/>
        </w:rPr>
        <w:t>identificadas.</w:t>
      </w:r>
    </w:p>
    <w:p>
      <w:pPr>
        <w:pStyle w:val="ListParagraph"/>
        <w:numPr>
          <w:ilvl w:val="1"/>
          <w:numId w:val="168"/>
        </w:numPr>
        <w:tabs>
          <w:tab w:pos="761" w:val="left" w:leader="none"/>
          <w:tab w:pos="762" w:val="left" w:leader="none"/>
        </w:tabs>
        <w:spacing w:line="360" w:lineRule="auto" w:before="215" w:after="0"/>
        <w:ind w:left="762" w:right="158" w:hanging="660"/>
        <w:jc w:val="left"/>
        <w:rPr>
          <w:sz w:val="24"/>
        </w:rPr>
      </w:pPr>
      <w:r>
        <w:rPr>
          <w:sz w:val="24"/>
        </w:rPr>
        <w:t>Los procesos se rediseñan según el riesgo, tasa y tendencia de los datos y de la</w:t>
      </w:r>
      <w:r>
        <w:rPr>
          <w:spacing w:val="-6"/>
          <w:sz w:val="24"/>
        </w:rPr>
        <w:t> </w:t>
      </w:r>
      <w:r>
        <w:rPr>
          <w:sz w:val="24"/>
        </w:rPr>
        <w:t>información.</w:t>
      </w:r>
    </w:p>
    <w:p>
      <w:pPr>
        <w:pStyle w:val="ListParagraph"/>
        <w:numPr>
          <w:ilvl w:val="1"/>
          <w:numId w:val="168"/>
        </w:numPr>
        <w:tabs>
          <w:tab w:pos="761" w:val="left" w:leader="none"/>
          <w:tab w:pos="762" w:val="left" w:leader="none"/>
        </w:tabs>
        <w:spacing w:line="357" w:lineRule="auto" w:before="0" w:after="0"/>
        <w:ind w:left="762" w:right="158" w:hanging="660"/>
        <w:jc w:val="left"/>
        <w:rPr>
          <w:sz w:val="24"/>
        </w:rPr>
      </w:pPr>
      <w:r>
        <w:rPr>
          <w:sz w:val="24"/>
        </w:rPr>
        <w:t>Se</w:t>
      </w:r>
      <w:r>
        <w:rPr>
          <w:spacing w:val="-15"/>
          <w:sz w:val="24"/>
        </w:rPr>
        <w:t> </w:t>
      </w:r>
      <w:r>
        <w:rPr>
          <w:sz w:val="24"/>
        </w:rPr>
        <w:t>monitorizan</w:t>
      </w:r>
      <w:r>
        <w:rPr>
          <w:spacing w:val="-15"/>
          <w:sz w:val="24"/>
        </w:rPr>
        <w:t> </w:t>
      </w:r>
      <w:r>
        <w:rPr>
          <w:sz w:val="24"/>
        </w:rPr>
        <w:t>los</w:t>
      </w:r>
      <w:r>
        <w:rPr>
          <w:spacing w:val="-16"/>
          <w:sz w:val="24"/>
        </w:rPr>
        <w:t> </w:t>
      </w:r>
      <w:r>
        <w:rPr>
          <w:sz w:val="24"/>
        </w:rPr>
        <w:t>riesgos,</w:t>
      </w:r>
      <w:r>
        <w:rPr>
          <w:spacing w:val="-15"/>
          <w:sz w:val="24"/>
        </w:rPr>
        <w:t> </w:t>
      </w:r>
      <w:r>
        <w:rPr>
          <w:sz w:val="24"/>
        </w:rPr>
        <w:t>tasas</w:t>
      </w:r>
      <w:r>
        <w:rPr>
          <w:spacing w:val="-15"/>
          <w:sz w:val="24"/>
        </w:rPr>
        <w:t> </w:t>
      </w:r>
      <w:r>
        <w:rPr>
          <w:sz w:val="24"/>
        </w:rPr>
        <w:t>y</w:t>
      </w:r>
      <w:r>
        <w:rPr>
          <w:spacing w:val="-14"/>
          <w:sz w:val="24"/>
        </w:rPr>
        <w:t> </w:t>
      </w:r>
      <w:r>
        <w:rPr>
          <w:sz w:val="24"/>
        </w:rPr>
        <w:t>tendencias</w:t>
      </w:r>
      <w:r>
        <w:rPr>
          <w:spacing w:val="-17"/>
          <w:sz w:val="24"/>
        </w:rPr>
        <w:t> </w:t>
      </w:r>
      <w:r>
        <w:rPr>
          <w:sz w:val="24"/>
        </w:rPr>
        <w:t>de</w:t>
      </w:r>
      <w:r>
        <w:rPr>
          <w:spacing w:val="-17"/>
          <w:sz w:val="24"/>
        </w:rPr>
        <w:t> </w:t>
      </w:r>
      <w:r>
        <w:rPr>
          <w:sz w:val="24"/>
        </w:rPr>
        <w:t>infecciones</w:t>
      </w:r>
      <w:r>
        <w:rPr>
          <w:spacing w:val="-15"/>
          <w:sz w:val="24"/>
        </w:rPr>
        <w:t> </w:t>
      </w:r>
      <w:r>
        <w:rPr>
          <w:sz w:val="24"/>
        </w:rPr>
        <w:t>relacionadas</w:t>
      </w:r>
      <w:r>
        <w:rPr>
          <w:spacing w:val="-15"/>
          <w:sz w:val="24"/>
        </w:rPr>
        <w:t> </w:t>
      </w:r>
      <w:r>
        <w:rPr>
          <w:sz w:val="24"/>
        </w:rPr>
        <w:t>con la atención en</w:t>
      </w:r>
      <w:r>
        <w:rPr>
          <w:spacing w:val="-8"/>
          <w:sz w:val="24"/>
        </w:rPr>
        <w:t> </w:t>
      </w:r>
      <w:r>
        <w:rPr>
          <w:sz w:val="24"/>
        </w:rPr>
        <w:t>salud.</w:t>
      </w:r>
    </w:p>
    <w:p>
      <w:pPr>
        <w:pStyle w:val="ListParagraph"/>
        <w:numPr>
          <w:ilvl w:val="1"/>
          <w:numId w:val="168"/>
        </w:numPr>
        <w:tabs>
          <w:tab w:pos="762" w:val="left" w:leader="none"/>
        </w:tabs>
        <w:spacing w:line="360" w:lineRule="auto" w:before="3" w:after="0"/>
        <w:ind w:left="762" w:right="159" w:hanging="660"/>
        <w:jc w:val="both"/>
        <w:rPr>
          <w:sz w:val="24"/>
        </w:rPr>
      </w:pPr>
      <w:r>
        <w:rPr>
          <w:sz w:val="24"/>
        </w:rPr>
        <w:t>El</w:t>
      </w:r>
      <w:r>
        <w:rPr>
          <w:spacing w:val="-6"/>
          <w:sz w:val="24"/>
        </w:rPr>
        <w:t> </w:t>
      </w:r>
      <w:r>
        <w:rPr>
          <w:sz w:val="24"/>
        </w:rPr>
        <w:t>servicio</w:t>
      </w:r>
      <w:r>
        <w:rPr>
          <w:spacing w:val="-6"/>
          <w:sz w:val="24"/>
        </w:rPr>
        <w:t> </w:t>
      </w:r>
      <w:r>
        <w:rPr>
          <w:sz w:val="24"/>
        </w:rPr>
        <w:t>evalúa</w:t>
      </w:r>
      <w:r>
        <w:rPr>
          <w:spacing w:val="-6"/>
          <w:sz w:val="24"/>
        </w:rPr>
        <w:t> </w:t>
      </w:r>
      <w:r>
        <w:rPr>
          <w:sz w:val="24"/>
        </w:rPr>
        <w:t>los</w:t>
      </w:r>
      <w:r>
        <w:rPr>
          <w:spacing w:val="-4"/>
          <w:sz w:val="24"/>
        </w:rPr>
        <w:t> </w:t>
      </w:r>
      <w:r>
        <w:rPr>
          <w:sz w:val="24"/>
        </w:rPr>
        <w:t>riesgos</w:t>
      </w:r>
      <w:r>
        <w:rPr>
          <w:spacing w:val="-7"/>
          <w:sz w:val="24"/>
        </w:rPr>
        <w:t> </w:t>
      </w:r>
      <w:r>
        <w:rPr>
          <w:sz w:val="24"/>
        </w:rPr>
        <w:t>de</w:t>
      </w:r>
      <w:r>
        <w:rPr>
          <w:spacing w:val="-6"/>
          <w:sz w:val="24"/>
        </w:rPr>
        <w:t> </w:t>
      </w:r>
      <w:r>
        <w:rPr>
          <w:sz w:val="24"/>
        </w:rPr>
        <w:t>control</w:t>
      </w:r>
      <w:r>
        <w:rPr>
          <w:spacing w:val="-7"/>
          <w:sz w:val="24"/>
        </w:rPr>
        <w:t> </w:t>
      </w:r>
      <w:r>
        <w:rPr>
          <w:sz w:val="24"/>
        </w:rPr>
        <w:t>de</w:t>
      </w:r>
      <w:r>
        <w:rPr>
          <w:spacing w:val="-6"/>
          <w:sz w:val="24"/>
        </w:rPr>
        <w:t> </w:t>
      </w:r>
      <w:r>
        <w:rPr>
          <w:sz w:val="24"/>
        </w:rPr>
        <w:t>infecciones</w:t>
      </w:r>
      <w:r>
        <w:rPr>
          <w:spacing w:val="-6"/>
          <w:sz w:val="24"/>
        </w:rPr>
        <w:t> </w:t>
      </w:r>
      <w:r>
        <w:rPr>
          <w:sz w:val="24"/>
        </w:rPr>
        <w:t>por</w:t>
      </w:r>
      <w:r>
        <w:rPr>
          <w:spacing w:val="-7"/>
          <w:sz w:val="24"/>
        </w:rPr>
        <w:t> </w:t>
      </w:r>
      <w:r>
        <w:rPr>
          <w:sz w:val="24"/>
        </w:rPr>
        <w:t>lo</w:t>
      </w:r>
      <w:r>
        <w:rPr>
          <w:spacing w:val="-7"/>
          <w:sz w:val="24"/>
        </w:rPr>
        <w:t> </w:t>
      </w:r>
      <w:r>
        <w:rPr>
          <w:sz w:val="24"/>
        </w:rPr>
        <w:t>menos</w:t>
      </w:r>
      <w:r>
        <w:rPr>
          <w:spacing w:val="-6"/>
          <w:sz w:val="24"/>
        </w:rPr>
        <w:t> </w:t>
      </w:r>
      <w:r>
        <w:rPr>
          <w:sz w:val="24"/>
        </w:rPr>
        <w:t>cada</w:t>
      </w:r>
      <w:r>
        <w:rPr>
          <w:spacing w:val="-6"/>
          <w:sz w:val="24"/>
        </w:rPr>
        <w:t> </w:t>
      </w:r>
      <w:r>
        <w:rPr>
          <w:sz w:val="24"/>
        </w:rPr>
        <w:t>dos meses y toma acciones para enfocar o reenfocar el programa de prevención y control de</w:t>
      </w:r>
      <w:r>
        <w:rPr>
          <w:spacing w:val="-13"/>
          <w:sz w:val="24"/>
        </w:rPr>
        <w:t> </w:t>
      </w:r>
      <w:r>
        <w:rPr>
          <w:sz w:val="24"/>
        </w:rPr>
        <w:t>infecciones.</w:t>
      </w:r>
    </w:p>
    <w:p>
      <w:pPr>
        <w:pStyle w:val="ListParagraph"/>
        <w:numPr>
          <w:ilvl w:val="1"/>
          <w:numId w:val="168"/>
        </w:numPr>
        <w:tabs>
          <w:tab w:pos="761" w:val="left" w:leader="none"/>
          <w:tab w:pos="762" w:val="left" w:leader="none"/>
        </w:tabs>
        <w:spacing w:line="360" w:lineRule="auto" w:before="0" w:after="0"/>
        <w:ind w:left="762" w:right="155" w:hanging="660"/>
        <w:jc w:val="left"/>
        <w:rPr>
          <w:sz w:val="24"/>
        </w:rPr>
      </w:pPr>
      <w:r>
        <w:rPr>
          <w:sz w:val="24"/>
        </w:rPr>
        <w:t>Los datos recolectados en los puntos de la intención se analizan para identificar las prioridades en la reducción de tasas de</w:t>
      </w:r>
      <w:r>
        <w:rPr>
          <w:spacing w:val="-24"/>
          <w:sz w:val="24"/>
        </w:rPr>
        <w:t> </w:t>
      </w:r>
      <w:r>
        <w:rPr>
          <w:sz w:val="24"/>
        </w:rPr>
        <w:t>infección.</w:t>
      </w:r>
    </w:p>
    <w:p>
      <w:pPr>
        <w:pStyle w:val="Heading3"/>
        <w:spacing w:line="279" w:lineRule="exact"/>
        <w:jc w:val="left"/>
      </w:pPr>
      <w:r>
        <w:rPr/>
        <w:t>Estándar PCIN.8 (Indispensable).</w:t>
      </w:r>
    </w:p>
    <w:p>
      <w:pPr>
        <w:pStyle w:val="BodyText"/>
        <w:spacing w:line="360" w:lineRule="auto" w:before="141"/>
        <w:ind w:left="102"/>
        <w:jc w:val="left"/>
      </w:pPr>
      <w:r>
        <w:rPr/>
        <w:t>El servicio implementa políticas, estrategias, procedimientos, programas de formación y actividades para reducir el riesgo de infecciones nosocomiales.</w:t>
      </w:r>
    </w:p>
    <w:p>
      <w:pPr>
        <w:pStyle w:val="Heading3"/>
        <w:jc w:val="left"/>
      </w:pPr>
      <w:r>
        <w:rPr/>
        <w:t>Intención de PCIN.8.</w:t>
      </w:r>
    </w:p>
    <w:p>
      <w:pPr>
        <w:pStyle w:val="BodyText"/>
        <w:spacing w:line="360" w:lineRule="auto" w:before="141"/>
        <w:ind w:left="102" w:right="118"/>
      </w:pPr>
      <w:r>
        <w:rPr/>
        <w:t>Es importante para un servicio medir, revisar e implementar las políticas, estrategias, procedimientos, programas de formación y actividades basados en la evidencia que sean necesarios y que estén diseñados para reducir las infecciones nosocomiales.</w:t>
      </w:r>
    </w:p>
    <w:p>
      <w:pPr>
        <w:pStyle w:val="Heading3"/>
        <w:jc w:val="left"/>
      </w:pPr>
      <w:r>
        <w:rPr/>
        <w:t>Elementos medibles de PCIN.8.</w:t>
      </w:r>
    </w:p>
    <w:p>
      <w:pPr>
        <w:pStyle w:val="ListParagraph"/>
        <w:numPr>
          <w:ilvl w:val="0"/>
          <w:numId w:val="169"/>
        </w:numPr>
        <w:tabs>
          <w:tab w:pos="462" w:val="left" w:leader="none"/>
        </w:tabs>
        <w:spacing w:line="360" w:lineRule="auto" w:before="141" w:after="0"/>
        <w:ind w:left="462" w:right="116" w:hanging="360"/>
        <w:jc w:val="both"/>
        <w:rPr>
          <w:sz w:val="24"/>
        </w:rPr>
      </w:pPr>
      <w:r>
        <w:rPr>
          <w:sz w:val="24"/>
        </w:rPr>
        <w:t>El servicio identifica cuáles riesgos requieren políticas o procedimientos, educación del personal, cambio en las prácticas y otras actividades para apoyar la reducción de</w:t>
      </w:r>
      <w:r>
        <w:rPr>
          <w:spacing w:val="-6"/>
          <w:sz w:val="24"/>
        </w:rPr>
        <w:t> </w:t>
      </w:r>
      <w:r>
        <w:rPr>
          <w:sz w:val="24"/>
        </w:rPr>
        <w:t>estos.</w:t>
      </w:r>
    </w:p>
    <w:p>
      <w:pPr>
        <w:pStyle w:val="ListParagraph"/>
        <w:numPr>
          <w:ilvl w:val="0"/>
          <w:numId w:val="169"/>
        </w:numPr>
        <w:tabs>
          <w:tab w:pos="462" w:val="left" w:leader="none"/>
        </w:tabs>
        <w:spacing w:line="352" w:lineRule="auto" w:before="0" w:after="0"/>
        <w:ind w:left="462" w:right="122" w:hanging="360"/>
        <w:jc w:val="both"/>
        <w:rPr>
          <w:rFonts w:ascii="Calibri" w:hAnsi="Calibri"/>
          <w:sz w:val="24"/>
        </w:rPr>
      </w:pPr>
      <w:r>
        <w:rPr>
          <w:sz w:val="24"/>
        </w:rPr>
        <w:t>El servicio ha implementado políticas, estrategias, procedimientos, programas de formación y actividades basadas en la evidencia para reducir el riesgo de infección</w:t>
      </w:r>
      <w:r>
        <w:rPr>
          <w:rFonts w:ascii="Calibri" w:hAnsi="Calibri"/>
          <w:sz w:val="24"/>
        </w:rPr>
        <w:t>.</w:t>
      </w:r>
    </w:p>
    <w:p>
      <w:pPr>
        <w:pStyle w:val="Heading3"/>
        <w:spacing w:before="10"/>
        <w:jc w:val="left"/>
      </w:pPr>
      <w:r>
        <w:rPr/>
        <w:t>Estándar PCIN.8.1(Indispensable).</w:t>
      </w:r>
    </w:p>
    <w:p>
      <w:pPr>
        <w:pStyle w:val="BodyText"/>
        <w:spacing w:line="357" w:lineRule="auto" w:before="141"/>
        <w:ind w:left="102"/>
        <w:jc w:val="left"/>
        <w:rPr>
          <w:rFonts w:ascii="Calibri" w:hAnsi="Calibri"/>
        </w:rPr>
      </w:pPr>
      <w:r>
        <w:rPr/>
        <w:t>El servicio reduce el riesgo de infecciones asegurando una tecnología médica adecuada, limpieza, esterilización y el manejo adecuado de lavandería</w:t>
      </w:r>
      <w:r>
        <w:rPr>
          <w:rFonts w:ascii="Calibri" w:hAnsi="Calibri"/>
        </w:rPr>
        <w:t>.</w:t>
      </w:r>
    </w:p>
    <w:p>
      <w:pPr>
        <w:pStyle w:val="Heading3"/>
        <w:spacing w:before="5"/>
        <w:jc w:val="left"/>
      </w:pPr>
      <w:r>
        <w:rPr/>
        <w:t>Intención de PCIN.8.1.</w:t>
      </w:r>
    </w:p>
    <w:p>
      <w:pPr>
        <w:pStyle w:val="BodyText"/>
        <w:spacing w:line="360" w:lineRule="auto" w:before="138"/>
        <w:ind w:left="102"/>
        <w:jc w:val="left"/>
      </w:pPr>
      <w:r>
        <w:rPr/>
        <w:t>El riesgo de infección se minimiza con un proceso adecuado de limpieza, desinfección y esterilización, como la limpieza y la esterilización de suministros</w:t>
      </w:r>
    </w:p>
    <w:p>
      <w:pPr>
        <w:spacing w:after="0" w:line="360" w:lineRule="auto"/>
        <w:jc w:val="left"/>
        <w:sectPr>
          <w:pgSz w:w="11910" w:h="16840"/>
          <w:pgMar w:header="0" w:footer="1006" w:top="1320" w:bottom="1200" w:left="1600" w:right="1580"/>
        </w:sectPr>
      </w:pPr>
    </w:p>
    <w:p>
      <w:pPr>
        <w:pStyle w:val="BodyText"/>
        <w:spacing w:line="360" w:lineRule="auto" w:before="77"/>
        <w:ind w:left="102" w:right="119"/>
        <w:rPr>
          <w:rFonts w:ascii="Calibri" w:hAnsi="Calibri"/>
        </w:rPr>
      </w:pPr>
      <w:r>
        <w:rPr/>
        <w:t>quirúrgicos y otra tecnología médica invasiva y no invasiva en la atención de los usuarios. La limpieza, desinfección y esterilización se pueden llevar a cabo en un área de esterilización central, o bien, con supervisión adecuada. Los métodos de limpieza, desinfección y esterilización mantienen los mismos estándares en cualquier lugar en donde se realicen en el establecimiento. Además, el manejo adecuado de la lavandería puede reducir la contaminación de la ropa limpia y el riesgo de infección del personal</w:t>
      </w:r>
      <w:r>
        <w:rPr>
          <w:rFonts w:ascii="Calibri" w:hAnsi="Calibri"/>
        </w:rPr>
        <w:t>.</w:t>
      </w:r>
    </w:p>
    <w:p>
      <w:pPr>
        <w:pStyle w:val="Heading3"/>
      </w:pPr>
      <w:r>
        <w:rPr/>
        <w:t>Elementos medibles de PCIN.8.1.</w:t>
      </w:r>
    </w:p>
    <w:p>
      <w:pPr>
        <w:pStyle w:val="ListParagraph"/>
        <w:numPr>
          <w:ilvl w:val="0"/>
          <w:numId w:val="170"/>
        </w:numPr>
        <w:tabs>
          <w:tab w:pos="462" w:val="left" w:leader="none"/>
        </w:tabs>
        <w:spacing w:line="357" w:lineRule="auto" w:before="141" w:after="0"/>
        <w:ind w:left="462" w:right="117" w:hanging="360"/>
        <w:jc w:val="left"/>
        <w:rPr>
          <w:sz w:val="24"/>
        </w:rPr>
      </w:pPr>
      <w:r>
        <w:rPr>
          <w:sz w:val="24"/>
        </w:rPr>
        <w:t>Los métodos de limpieza, desinfección y esterilización de tecnología médica tratan los principios de prevención y control de</w:t>
      </w:r>
      <w:r>
        <w:rPr>
          <w:spacing w:val="-24"/>
          <w:sz w:val="24"/>
        </w:rPr>
        <w:t> </w:t>
      </w:r>
      <w:r>
        <w:rPr>
          <w:sz w:val="24"/>
        </w:rPr>
        <w:t>infecciones.</w:t>
      </w:r>
    </w:p>
    <w:p>
      <w:pPr>
        <w:pStyle w:val="ListParagraph"/>
        <w:numPr>
          <w:ilvl w:val="0"/>
          <w:numId w:val="170"/>
        </w:numPr>
        <w:tabs>
          <w:tab w:pos="462" w:val="left" w:leader="none"/>
        </w:tabs>
        <w:spacing w:line="345" w:lineRule="auto" w:before="2" w:after="0"/>
        <w:ind w:left="462" w:right="123" w:hanging="360"/>
        <w:jc w:val="left"/>
        <w:rPr>
          <w:rFonts w:ascii="Calibri" w:hAnsi="Calibri"/>
          <w:sz w:val="24"/>
        </w:rPr>
      </w:pPr>
      <w:r>
        <w:rPr>
          <w:sz w:val="24"/>
        </w:rPr>
        <w:t>Los métodos de limpieza, desinfección y esterilización de tecnología médica se aplican uniforme y coordinadamente en todo el</w:t>
      </w:r>
      <w:r>
        <w:rPr>
          <w:spacing w:val="-25"/>
          <w:sz w:val="24"/>
        </w:rPr>
        <w:t> </w:t>
      </w:r>
      <w:r>
        <w:rPr>
          <w:sz w:val="24"/>
        </w:rPr>
        <w:t>establecimiento</w:t>
      </w:r>
      <w:r>
        <w:rPr>
          <w:rFonts w:ascii="Calibri" w:hAnsi="Calibri"/>
          <w:sz w:val="24"/>
        </w:rPr>
        <w:t>.</w:t>
      </w:r>
    </w:p>
    <w:p>
      <w:pPr>
        <w:pStyle w:val="ListParagraph"/>
        <w:numPr>
          <w:ilvl w:val="0"/>
          <w:numId w:val="170"/>
        </w:numPr>
        <w:tabs>
          <w:tab w:pos="462" w:val="left" w:leader="none"/>
        </w:tabs>
        <w:spacing w:line="360" w:lineRule="auto" w:before="17" w:after="0"/>
        <w:ind w:left="462" w:right="158" w:hanging="360"/>
        <w:jc w:val="left"/>
        <w:rPr>
          <w:sz w:val="24"/>
        </w:rPr>
      </w:pPr>
      <w:r>
        <w:rPr>
          <w:sz w:val="24"/>
        </w:rPr>
        <w:t>Los principios de prevención y control de infecciones se aplican al manejo de lavandería incluyendo la limpieza, el almacenamiento y el</w:t>
      </w:r>
      <w:r>
        <w:rPr>
          <w:spacing w:val="-32"/>
          <w:sz w:val="24"/>
        </w:rPr>
        <w:t> </w:t>
      </w:r>
      <w:r>
        <w:rPr>
          <w:sz w:val="24"/>
        </w:rPr>
        <w:t>transporte.</w:t>
      </w:r>
    </w:p>
    <w:p>
      <w:pPr>
        <w:pStyle w:val="Heading3"/>
      </w:pPr>
      <w:r>
        <w:rPr/>
        <w:t>Estándar PCIN.9. (Necesario).</w:t>
      </w:r>
    </w:p>
    <w:p>
      <w:pPr>
        <w:pStyle w:val="BodyText"/>
        <w:spacing w:line="360" w:lineRule="auto" w:before="141"/>
        <w:ind w:left="102" w:right="121"/>
        <w:rPr>
          <w:rFonts w:ascii="Calibri" w:hAnsi="Calibri"/>
        </w:rPr>
      </w:pPr>
      <w:r>
        <w:rPr/>
        <w:t>El servicio identifica e implementa un proceso para manejar los suministros que expiraron y para la reutilización de los dispositivos de uso único, cuando las leyes y regulaciones lo permiten</w:t>
      </w:r>
      <w:r>
        <w:rPr>
          <w:rFonts w:ascii="Calibri" w:hAnsi="Calibri"/>
        </w:rPr>
        <w:t>.</w:t>
      </w:r>
    </w:p>
    <w:p>
      <w:pPr>
        <w:pStyle w:val="Heading3"/>
      </w:pPr>
      <w:r>
        <w:rPr/>
        <w:t>Intención de PCIN.9.</w:t>
      </w:r>
    </w:p>
    <w:p>
      <w:pPr>
        <w:pStyle w:val="BodyText"/>
        <w:spacing w:line="360" w:lineRule="auto" w:before="140"/>
        <w:ind w:left="102" w:right="117"/>
      </w:pPr>
      <w:r>
        <w:rPr/>
        <w:t>La mayoría de los materiales médicos (fluidos endovenosos, catéteres, suturas y similares) tienen impresa la fecha de expiración. Cuando la fecha de expiración de estos materiales venció, el fabricante no garantiza la esterilidad, seguridad ni estabilidad del artículo. Algunos materiales contienen una declaración que indica que el contenido es estéril si el paquete está intacto. La política de descargo del servicio identifica el proceso para asegurar el manejo apropiado de los suministros que ya expiraron.</w:t>
      </w:r>
    </w:p>
    <w:p>
      <w:pPr>
        <w:pStyle w:val="BodyText"/>
        <w:spacing w:line="360" w:lineRule="auto" w:before="240"/>
        <w:ind w:left="102" w:right="116"/>
      </w:pPr>
      <w:r>
        <w:rPr/>
        <w:t>Además, los dispositivos de uso único no pueden reutilizarse debido a los riesgos asociados al aumento de infección y a que el desempeño del dispositivo sea inadecuado o inaceptable después de que se reprocesa. reutilización.</w:t>
      </w:r>
    </w:p>
    <w:p>
      <w:pPr>
        <w:pStyle w:val="BodyText"/>
        <w:spacing w:line="360" w:lineRule="auto" w:before="240"/>
        <w:ind w:left="102" w:right="117"/>
      </w:pPr>
      <w:r>
        <w:rPr/>
        <w:t>La política es consistente con las leyes y regulaciones nacionales y los estándares profesionales e incluye la identificación de:</w:t>
      </w:r>
    </w:p>
    <w:p>
      <w:pPr>
        <w:spacing w:after="0" w:line="360" w:lineRule="auto"/>
        <w:sectPr>
          <w:pgSz w:w="11910" w:h="16840"/>
          <w:pgMar w:header="0" w:footer="1006" w:top="1320" w:bottom="1200" w:left="1600" w:right="1580"/>
        </w:sectPr>
      </w:pPr>
    </w:p>
    <w:p>
      <w:pPr>
        <w:pStyle w:val="ListParagraph"/>
        <w:numPr>
          <w:ilvl w:val="1"/>
          <w:numId w:val="170"/>
        </w:numPr>
        <w:tabs>
          <w:tab w:pos="462" w:val="left" w:leader="none"/>
        </w:tabs>
        <w:spacing w:line="360" w:lineRule="auto" w:before="77" w:after="0"/>
        <w:ind w:left="462" w:right="116" w:hanging="360"/>
        <w:jc w:val="both"/>
        <w:rPr>
          <w:sz w:val="24"/>
        </w:rPr>
      </w:pPr>
      <w:r>
        <w:rPr>
          <w:sz w:val="24"/>
        </w:rPr>
        <w:t>Dispositivos y materiales que pueden ser reutilizados (no incluye ningún dispositivo que predicación del fabricante es estrictamente</w:t>
      </w:r>
      <w:r>
        <w:rPr>
          <w:spacing w:val="-26"/>
          <w:sz w:val="24"/>
        </w:rPr>
        <w:t> </w:t>
      </w:r>
      <w:r>
        <w:rPr>
          <w:sz w:val="24"/>
        </w:rPr>
        <w:t>descartable);</w:t>
      </w:r>
    </w:p>
    <w:p>
      <w:pPr>
        <w:pStyle w:val="ListParagraph"/>
        <w:numPr>
          <w:ilvl w:val="1"/>
          <w:numId w:val="170"/>
        </w:numPr>
        <w:tabs>
          <w:tab w:pos="462" w:val="left" w:leader="none"/>
        </w:tabs>
        <w:spacing w:line="360" w:lineRule="auto" w:before="0" w:after="0"/>
        <w:ind w:left="462" w:right="119" w:hanging="360"/>
        <w:jc w:val="both"/>
        <w:rPr>
          <w:sz w:val="24"/>
        </w:rPr>
      </w:pPr>
      <w:r>
        <w:rPr>
          <w:sz w:val="24"/>
        </w:rPr>
        <w:t>El número máximo de reutilizaciones específicas para cada dispositivo y material que se vuelve a</w:t>
      </w:r>
      <w:r>
        <w:rPr>
          <w:spacing w:val="-13"/>
          <w:sz w:val="24"/>
        </w:rPr>
        <w:t> </w:t>
      </w:r>
      <w:r>
        <w:rPr>
          <w:sz w:val="24"/>
        </w:rPr>
        <w:t>usar;</w:t>
      </w:r>
    </w:p>
    <w:p>
      <w:pPr>
        <w:pStyle w:val="ListParagraph"/>
        <w:numPr>
          <w:ilvl w:val="1"/>
          <w:numId w:val="170"/>
        </w:numPr>
        <w:tabs>
          <w:tab w:pos="462" w:val="left" w:leader="none"/>
        </w:tabs>
        <w:spacing w:line="360" w:lineRule="auto" w:before="0" w:after="0"/>
        <w:ind w:left="462" w:right="122" w:hanging="360"/>
        <w:jc w:val="both"/>
        <w:rPr>
          <w:sz w:val="24"/>
        </w:rPr>
      </w:pPr>
      <w:r>
        <w:rPr>
          <w:sz w:val="24"/>
        </w:rPr>
        <w:t>Los tipos de desgaste y agrietamiento, entre otros, que indica que el dispositivo no puede</w:t>
      </w:r>
      <w:r>
        <w:rPr>
          <w:spacing w:val="-4"/>
          <w:sz w:val="24"/>
        </w:rPr>
        <w:t> </w:t>
      </w:r>
      <w:r>
        <w:rPr>
          <w:sz w:val="24"/>
        </w:rPr>
        <w:t>reusarse;</w:t>
      </w:r>
    </w:p>
    <w:p>
      <w:pPr>
        <w:pStyle w:val="ListParagraph"/>
        <w:numPr>
          <w:ilvl w:val="1"/>
          <w:numId w:val="170"/>
        </w:numPr>
        <w:tabs>
          <w:tab w:pos="462" w:val="left" w:leader="none"/>
        </w:tabs>
        <w:spacing w:line="357" w:lineRule="auto" w:before="0" w:after="0"/>
        <w:ind w:left="462" w:right="122" w:hanging="360"/>
        <w:jc w:val="both"/>
        <w:rPr>
          <w:sz w:val="24"/>
        </w:rPr>
      </w:pPr>
      <w:r>
        <w:rPr>
          <w:sz w:val="24"/>
        </w:rPr>
        <w:t>El proceso de limpieza para cada dispositivo que empieza inmediatamente después del uso y sigue un protocolo de</w:t>
      </w:r>
      <w:r>
        <w:rPr>
          <w:spacing w:val="-16"/>
          <w:sz w:val="24"/>
        </w:rPr>
        <w:t> </w:t>
      </w:r>
      <w:r>
        <w:rPr>
          <w:sz w:val="24"/>
        </w:rPr>
        <w:t>limpieza;</w:t>
      </w:r>
    </w:p>
    <w:p>
      <w:pPr>
        <w:pStyle w:val="ListParagraph"/>
        <w:numPr>
          <w:ilvl w:val="1"/>
          <w:numId w:val="170"/>
        </w:numPr>
        <w:tabs>
          <w:tab w:pos="462" w:val="left" w:leader="none"/>
        </w:tabs>
        <w:spacing w:line="360" w:lineRule="auto" w:before="3" w:after="0"/>
        <w:ind w:left="462" w:right="117" w:hanging="360"/>
        <w:jc w:val="both"/>
        <w:rPr>
          <w:sz w:val="24"/>
        </w:rPr>
      </w:pPr>
      <w:r>
        <w:rPr>
          <w:sz w:val="24"/>
        </w:rPr>
        <w:t>La identificación de Usuarios con quienes se han utilizado los dispositivos médicos</w:t>
      </w:r>
    </w:p>
    <w:p>
      <w:pPr>
        <w:pStyle w:val="ListParagraph"/>
        <w:numPr>
          <w:ilvl w:val="1"/>
          <w:numId w:val="170"/>
        </w:numPr>
        <w:tabs>
          <w:tab w:pos="462" w:val="left" w:leader="none"/>
        </w:tabs>
        <w:spacing w:line="355" w:lineRule="auto" w:before="0" w:after="0"/>
        <w:ind w:left="462" w:right="120" w:hanging="360"/>
        <w:jc w:val="both"/>
        <w:rPr>
          <w:rFonts w:ascii="Calibri" w:hAnsi="Calibri"/>
          <w:sz w:val="24"/>
        </w:rPr>
      </w:pPr>
      <w:r>
        <w:rPr>
          <w:sz w:val="24"/>
        </w:rPr>
        <w:t>Una evaluación proactiva de la seguridad de reusar artículos de uso único. El servicio recopila datos de prevención y control de infecciones para dispositivos y materiales reusados para identificar los riesgos e implementar acciones para reducir los riesgos y mejorar los</w:t>
      </w:r>
      <w:r>
        <w:rPr>
          <w:spacing w:val="-13"/>
          <w:sz w:val="24"/>
        </w:rPr>
        <w:t> </w:t>
      </w:r>
      <w:r>
        <w:rPr>
          <w:sz w:val="24"/>
        </w:rPr>
        <w:t>procesos</w:t>
      </w:r>
      <w:r>
        <w:rPr>
          <w:rFonts w:ascii="Calibri" w:hAnsi="Calibri"/>
          <w:sz w:val="24"/>
        </w:rPr>
        <w:t>.</w:t>
      </w:r>
    </w:p>
    <w:p>
      <w:pPr>
        <w:pStyle w:val="Heading3"/>
        <w:spacing w:before="6"/>
        <w:jc w:val="left"/>
      </w:pPr>
      <w:r>
        <w:rPr/>
        <w:t>Elementos medibles de PCIN.9.</w:t>
      </w:r>
    </w:p>
    <w:p>
      <w:pPr>
        <w:pStyle w:val="ListParagraph"/>
        <w:numPr>
          <w:ilvl w:val="2"/>
          <w:numId w:val="170"/>
        </w:numPr>
        <w:tabs>
          <w:tab w:pos="462" w:val="left" w:leader="none"/>
        </w:tabs>
        <w:spacing w:line="360" w:lineRule="auto" w:before="140" w:after="0"/>
        <w:ind w:left="462" w:right="121" w:hanging="360"/>
        <w:jc w:val="both"/>
        <w:rPr>
          <w:sz w:val="24"/>
        </w:rPr>
      </w:pPr>
      <w:r>
        <w:rPr>
          <w:sz w:val="24"/>
        </w:rPr>
        <w:t>El servicio implementa un proceso que sea consistente con las leyes y regulaciones nacionales y los estándares profesionales que identifique el proceso para el manejo de suministros que ya</w:t>
      </w:r>
      <w:r>
        <w:rPr>
          <w:spacing w:val="-13"/>
          <w:sz w:val="24"/>
        </w:rPr>
        <w:t> </w:t>
      </w:r>
      <w:r>
        <w:rPr>
          <w:sz w:val="24"/>
        </w:rPr>
        <w:t>vencieron.</w:t>
      </w:r>
    </w:p>
    <w:p>
      <w:pPr>
        <w:pStyle w:val="ListParagraph"/>
        <w:numPr>
          <w:ilvl w:val="2"/>
          <w:numId w:val="170"/>
        </w:numPr>
        <w:tabs>
          <w:tab w:pos="462" w:val="left" w:leader="none"/>
        </w:tabs>
        <w:spacing w:line="360" w:lineRule="auto" w:before="0" w:after="0"/>
        <w:ind w:left="462" w:right="117" w:hanging="360"/>
        <w:jc w:val="both"/>
        <w:rPr>
          <w:sz w:val="24"/>
        </w:rPr>
      </w:pPr>
      <w:r>
        <w:rPr>
          <w:sz w:val="24"/>
        </w:rPr>
        <w:t>Cuando se reutilizan dispositivos y materiales de uso único, el servicio implementa un proceso que trata los incisos a) a f) en la</w:t>
      </w:r>
      <w:r>
        <w:rPr>
          <w:spacing w:val="-26"/>
          <w:sz w:val="24"/>
        </w:rPr>
        <w:t> </w:t>
      </w:r>
      <w:r>
        <w:rPr>
          <w:sz w:val="24"/>
        </w:rPr>
        <w:t>intención.</w:t>
      </w:r>
    </w:p>
    <w:p>
      <w:pPr>
        <w:pStyle w:val="ListParagraph"/>
        <w:numPr>
          <w:ilvl w:val="2"/>
          <w:numId w:val="170"/>
        </w:numPr>
        <w:tabs>
          <w:tab w:pos="462" w:val="left" w:leader="none"/>
        </w:tabs>
        <w:spacing w:line="360" w:lineRule="auto" w:before="0" w:after="0"/>
        <w:ind w:left="462" w:right="117" w:hanging="360"/>
        <w:jc w:val="both"/>
        <w:rPr>
          <w:sz w:val="24"/>
        </w:rPr>
      </w:pPr>
      <w:r>
        <w:rPr>
          <w:sz w:val="24"/>
        </w:rPr>
        <w:t>Los datos se usan para identificar riesgos y se implementan acciones para reducir el riesgo y mejorar</w:t>
      </w:r>
      <w:r>
        <w:rPr>
          <w:spacing w:val="-12"/>
          <w:sz w:val="24"/>
        </w:rPr>
        <w:t> </w:t>
      </w:r>
      <w:r>
        <w:rPr>
          <w:sz w:val="24"/>
        </w:rPr>
        <w:t>procesos.</w:t>
      </w:r>
    </w:p>
    <w:p>
      <w:pPr>
        <w:pStyle w:val="Heading3"/>
        <w:jc w:val="left"/>
        <w:rPr>
          <w:rFonts w:ascii="Calibri" w:hAnsi="Calibri"/>
        </w:rPr>
      </w:pPr>
      <w:r>
        <w:rPr/>
        <w:t>Estándar PCIN.10. (Indispensable</w:t>
      </w:r>
      <w:r>
        <w:rPr>
          <w:rFonts w:ascii="Calibri" w:hAnsi="Calibri"/>
        </w:rPr>
        <w:t>).</w:t>
      </w:r>
    </w:p>
    <w:p>
      <w:pPr>
        <w:pStyle w:val="BodyText"/>
        <w:spacing w:line="360" w:lineRule="auto" w:before="147"/>
        <w:ind w:left="102" w:right="122"/>
      </w:pPr>
      <w:r>
        <w:rPr/>
        <w:t>El servicio reduce el riesgo de infecciones mediante la eliminación de residuos bioinfecciosos en forma adecuado.</w:t>
      </w:r>
    </w:p>
    <w:p>
      <w:pPr>
        <w:pStyle w:val="Heading3"/>
        <w:spacing w:line="279" w:lineRule="exact"/>
        <w:jc w:val="left"/>
      </w:pPr>
      <w:r>
        <w:rPr/>
        <w:t>Intención de PCIN.10.</w:t>
      </w:r>
    </w:p>
    <w:p>
      <w:pPr>
        <w:pStyle w:val="BodyText"/>
        <w:spacing w:line="360" w:lineRule="auto" w:before="141"/>
        <w:ind w:left="102" w:right="117"/>
      </w:pPr>
      <w:r>
        <w:rPr/>
        <w:t>Los establecimientos producen una cantidad considerable de residuos todos los días. Con frecuencia los desechos son o pueden ser infecciosos. Por tanto, la eliminación adecuada de desechos contribuye a la reducción del riesgo de infección en los establecimientos de salud. Esto incluye la eliminación de fluidos corporales y materiales contaminados con estos, la eliminación de sangre y sus componentes.</w:t>
      </w:r>
    </w:p>
    <w:p>
      <w:pPr>
        <w:spacing w:after="0" w:line="360" w:lineRule="auto"/>
        <w:sectPr>
          <w:pgSz w:w="11910" w:h="16840"/>
          <w:pgMar w:header="0" w:footer="1006" w:top="1320" w:bottom="1200" w:left="1600" w:right="1580"/>
        </w:sectPr>
      </w:pPr>
    </w:p>
    <w:p>
      <w:pPr>
        <w:pStyle w:val="Heading3"/>
        <w:spacing w:before="77"/>
      </w:pPr>
      <w:r>
        <w:rPr/>
        <w:t>Elementos medibles de PCIN.10.</w:t>
      </w:r>
    </w:p>
    <w:p>
      <w:pPr>
        <w:pStyle w:val="ListParagraph"/>
        <w:numPr>
          <w:ilvl w:val="0"/>
          <w:numId w:val="171"/>
        </w:numPr>
        <w:tabs>
          <w:tab w:pos="462" w:val="left" w:leader="none"/>
        </w:tabs>
        <w:spacing w:line="360" w:lineRule="auto" w:before="141" w:after="0"/>
        <w:ind w:left="462" w:right="122" w:hanging="360"/>
        <w:jc w:val="left"/>
        <w:rPr>
          <w:sz w:val="24"/>
        </w:rPr>
      </w:pPr>
      <w:r>
        <w:rPr>
          <w:sz w:val="24"/>
        </w:rPr>
        <w:t>La eliminación de residuos infecciosos y fluidos corporales se maneja para minimizar el riesgo de transmisión de</w:t>
      </w:r>
      <w:r>
        <w:rPr>
          <w:spacing w:val="-20"/>
          <w:sz w:val="24"/>
        </w:rPr>
        <w:t> </w:t>
      </w:r>
      <w:r>
        <w:rPr>
          <w:sz w:val="24"/>
        </w:rPr>
        <w:t>infecciones.</w:t>
      </w:r>
    </w:p>
    <w:p>
      <w:pPr>
        <w:pStyle w:val="ListParagraph"/>
        <w:numPr>
          <w:ilvl w:val="0"/>
          <w:numId w:val="171"/>
        </w:numPr>
        <w:tabs>
          <w:tab w:pos="462" w:val="left" w:leader="none"/>
        </w:tabs>
        <w:spacing w:line="360" w:lineRule="auto" w:before="0" w:after="0"/>
        <w:ind w:left="462" w:right="120" w:hanging="360"/>
        <w:jc w:val="left"/>
        <w:rPr>
          <w:sz w:val="24"/>
        </w:rPr>
      </w:pPr>
      <w:r>
        <w:rPr>
          <w:sz w:val="24"/>
        </w:rPr>
        <w:t>El</w:t>
      </w:r>
      <w:r>
        <w:rPr>
          <w:spacing w:val="-7"/>
          <w:sz w:val="24"/>
        </w:rPr>
        <w:t> </w:t>
      </w:r>
      <w:r>
        <w:rPr>
          <w:sz w:val="24"/>
        </w:rPr>
        <w:t>manejo</w:t>
      </w:r>
      <w:r>
        <w:rPr>
          <w:spacing w:val="-7"/>
          <w:sz w:val="24"/>
        </w:rPr>
        <w:t> </w:t>
      </w:r>
      <w:r>
        <w:rPr>
          <w:sz w:val="24"/>
        </w:rPr>
        <w:t>y</w:t>
      </w:r>
      <w:r>
        <w:rPr>
          <w:spacing w:val="-7"/>
          <w:sz w:val="24"/>
        </w:rPr>
        <w:t> </w:t>
      </w:r>
      <w:r>
        <w:rPr>
          <w:sz w:val="24"/>
        </w:rPr>
        <w:t>disposición</w:t>
      </w:r>
      <w:r>
        <w:rPr>
          <w:spacing w:val="-6"/>
          <w:sz w:val="24"/>
        </w:rPr>
        <w:t> </w:t>
      </w:r>
      <w:r>
        <w:rPr>
          <w:sz w:val="24"/>
        </w:rPr>
        <w:t>de</w:t>
      </w:r>
      <w:r>
        <w:rPr>
          <w:spacing w:val="-6"/>
          <w:sz w:val="24"/>
        </w:rPr>
        <w:t> </w:t>
      </w:r>
      <w:r>
        <w:rPr>
          <w:sz w:val="24"/>
        </w:rPr>
        <w:t>sangre</w:t>
      </w:r>
      <w:r>
        <w:rPr>
          <w:spacing w:val="-6"/>
          <w:sz w:val="24"/>
        </w:rPr>
        <w:t> </w:t>
      </w:r>
      <w:r>
        <w:rPr>
          <w:sz w:val="24"/>
        </w:rPr>
        <w:t>y</w:t>
      </w:r>
      <w:r>
        <w:rPr>
          <w:spacing w:val="-7"/>
          <w:sz w:val="24"/>
        </w:rPr>
        <w:t> </w:t>
      </w:r>
      <w:r>
        <w:rPr>
          <w:sz w:val="24"/>
        </w:rPr>
        <w:t>de</w:t>
      </w:r>
      <w:r>
        <w:rPr>
          <w:spacing w:val="-6"/>
          <w:sz w:val="24"/>
        </w:rPr>
        <w:t> </w:t>
      </w:r>
      <w:r>
        <w:rPr>
          <w:sz w:val="24"/>
        </w:rPr>
        <w:t>compuestos</w:t>
      </w:r>
      <w:r>
        <w:rPr>
          <w:spacing w:val="-5"/>
          <w:sz w:val="24"/>
        </w:rPr>
        <w:t> </w:t>
      </w:r>
      <w:r>
        <w:rPr>
          <w:sz w:val="24"/>
        </w:rPr>
        <w:t>de</w:t>
      </w:r>
      <w:r>
        <w:rPr>
          <w:spacing w:val="-6"/>
          <w:sz w:val="24"/>
        </w:rPr>
        <w:t> </w:t>
      </w:r>
      <w:r>
        <w:rPr>
          <w:sz w:val="24"/>
        </w:rPr>
        <w:t>la</w:t>
      </w:r>
      <w:r>
        <w:rPr>
          <w:spacing w:val="-6"/>
          <w:sz w:val="24"/>
        </w:rPr>
        <w:t> </w:t>
      </w:r>
      <w:r>
        <w:rPr>
          <w:sz w:val="24"/>
        </w:rPr>
        <w:t>sangre</w:t>
      </w:r>
      <w:r>
        <w:rPr>
          <w:spacing w:val="-6"/>
          <w:sz w:val="24"/>
        </w:rPr>
        <w:t> </w:t>
      </w:r>
      <w:r>
        <w:rPr>
          <w:sz w:val="24"/>
        </w:rPr>
        <w:t>se</w:t>
      </w:r>
      <w:r>
        <w:rPr>
          <w:spacing w:val="-6"/>
          <w:sz w:val="24"/>
        </w:rPr>
        <w:t> </w:t>
      </w:r>
      <w:r>
        <w:rPr>
          <w:sz w:val="24"/>
        </w:rPr>
        <w:t>gestiona</w:t>
      </w:r>
      <w:r>
        <w:rPr>
          <w:spacing w:val="-5"/>
          <w:sz w:val="24"/>
        </w:rPr>
        <w:t> </w:t>
      </w:r>
      <w:r>
        <w:rPr>
          <w:sz w:val="24"/>
        </w:rPr>
        <w:t>para minimizar el riesgo de transmisión de</w:t>
      </w:r>
      <w:r>
        <w:rPr>
          <w:spacing w:val="-20"/>
          <w:sz w:val="24"/>
        </w:rPr>
        <w:t> </w:t>
      </w:r>
      <w:r>
        <w:rPr>
          <w:sz w:val="24"/>
        </w:rPr>
        <w:t>infecciones.</w:t>
      </w:r>
    </w:p>
    <w:p>
      <w:pPr>
        <w:pStyle w:val="Heading3"/>
      </w:pPr>
      <w:r>
        <w:rPr/>
        <w:t>Estándar PCIN.11. (Indispensable).</w:t>
      </w:r>
    </w:p>
    <w:p>
      <w:pPr>
        <w:pStyle w:val="BodyText"/>
        <w:spacing w:line="357" w:lineRule="auto" w:before="141"/>
        <w:ind w:left="102" w:right="116"/>
      </w:pPr>
      <w:r>
        <w:rPr/>
        <w:t>El servicio reduce el riesgo de accidentes cortopunzantes mediante la eliminación de material e insumos médico quirúrgico en forma adecuada.</w:t>
      </w:r>
    </w:p>
    <w:p>
      <w:pPr>
        <w:pStyle w:val="Heading3"/>
        <w:spacing w:before="3"/>
      </w:pPr>
      <w:r>
        <w:rPr/>
        <w:t>Intención de PCIN.11.</w:t>
      </w:r>
    </w:p>
    <w:p>
      <w:pPr>
        <w:pStyle w:val="BodyText"/>
        <w:spacing w:line="360" w:lineRule="auto" w:before="141"/>
        <w:ind w:left="102" w:right="117"/>
      </w:pPr>
      <w:r>
        <w:rPr/>
        <w:t>Uno de los peligros de las lesiones con agujas es la posible transmisión de enfermedades.</w:t>
      </w:r>
      <w:r>
        <w:rPr>
          <w:spacing w:val="-16"/>
        </w:rPr>
        <w:t> </w:t>
      </w:r>
      <w:r>
        <w:rPr/>
        <w:t>El</w:t>
      </w:r>
      <w:r>
        <w:rPr>
          <w:spacing w:val="-15"/>
        </w:rPr>
        <w:t> </w:t>
      </w:r>
      <w:r>
        <w:rPr/>
        <w:t>manejo</w:t>
      </w:r>
      <w:r>
        <w:rPr>
          <w:spacing w:val="-15"/>
        </w:rPr>
        <w:t> </w:t>
      </w:r>
      <w:r>
        <w:rPr/>
        <w:t>incorrecto</w:t>
      </w:r>
      <w:r>
        <w:rPr>
          <w:spacing w:val="-15"/>
        </w:rPr>
        <w:t> </w:t>
      </w:r>
      <w:r>
        <w:rPr/>
        <w:t>y</w:t>
      </w:r>
      <w:r>
        <w:rPr>
          <w:spacing w:val="-15"/>
        </w:rPr>
        <w:t> </w:t>
      </w:r>
      <w:r>
        <w:rPr/>
        <w:t>la</w:t>
      </w:r>
      <w:r>
        <w:rPr>
          <w:spacing w:val="-14"/>
        </w:rPr>
        <w:t> </w:t>
      </w:r>
      <w:r>
        <w:rPr/>
        <w:t>eliminación</w:t>
      </w:r>
      <w:r>
        <w:rPr>
          <w:spacing w:val="-14"/>
        </w:rPr>
        <w:t> </w:t>
      </w:r>
      <w:r>
        <w:rPr/>
        <w:t>inapropiada</w:t>
      </w:r>
      <w:r>
        <w:rPr>
          <w:spacing w:val="-17"/>
        </w:rPr>
        <w:t> </w:t>
      </w:r>
      <w:r>
        <w:rPr/>
        <w:t>de</w:t>
      </w:r>
      <w:r>
        <w:rPr>
          <w:spacing w:val="-16"/>
        </w:rPr>
        <w:t> </w:t>
      </w:r>
      <w:r>
        <w:rPr/>
        <w:t>agujas</w:t>
      </w:r>
      <w:r>
        <w:rPr>
          <w:spacing w:val="-14"/>
        </w:rPr>
        <w:t> </w:t>
      </w:r>
      <w:r>
        <w:rPr/>
        <w:t>y</w:t>
      </w:r>
      <w:r>
        <w:rPr>
          <w:spacing w:val="-15"/>
        </w:rPr>
        <w:t> </w:t>
      </w:r>
      <w:r>
        <w:rPr/>
        <w:t>objetos punzantes presentan un gran reto de seguridad para el personal. Las prácticas de trabajo influyen en el riesgo de lesión y exposición potencial a la enfermedad. El identificar</w:t>
      </w:r>
      <w:r>
        <w:rPr>
          <w:spacing w:val="-10"/>
        </w:rPr>
        <w:t> </w:t>
      </w:r>
      <w:r>
        <w:rPr/>
        <w:t>e</w:t>
      </w:r>
      <w:r>
        <w:rPr>
          <w:spacing w:val="-6"/>
        </w:rPr>
        <w:t> </w:t>
      </w:r>
      <w:r>
        <w:rPr/>
        <w:t>implementar</w:t>
      </w:r>
      <w:r>
        <w:rPr>
          <w:spacing w:val="-10"/>
        </w:rPr>
        <w:t> </w:t>
      </w:r>
      <w:r>
        <w:rPr/>
        <w:t>prácticas</w:t>
      </w:r>
      <w:r>
        <w:rPr>
          <w:spacing w:val="-9"/>
        </w:rPr>
        <w:t> </w:t>
      </w:r>
      <w:r>
        <w:rPr/>
        <w:t>basadas</w:t>
      </w:r>
      <w:r>
        <w:rPr>
          <w:spacing w:val="-9"/>
        </w:rPr>
        <w:t> </w:t>
      </w:r>
      <w:r>
        <w:rPr/>
        <w:t>en</w:t>
      </w:r>
      <w:r>
        <w:rPr>
          <w:spacing w:val="-11"/>
        </w:rPr>
        <w:t> </w:t>
      </w:r>
      <w:r>
        <w:rPr/>
        <w:t>la</w:t>
      </w:r>
      <w:r>
        <w:rPr>
          <w:spacing w:val="-9"/>
        </w:rPr>
        <w:t> </w:t>
      </w:r>
      <w:r>
        <w:rPr/>
        <w:t>evidencia</w:t>
      </w:r>
      <w:r>
        <w:rPr>
          <w:spacing w:val="-11"/>
        </w:rPr>
        <w:t> </w:t>
      </w:r>
      <w:r>
        <w:rPr/>
        <w:t>para</w:t>
      </w:r>
      <w:r>
        <w:rPr>
          <w:spacing w:val="-9"/>
        </w:rPr>
        <w:t> </w:t>
      </w:r>
      <w:r>
        <w:rPr/>
        <w:t>reducir</w:t>
      </w:r>
      <w:r>
        <w:rPr>
          <w:spacing w:val="-11"/>
        </w:rPr>
        <w:t> </w:t>
      </w:r>
      <w:r>
        <w:rPr/>
        <w:t>el</w:t>
      </w:r>
      <w:r>
        <w:rPr>
          <w:spacing w:val="-10"/>
        </w:rPr>
        <w:t> </w:t>
      </w:r>
      <w:r>
        <w:rPr/>
        <w:t>riesgo</w:t>
      </w:r>
      <w:r>
        <w:rPr>
          <w:spacing w:val="-10"/>
        </w:rPr>
        <w:t> </w:t>
      </w:r>
      <w:r>
        <w:rPr/>
        <w:t>de lesión</w:t>
      </w:r>
      <w:r>
        <w:rPr>
          <w:spacing w:val="-8"/>
        </w:rPr>
        <w:t> </w:t>
      </w:r>
      <w:r>
        <w:rPr/>
        <w:t>de</w:t>
      </w:r>
      <w:r>
        <w:rPr>
          <w:spacing w:val="-8"/>
        </w:rPr>
        <w:t> </w:t>
      </w:r>
      <w:r>
        <w:rPr/>
        <w:t>objetos</w:t>
      </w:r>
      <w:r>
        <w:rPr>
          <w:spacing w:val="-9"/>
        </w:rPr>
        <w:t> </w:t>
      </w:r>
      <w:r>
        <w:rPr/>
        <w:t>punzantes</w:t>
      </w:r>
      <w:r>
        <w:rPr>
          <w:spacing w:val="-8"/>
        </w:rPr>
        <w:t> </w:t>
      </w:r>
      <w:r>
        <w:rPr/>
        <w:t>asegura</w:t>
      </w:r>
      <w:r>
        <w:rPr>
          <w:spacing w:val="-8"/>
        </w:rPr>
        <w:t> </w:t>
      </w:r>
      <w:r>
        <w:rPr/>
        <w:t>que</w:t>
      </w:r>
      <w:r>
        <w:rPr>
          <w:spacing w:val="-8"/>
        </w:rPr>
        <w:t> </w:t>
      </w:r>
      <w:r>
        <w:rPr/>
        <w:t>la</w:t>
      </w:r>
      <w:r>
        <w:rPr>
          <w:spacing w:val="-8"/>
        </w:rPr>
        <w:t> </w:t>
      </w:r>
      <w:r>
        <w:rPr/>
        <w:t>exposición</w:t>
      </w:r>
      <w:r>
        <w:rPr>
          <w:spacing w:val="-8"/>
        </w:rPr>
        <w:t> </w:t>
      </w:r>
      <w:r>
        <w:rPr/>
        <w:t>a</w:t>
      </w:r>
      <w:r>
        <w:rPr>
          <w:spacing w:val="-8"/>
        </w:rPr>
        <w:t> </w:t>
      </w:r>
      <w:r>
        <w:rPr/>
        <w:t>dichas</w:t>
      </w:r>
      <w:r>
        <w:rPr>
          <w:spacing w:val="-8"/>
        </w:rPr>
        <w:t> </w:t>
      </w:r>
      <w:r>
        <w:rPr/>
        <w:t>lesiones</w:t>
      </w:r>
      <w:r>
        <w:rPr>
          <w:spacing w:val="-8"/>
        </w:rPr>
        <w:t> </w:t>
      </w:r>
      <w:r>
        <w:rPr/>
        <w:t>sea</w:t>
      </w:r>
      <w:r>
        <w:rPr>
          <w:spacing w:val="-8"/>
        </w:rPr>
        <w:t> </w:t>
      </w:r>
      <w:r>
        <w:rPr/>
        <w:t>mínima. El servicio deberá impartir al personal capacitación relacionada con el manejo de desechos</w:t>
      </w:r>
      <w:r>
        <w:rPr>
          <w:spacing w:val="-8"/>
        </w:rPr>
        <w:t> </w:t>
      </w:r>
      <w:r>
        <w:rPr/>
        <w:t>bioinfecciosos</w:t>
      </w:r>
      <w:r>
        <w:rPr>
          <w:spacing w:val="-10"/>
        </w:rPr>
        <w:t> </w:t>
      </w:r>
      <w:r>
        <w:rPr/>
        <w:t>y</w:t>
      </w:r>
      <w:r>
        <w:rPr>
          <w:spacing w:val="-8"/>
        </w:rPr>
        <w:t> </w:t>
      </w:r>
      <w:r>
        <w:rPr/>
        <w:t>la</w:t>
      </w:r>
      <w:r>
        <w:rPr>
          <w:spacing w:val="-5"/>
        </w:rPr>
        <w:t> </w:t>
      </w:r>
      <w:r>
        <w:rPr/>
        <w:t>manipulación</w:t>
      </w:r>
      <w:r>
        <w:rPr>
          <w:spacing w:val="-7"/>
        </w:rPr>
        <w:t> </w:t>
      </w:r>
      <w:r>
        <w:rPr/>
        <w:t>segura</w:t>
      </w:r>
      <w:r>
        <w:rPr>
          <w:spacing w:val="-7"/>
        </w:rPr>
        <w:t> </w:t>
      </w:r>
      <w:r>
        <w:rPr/>
        <w:t>de</w:t>
      </w:r>
      <w:r>
        <w:rPr>
          <w:spacing w:val="-7"/>
        </w:rPr>
        <w:t> </w:t>
      </w:r>
      <w:r>
        <w:rPr/>
        <w:t>los</w:t>
      </w:r>
      <w:r>
        <w:rPr>
          <w:spacing w:val="-7"/>
        </w:rPr>
        <w:t> </w:t>
      </w:r>
      <w:r>
        <w:rPr/>
        <w:t>objetos</w:t>
      </w:r>
      <w:r>
        <w:rPr>
          <w:spacing w:val="-8"/>
        </w:rPr>
        <w:t> </w:t>
      </w:r>
      <w:r>
        <w:rPr/>
        <w:t>punzantes</w:t>
      </w:r>
      <w:r>
        <w:rPr>
          <w:spacing w:val="-7"/>
        </w:rPr>
        <w:t> </w:t>
      </w:r>
      <w:r>
        <w:rPr/>
        <w:t>y</w:t>
      </w:r>
      <w:r>
        <w:rPr>
          <w:spacing w:val="-8"/>
        </w:rPr>
        <w:t> </w:t>
      </w:r>
      <w:r>
        <w:rPr/>
        <w:t>agujas. La eliminación adecuada de agujas y objetos punzantes también reduce el riesgo de lesión y exposición e incluye el uso de recipientes que puedan cerrarse y a prueba de derrames sin sobrellenarse. Los recipientes deben estar fácilmente accesibles para el</w:t>
      </w:r>
      <w:r>
        <w:rPr>
          <w:spacing w:val="-7"/>
        </w:rPr>
        <w:t> </w:t>
      </w:r>
      <w:r>
        <w:rPr/>
        <w:t>personal.</w:t>
      </w:r>
    </w:p>
    <w:p>
      <w:pPr>
        <w:pStyle w:val="BodyText"/>
        <w:spacing w:line="360" w:lineRule="auto"/>
        <w:ind w:left="102" w:right="118"/>
      </w:pPr>
      <w:r>
        <w:rPr/>
        <w:t>La</w:t>
      </w:r>
      <w:r>
        <w:rPr>
          <w:spacing w:val="-6"/>
        </w:rPr>
        <w:t> </w:t>
      </w:r>
      <w:r>
        <w:rPr/>
        <w:t>eliminación</w:t>
      </w:r>
      <w:r>
        <w:rPr>
          <w:spacing w:val="-7"/>
        </w:rPr>
        <w:t> </w:t>
      </w:r>
      <w:r>
        <w:rPr/>
        <w:t>de</w:t>
      </w:r>
      <w:r>
        <w:rPr>
          <w:spacing w:val="-8"/>
        </w:rPr>
        <w:t> </w:t>
      </w:r>
      <w:r>
        <w:rPr/>
        <w:t>agujas</w:t>
      </w:r>
      <w:r>
        <w:rPr>
          <w:spacing w:val="-6"/>
        </w:rPr>
        <w:t> </w:t>
      </w:r>
      <w:r>
        <w:rPr/>
        <w:t>usadas,</w:t>
      </w:r>
      <w:r>
        <w:rPr>
          <w:spacing w:val="-5"/>
        </w:rPr>
        <w:t> </w:t>
      </w:r>
      <w:r>
        <w:rPr/>
        <w:t>escalpelos</w:t>
      </w:r>
      <w:r>
        <w:rPr>
          <w:spacing w:val="-6"/>
        </w:rPr>
        <w:t> </w:t>
      </w:r>
      <w:r>
        <w:rPr/>
        <w:t>y</w:t>
      </w:r>
      <w:r>
        <w:rPr>
          <w:spacing w:val="-7"/>
        </w:rPr>
        <w:t> </w:t>
      </w:r>
      <w:r>
        <w:rPr/>
        <w:t>otros</w:t>
      </w:r>
      <w:r>
        <w:rPr>
          <w:spacing w:val="-6"/>
        </w:rPr>
        <w:t> </w:t>
      </w:r>
      <w:r>
        <w:rPr/>
        <w:t>objetos</w:t>
      </w:r>
      <w:r>
        <w:rPr>
          <w:spacing w:val="-9"/>
        </w:rPr>
        <w:t> </w:t>
      </w:r>
      <w:r>
        <w:rPr/>
        <w:t>punzantes,</w:t>
      </w:r>
      <w:r>
        <w:rPr>
          <w:spacing w:val="-7"/>
        </w:rPr>
        <w:t> </w:t>
      </w:r>
      <w:r>
        <w:rPr/>
        <w:t>cuando</w:t>
      </w:r>
      <w:r>
        <w:rPr>
          <w:spacing w:val="-6"/>
        </w:rPr>
        <w:t> </w:t>
      </w:r>
      <w:r>
        <w:rPr/>
        <w:t>no</w:t>
      </w:r>
      <w:r>
        <w:rPr>
          <w:spacing w:val="-8"/>
        </w:rPr>
        <w:t> </w:t>
      </w:r>
      <w:r>
        <w:rPr/>
        <w:t>se hace adecuadamente, puede presentar un riesgo a la salud del público en general y para aquellos que trabajan en el manejo de desechos bioinfecciosos. Se deben contratar organizaciones para asegurar la eliminación adecuada de recipientes conteniendo residuos bioinfecciosos de acuerdo con las leyes y regulaciones vigentes.</w:t>
      </w:r>
    </w:p>
    <w:p>
      <w:pPr>
        <w:pStyle w:val="BodyText"/>
        <w:spacing w:line="360" w:lineRule="auto"/>
        <w:ind w:left="102" w:right="119"/>
      </w:pPr>
      <w:r>
        <w:rPr/>
        <w:t>El</w:t>
      </w:r>
      <w:r>
        <w:rPr>
          <w:spacing w:val="-7"/>
        </w:rPr>
        <w:t> </w:t>
      </w:r>
      <w:r>
        <w:rPr/>
        <w:t>servicio</w:t>
      </w:r>
      <w:r>
        <w:rPr>
          <w:spacing w:val="-7"/>
        </w:rPr>
        <w:t> </w:t>
      </w:r>
      <w:r>
        <w:rPr/>
        <w:t>implementa</w:t>
      </w:r>
      <w:r>
        <w:rPr>
          <w:spacing w:val="-7"/>
        </w:rPr>
        <w:t> </w:t>
      </w:r>
      <w:r>
        <w:rPr/>
        <w:t>una</w:t>
      </w:r>
      <w:r>
        <w:rPr>
          <w:spacing w:val="-7"/>
        </w:rPr>
        <w:t> </w:t>
      </w:r>
      <w:r>
        <w:rPr/>
        <w:t>política</w:t>
      </w:r>
      <w:r>
        <w:rPr>
          <w:spacing w:val="-7"/>
        </w:rPr>
        <w:t> </w:t>
      </w:r>
      <w:r>
        <w:rPr/>
        <w:t>que</w:t>
      </w:r>
      <w:r>
        <w:rPr>
          <w:spacing w:val="-7"/>
        </w:rPr>
        <w:t> </w:t>
      </w:r>
      <w:r>
        <w:rPr/>
        <w:t>trata</w:t>
      </w:r>
      <w:r>
        <w:rPr>
          <w:spacing w:val="-6"/>
        </w:rPr>
        <w:t> </w:t>
      </w:r>
      <w:r>
        <w:rPr/>
        <w:t>de</w:t>
      </w:r>
      <w:r>
        <w:rPr>
          <w:spacing w:val="-7"/>
        </w:rPr>
        <w:t> </w:t>
      </w:r>
      <w:r>
        <w:rPr/>
        <w:t>forma</w:t>
      </w:r>
      <w:r>
        <w:rPr>
          <w:spacing w:val="-7"/>
        </w:rPr>
        <w:t> </w:t>
      </w:r>
      <w:r>
        <w:rPr/>
        <w:t>adecuada</w:t>
      </w:r>
      <w:r>
        <w:rPr>
          <w:spacing w:val="-7"/>
        </w:rPr>
        <w:t> </w:t>
      </w:r>
      <w:r>
        <w:rPr/>
        <w:t>todos</w:t>
      </w:r>
      <w:r>
        <w:rPr>
          <w:spacing w:val="-10"/>
        </w:rPr>
        <w:t> </w:t>
      </w:r>
      <w:r>
        <w:rPr/>
        <w:t>los</w:t>
      </w:r>
      <w:r>
        <w:rPr>
          <w:spacing w:val="-7"/>
        </w:rPr>
        <w:t> </w:t>
      </w:r>
      <w:r>
        <w:rPr/>
        <w:t>pasos</w:t>
      </w:r>
      <w:r>
        <w:rPr>
          <w:spacing w:val="-7"/>
        </w:rPr>
        <w:t> </w:t>
      </w:r>
      <w:r>
        <w:rPr/>
        <w:t>del proceso, incluyendo la identificación del tipo y uso adecuado de los recipientes, la eliminación de recipientes y la vigilancia del proceso de</w:t>
      </w:r>
      <w:r>
        <w:rPr>
          <w:spacing w:val="-27"/>
        </w:rPr>
        <w:t> </w:t>
      </w:r>
      <w:r>
        <w:rPr/>
        <w:t>eliminación.</w:t>
      </w:r>
    </w:p>
    <w:p>
      <w:pPr>
        <w:spacing w:after="0" w:line="360" w:lineRule="auto"/>
        <w:sectPr>
          <w:pgSz w:w="11910" w:h="16840"/>
          <w:pgMar w:header="0" w:footer="1006" w:top="1320" w:bottom="1200" w:left="1600" w:right="1580"/>
        </w:sectPr>
      </w:pPr>
    </w:p>
    <w:p>
      <w:pPr>
        <w:pStyle w:val="Heading3"/>
        <w:spacing w:before="77"/>
      </w:pPr>
      <w:r>
        <w:rPr/>
        <w:t>Elementos medibles de PCIN.11.</w:t>
      </w:r>
    </w:p>
    <w:p>
      <w:pPr>
        <w:pStyle w:val="ListParagraph"/>
        <w:numPr>
          <w:ilvl w:val="0"/>
          <w:numId w:val="172"/>
        </w:numPr>
        <w:tabs>
          <w:tab w:pos="462" w:val="left" w:leader="none"/>
        </w:tabs>
        <w:spacing w:line="360" w:lineRule="auto" w:before="141" w:after="0"/>
        <w:ind w:left="462" w:right="116" w:hanging="360"/>
        <w:jc w:val="both"/>
        <w:rPr>
          <w:sz w:val="24"/>
        </w:rPr>
      </w:pPr>
      <w:r>
        <w:rPr>
          <w:sz w:val="24"/>
        </w:rPr>
        <w:t>El servicio identifica e implementa buenas prácticas para reducir el riesgo de lesión e infección debido al manejo, administración y eliminación de agujas y objetos</w:t>
      </w:r>
      <w:r>
        <w:rPr>
          <w:spacing w:val="-9"/>
          <w:sz w:val="24"/>
        </w:rPr>
        <w:t> </w:t>
      </w:r>
      <w:r>
        <w:rPr>
          <w:sz w:val="24"/>
        </w:rPr>
        <w:t>punzantes.</w:t>
      </w:r>
    </w:p>
    <w:p>
      <w:pPr>
        <w:pStyle w:val="ListParagraph"/>
        <w:numPr>
          <w:ilvl w:val="0"/>
          <w:numId w:val="172"/>
        </w:numPr>
        <w:tabs>
          <w:tab w:pos="462" w:val="left" w:leader="none"/>
        </w:tabs>
        <w:spacing w:line="360" w:lineRule="auto" w:before="0" w:after="0"/>
        <w:ind w:left="462" w:right="121" w:hanging="360"/>
        <w:jc w:val="both"/>
        <w:rPr>
          <w:sz w:val="24"/>
        </w:rPr>
      </w:pPr>
      <w:r>
        <w:rPr>
          <w:sz w:val="24"/>
        </w:rPr>
        <w:t>Las</w:t>
      </w:r>
      <w:r>
        <w:rPr>
          <w:spacing w:val="-8"/>
          <w:sz w:val="24"/>
        </w:rPr>
        <w:t> </w:t>
      </w:r>
      <w:r>
        <w:rPr>
          <w:sz w:val="24"/>
        </w:rPr>
        <w:t>agujas</w:t>
      </w:r>
      <w:r>
        <w:rPr>
          <w:spacing w:val="-8"/>
          <w:sz w:val="24"/>
        </w:rPr>
        <w:t> </w:t>
      </w:r>
      <w:r>
        <w:rPr>
          <w:sz w:val="24"/>
        </w:rPr>
        <w:t>y</w:t>
      </w:r>
      <w:r>
        <w:rPr>
          <w:spacing w:val="-9"/>
          <w:sz w:val="24"/>
        </w:rPr>
        <w:t> </w:t>
      </w:r>
      <w:r>
        <w:rPr>
          <w:sz w:val="24"/>
        </w:rPr>
        <w:t>objetos</w:t>
      </w:r>
      <w:r>
        <w:rPr>
          <w:spacing w:val="-11"/>
          <w:sz w:val="24"/>
        </w:rPr>
        <w:t> </w:t>
      </w:r>
      <w:r>
        <w:rPr>
          <w:sz w:val="24"/>
        </w:rPr>
        <w:t>punzantes</w:t>
      </w:r>
      <w:r>
        <w:rPr>
          <w:spacing w:val="-8"/>
          <w:sz w:val="24"/>
        </w:rPr>
        <w:t> </w:t>
      </w:r>
      <w:r>
        <w:rPr>
          <w:sz w:val="24"/>
        </w:rPr>
        <w:t>se</w:t>
      </w:r>
      <w:r>
        <w:rPr>
          <w:spacing w:val="-8"/>
          <w:sz w:val="24"/>
        </w:rPr>
        <w:t> </w:t>
      </w:r>
      <w:r>
        <w:rPr>
          <w:sz w:val="24"/>
        </w:rPr>
        <w:t>recolectan</w:t>
      </w:r>
      <w:r>
        <w:rPr>
          <w:spacing w:val="-8"/>
          <w:sz w:val="24"/>
        </w:rPr>
        <w:t> </w:t>
      </w:r>
      <w:r>
        <w:rPr>
          <w:sz w:val="24"/>
        </w:rPr>
        <w:t>en</w:t>
      </w:r>
      <w:r>
        <w:rPr>
          <w:spacing w:val="-8"/>
          <w:sz w:val="24"/>
        </w:rPr>
        <w:t> </w:t>
      </w:r>
      <w:r>
        <w:rPr>
          <w:sz w:val="24"/>
        </w:rPr>
        <w:t>recipientes</w:t>
      </w:r>
      <w:r>
        <w:rPr>
          <w:spacing w:val="-8"/>
          <w:sz w:val="24"/>
        </w:rPr>
        <w:t> </w:t>
      </w:r>
      <w:r>
        <w:rPr>
          <w:sz w:val="24"/>
        </w:rPr>
        <w:t>especiales,</w:t>
      </w:r>
      <w:r>
        <w:rPr>
          <w:spacing w:val="-7"/>
          <w:sz w:val="24"/>
        </w:rPr>
        <w:t> </w:t>
      </w:r>
      <w:r>
        <w:rPr>
          <w:sz w:val="24"/>
        </w:rPr>
        <w:t>cerrados, a prueba de punciones, derrames y</w:t>
      </w:r>
      <w:r>
        <w:rPr>
          <w:spacing w:val="-21"/>
          <w:sz w:val="24"/>
        </w:rPr>
        <w:t> </w:t>
      </w:r>
      <w:r>
        <w:rPr>
          <w:sz w:val="24"/>
        </w:rPr>
        <w:t>descartables.</w:t>
      </w:r>
    </w:p>
    <w:p>
      <w:pPr>
        <w:pStyle w:val="ListParagraph"/>
        <w:numPr>
          <w:ilvl w:val="0"/>
          <w:numId w:val="172"/>
        </w:numPr>
        <w:tabs>
          <w:tab w:pos="462" w:val="left" w:leader="none"/>
        </w:tabs>
        <w:spacing w:line="360" w:lineRule="auto" w:before="0" w:after="0"/>
        <w:ind w:left="462" w:right="122" w:hanging="360"/>
        <w:jc w:val="both"/>
        <w:rPr>
          <w:sz w:val="24"/>
        </w:rPr>
      </w:pPr>
      <w:r>
        <w:rPr>
          <w:sz w:val="24"/>
        </w:rPr>
        <w:t>El servicio debe eliminar las agujas y objetos punzantes de forma segura o contratar fuentes para asegurar la eliminación adecuada de recipientes de residuos bioinfecciosos como lo indican las leyes y</w:t>
      </w:r>
      <w:r>
        <w:rPr>
          <w:spacing w:val="-25"/>
          <w:sz w:val="24"/>
        </w:rPr>
        <w:t> </w:t>
      </w:r>
      <w:r>
        <w:rPr>
          <w:sz w:val="24"/>
        </w:rPr>
        <w:t>regulaciones.</w:t>
      </w:r>
    </w:p>
    <w:p>
      <w:pPr>
        <w:pStyle w:val="Heading3"/>
        <w:spacing w:before="1"/>
      </w:pPr>
      <w:r>
        <w:rPr/>
        <w:t>Estándar PCIN.12. (Indispensable).</w:t>
      </w:r>
    </w:p>
    <w:p>
      <w:pPr>
        <w:pStyle w:val="BodyText"/>
        <w:spacing w:line="360" w:lineRule="auto" w:before="141"/>
        <w:ind w:left="102" w:right="120"/>
        <w:rPr>
          <w:rFonts w:ascii="Calibri" w:hAnsi="Calibri"/>
        </w:rPr>
      </w:pPr>
      <w:r>
        <w:rPr/>
        <w:t>El servicio reduce el riesgo de infección en las instalaciones asociado con los controles mecánicos y de ingeniería, durante la demolición, construcción y renovación</w:t>
      </w:r>
      <w:r>
        <w:rPr>
          <w:rFonts w:ascii="Calibri" w:hAnsi="Calibri"/>
        </w:rPr>
        <w:t>.</w:t>
      </w:r>
    </w:p>
    <w:p>
      <w:pPr>
        <w:pStyle w:val="Heading3"/>
      </w:pPr>
      <w:r>
        <w:rPr/>
        <w:t>Intención de PCIN.12.</w:t>
      </w:r>
    </w:p>
    <w:p>
      <w:pPr>
        <w:pStyle w:val="BodyText"/>
        <w:spacing w:line="360" w:lineRule="auto" w:before="140"/>
        <w:ind w:left="102" w:right="163"/>
      </w:pPr>
      <w:r>
        <w:rPr/>
        <w:t>Los estándares ambientales y controles para la buena desinfección reducen los riesgos de infección en los establecimientos.</w:t>
      </w:r>
    </w:p>
    <w:p>
      <w:pPr>
        <w:pStyle w:val="BodyText"/>
        <w:spacing w:line="360" w:lineRule="auto" w:before="218"/>
        <w:ind w:left="102" w:right="155"/>
      </w:pPr>
      <w:r>
        <w:rPr/>
        <w:t>La demolición, construcción o renovación en cualquier lugar dentro del servicio puede ser un riesgo grande en el control de infecciones. La exposición al polvo y residuos de construcción, al ruido, la vibración puede ser potencialmente</w:t>
      </w:r>
      <w:r>
        <w:rPr>
          <w:spacing w:val="-33"/>
        </w:rPr>
        <w:t> </w:t>
      </w:r>
      <w:r>
        <w:rPr/>
        <w:t>peligrosa para</w:t>
      </w:r>
      <w:r>
        <w:rPr>
          <w:spacing w:val="-15"/>
        </w:rPr>
        <w:t> </w:t>
      </w:r>
      <w:r>
        <w:rPr/>
        <w:t>la</w:t>
      </w:r>
      <w:r>
        <w:rPr>
          <w:spacing w:val="-15"/>
        </w:rPr>
        <w:t> </w:t>
      </w:r>
      <w:r>
        <w:rPr/>
        <w:t>función</w:t>
      </w:r>
      <w:r>
        <w:rPr>
          <w:spacing w:val="-15"/>
        </w:rPr>
        <w:t> </w:t>
      </w:r>
      <w:r>
        <w:rPr/>
        <w:t>pulmonar</w:t>
      </w:r>
      <w:r>
        <w:rPr>
          <w:spacing w:val="-16"/>
        </w:rPr>
        <w:t> </w:t>
      </w:r>
      <w:r>
        <w:rPr/>
        <w:t>y</w:t>
      </w:r>
      <w:r>
        <w:rPr>
          <w:spacing w:val="-16"/>
        </w:rPr>
        <w:t> </w:t>
      </w:r>
      <w:r>
        <w:rPr/>
        <w:t>para</w:t>
      </w:r>
      <w:r>
        <w:rPr>
          <w:spacing w:val="-15"/>
        </w:rPr>
        <w:t> </w:t>
      </w:r>
      <w:r>
        <w:rPr/>
        <w:t>la</w:t>
      </w:r>
      <w:r>
        <w:rPr>
          <w:spacing w:val="-15"/>
        </w:rPr>
        <w:t> </w:t>
      </w:r>
      <w:r>
        <w:rPr/>
        <w:t>seguridad</w:t>
      </w:r>
      <w:r>
        <w:rPr>
          <w:spacing w:val="-16"/>
        </w:rPr>
        <w:t> </w:t>
      </w:r>
      <w:r>
        <w:rPr/>
        <w:t>del</w:t>
      </w:r>
      <w:r>
        <w:rPr>
          <w:spacing w:val="-18"/>
        </w:rPr>
        <w:t> </w:t>
      </w:r>
      <w:r>
        <w:rPr/>
        <w:t>personal</w:t>
      </w:r>
      <w:r>
        <w:rPr>
          <w:spacing w:val="-16"/>
        </w:rPr>
        <w:t> </w:t>
      </w:r>
      <w:r>
        <w:rPr/>
        <w:t>y</w:t>
      </w:r>
      <w:r>
        <w:rPr>
          <w:spacing w:val="-16"/>
        </w:rPr>
        <w:t> </w:t>
      </w:r>
      <w:r>
        <w:rPr/>
        <w:t>los</w:t>
      </w:r>
      <w:r>
        <w:rPr>
          <w:spacing w:val="-16"/>
        </w:rPr>
        <w:t> </w:t>
      </w:r>
      <w:r>
        <w:rPr/>
        <w:t>visitantes.</w:t>
      </w:r>
      <w:r>
        <w:rPr>
          <w:spacing w:val="-15"/>
        </w:rPr>
        <w:t> </w:t>
      </w:r>
      <w:r>
        <w:rPr/>
        <w:t>El</w:t>
      </w:r>
      <w:r>
        <w:rPr>
          <w:spacing w:val="-11"/>
        </w:rPr>
        <w:t> </w:t>
      </w:r>
      <w:r>
        <w:rPr/>
        <w:t>servicio usa</w:t>
      </w:r>
      <w:r>
        <w:rPr>
          <w:spacing w:val="-7"/>
        </w:rPr>
        <w:t> </w:t>
      </w:r>
      <w:r>
        <w:rPr/>
        <w:t>criterios</w:t>
      </w:r>
      <w:r>
        <w:rPr>
          <w:spacing w:val="-8"/>
        </w:rPr>
        <w:t> </w:t>
      </w:r>
      <w:r>
        <w:rPr/>
        <w:t>de</w:t>
      </w:r>
      <w:r>
        <w:rPr>
          <w:spacing w:val="-7"/>
        </w:rPr>
        <w:t> </w:t>
      </w:r>
      <w:r>
        <w:rPr/>
        <w:t>riesgo</w:t>
      </w:r>
      <w:r>
        <w:rPr>
          <w:spacing w:val="-8"/>
        </w:rPr>
        <w:t> </w:t>
      </w:r>
      <w:r>
        <w:rPr/>
        <w:t>para</w:t>
      </w:r>
      <w:r>
        <w:rPr>
          <w:spacing w:val="-7"/>
        </w:rPr>
        <w:t> </w:t>
      </w:r>
      <w:r>
        <w:rPr/>
        <w:t>tratar</w:t>
      </w:r>
      <w:r>
        <w:rPr>
          <w:spacing w:val="-8"/>
        </w:rPr>
        <w:t> </w:t>
      </w:r>
      <w:r>
        <w:rPr/>
        <w:t>el</w:t>
      </w:r>
      <w:r>
        <w:rPr>
          <w:spacing w:val="-7"/>
        </w:rPr>
        <w:t> </w:t>
      </w:r>
      <w:r>
        <w:rPr/>
        <w:t>impacto</w:t>
      </w:r>
      <w:r>
        <w:rPr>
          <w:spacing w:val="-8"/>
        </w:rPr>
        <w:t> </w:t>
      </w:r>
      <w:r>
        <w:rPr/>
        <w:t>de</w:t>
      </w:r>
      <w:r>
        <w:rPr>
          <w:spacing w:val="-7"/>
        </w:rPr>
        <w:t> </w:t>
      </w:r>
      <w:r>
        <w:rPr/>
        <w:t>la</w:t>
      </w:r>
      <w:r>
        <w:rPr>
          <w:spacing w:val="-7"/>
        </w:rPr>
        <w:t> </w:t>
      </w:r>
      <w:r>
        <w:rPr/>
        <w:t>renovación</w:t>
      </w:r>
      <w:r>
        <w:rPr>
          <w:spacing w:val="-6"/>
        </w:rPr>
        <w:t> </w:t>
      </w:r>
      <w:r>
        <w:rPr/>
        <w:t>o</w:t>
      </w:r>
      <w:r>
        <w:rPr>
          <w:spacing w:val="-8"/>
        </w:rPr>
        <w:t> </w:t>
      </w:r>
      <w:r>
        <w:rPr/>
        <w:t>nueva</w:t>
      </w:r>
      <w:r>
        <w:rPr>
          <w:spacing w:val="-7"/>
        </w:rPr>
        <w:t> </w:t>
      </w:r>
      <w:r>
        <w:rPr/>
        <w:t>construcción en</w:t>
      </w:r>
      <w:r>
        <w:rPr>
          <w:spacing w:val="-14"/>
        </w:rPr>
        <w:t> </w:t>
      </w:r>
      <w:r>
        <w:rPr/>
        <w:t>los</w:t>
      </w:r>
      <w:r>
        <w:rPr>
          <w:spacing w:val="-15"/>
        </w:rPr>
        <w:t> </w:t>
      </w:r>
      <w:r>
        <w:rPr/>
        <w:t>requisitos</w:t>
      </w:r>
      <w:r>
        <w:rPr>
          <w:spacing w:val="-17"/>
        </w:rPr>
        <w:t> </w:t>
      </w:r>
      <w:r>
        <w:rPr/>
        <w:t>de</w:t>
      </w:r>
      <w:r>
        <w:rPr>
          <w:spacing w:val="-14"/>
        </w:rPr>
        <w:t> </w:t>
      </w:r>
      <w:r>
        <w:rPr/>
        <w:t>la</w:t>
      </w:r>
      <w:r>
        <w:rPr>
          <w:spacing w:val="-14"/>
        </w:rPr>
        <w:t> </w:t>
      </w:r>
      <w:r>
        <w:rPr/>
        <w:t>calidad</w:t>
      </w:r>
      <w:r>
        <w:rPr>
          <w:spacing w:val="-15"/>
        </w:rPr>
        <w:t> </w:t>
      </w:r>
      <w:r>
        <w:rPr/>
        <w:t>de</w:t>
      </w:r>
      <w:r>
        <w:rPr>
          <w:spacing w:val="-16"/>
        </w:rPr>
        <w:t> </w:t>
      </w:r>
      <w:r>
        <w:rPr/>
        <w:t>aire,</w:t>
      </w:r>
      <w:r>
        <w:rPr>
          <w:spacing w:val="-16"/>
        </w:rPr>
        <w:t> </w:t>
      </w:r>
      <w:r>
        <w:rPr/>
        <w:t>prevención</w:t>
      </w:r>
      <w:r>
        <w:rPr>
          <w:spacing w:val="-14"/>
        </w:rPr>
        <w:t> </w:t>
      </w:r>
      <w:r>
        <w:rPr/>
        <w:t>y</w:t>
      </w:r>
      <w:r>
        <w:rPr>
          <w:spacing w:val="-15"/>
        </w:rPr>
        <w:t> </w:t>
      </w:r>
      <w:r>
        <w:rPr/>
        <w:t>control</w:t>
      </w:r>
      <w:r>
        <w:rPr>
          <w:spacing w:val="-15"/>
        </w:rPr>
        <w:t> </w:t>
      </w:r>
      <w:r>
        <w:rPr/>
        <w:t>de</w:t>
      </w:r>
      <w:r>
        <w:rPr>
          <w:spacing w:val="-14"/>
        </w:rPr>
        <w:t> </w:t>
      </w:r>
      <w:r>
        <w:rPr/>
        <w:t>infecciones,</w:t>
      </w:r>
      <w:r>
        <w:rPr>
          <w:spacing w:val="-14"/>
        </w:rPr>
        <w:t> </w:t>
      </w:r>
      <w:r>
        <w:rPr/>
        <w:t>requisitos de servicios, ruido, vibración y procedimientos de</w:t>
      </w:r>
      <w:r>
        <w:rPr>
          <w:spacing w:val="-18"/>
        </w:rPr>
        <w:t> </w:t>
      </w:r>
      <w:r>
        <w:rPr/>
        <w:t>emergencia.</w:t>
      </w:r>
    </w:p>
    <w:p>
      <w:pPr>
        <w:pStyle w:val="Heading3"/>
        <w:spacing w:before="218"/>
      </w:pPr>
      <w:r>
        <w:rPr/>
        <w:t>Elementos medibles de PCIN.12.</w:t>
      </w:r>
    </w:p>
    <w:p>
      <w:pPr>
        <w:pStyle w:val="ListParagraph"/>
        <w:numPr>
          <w:ilvl w:val="1"/>
          <w:numId w:val="172"/>
        </w:numPr>
        <w:tabs>
          <w:tab w:pos="604" w:val="left" w:leader="none"/>
        </w:tabs>
        <w:spacing w:line="357" w:lineRule="auto" w:before="140" w:after="0"/>
        <w:ind w:left="603" w:right="165" w:hanging="360"/>
        <w:jc w:val="both"/>
        <w:rPr>
          <w:sz w:val="24"/>
        </w:rPr>
      </w:pPr>
      <w:r>
        <w:rPr>
          <w:sz w:val="24"/>
        </w:rPr>
        <w:t>Los controles de ingeniería se implementan para minimizar los riesgos de infección en el</w:t>
      </w:r>
      <w:r>
        <w:rPr>
          <w:spacing w:val="-12"/>
          <w:sz w:val="24"/>
        </w:rPr>
        <w:t> </w:t>
      </w:r>
      <w:r>
        <w:rPr>
          <w:sz w:val="24"/>
        </w:rPr>
        <w:t>establecimiento.</w:t>
      </w:r>
    </w:p>
    <w:p>
      <w:pPr>
        <w:pStyle w:val="ListParagraph"/>
        <w:numPr>
          <w:ilvl w:val="1"/>
          <w:numId w:val="172"/>
        </w:numPr>
        <w:tabs>
          <w:tab w:pos="604" w:val="left" w:leader="none"/>
        </w:tabs>
        <w:spacing w:line="360" w:lineRule="auto" w:before="3" w:after="0"/>
        <w:ind w:left="603" w:right="161" w:hanging="360"/>
        <w:jc w:val="both"/>
        <w:rPr>
          <w:sz w:val="24"/>
        </w:rPr>
      </w:pPr>
      <w:r>
        <w:rPr>
          <w:sz w:val="24"/>
        </w:rPr>
        <w:t>El servicio tiene un programa desarrollado que usa criterios de riesgo para evaluar el impacto de la renovación o de la nueva construcción e implementa el</w:t>
      </w:r>
      <w:r>
        <w:rPr>
          <w:spacing w:val="-12"/>
          <w:sz w:val="24"/>
        </w:rPr>
        <w:t> </w:t>
      </w:r>
      <w:r>
        <w:rPr>
          <w:sz w:val="24"/>
        </w:rPr>
        <w:t>programa</w:t>
      </w:r>
      <w:r>
        <w:rPr>
          <w:spacing w:val="-9"/>
          <w:sz w:val="24"/>
        </w:rPr>
        <w:t> </w:t>
      </w:r>
      <w:r>
        <w:rPr>
          <w:sz w:val="24"/>
        </w:rPr>
        <w:t>cuando</w:t>
      </w:r>
      <w:r>
        <w:rPr>
          <w:spacing w:val="-12"/>
          <w:sz w:val="24"/>
        </w:rPr>
        <w:t> </w:t>
      </w:r>
      <w:r>
        <w:rPr>
          <w:sz w:val="24"/>
        </w:rPr>
        <w:t>se</w:t>
      </w:r>
      <w:r>
        <w:rPr>
          <w:spacing w:val="-12"/>
          <w:sz w:val="24"/>
        </w:rPr>
        <w:t> </w:t>
      </w:r>
      <w:r>
        <w:rPr>
          <w:sz w:val="24"/>
        </w:rPr>
        <w:t>lleva</w:t>
      </w:r>
      <w:r>
        <w:rPr>
          <w:spacing w:val="-12"/>
          <w:sz w:val="24"/>
        </w:rPr>
        <w:t> </w:t>
      </w:r>
      <w:r>
        <w:rPr>
          <w:sz w:val="24"/>
        </w:rPr>
        <w:t>a</w:t>
      </w:r>
      <w:r>
        <w:rPr>
          <w:spacing w:val="-12"/>
          <w:sz w:val="24"/>
        </w:rPr>
        <w:t> </w:t>
      </w:r>
      <w:r>
        <w:rPr>
          <w:sz w:val="24"/>
        </w:rPr>
        <w:t>cabo</w:t>
      </w:r>
      <w:r>
        <w:rPr>
          <w:spacing w:val="-12"/>
          <w:sz w:val="24"/>
        </w:rPr>
        <w:t> </w:t>
      </w:r>
      <w:r>
        <w:rPr>
          <w:sz w:val="24"/>
        </w:rPr>
        <w:t>una</w:t>
      </w:r>
      <w:r>
        <w:rPr>
          <w:spacing w:val="-10"/>
          <w:sz w:val="24"/>
        </w:rPr>
        <w:t> </w:t>
      </w:r>
      <w:r>
        <w:rPr>
          <w:sz w:val="24"/>
        </w:rPr>
        <w:t>demolición,</w:t>
      </w:r>
      <w:r>
        <w:rPr>
          <w:spacing w:val="-11"/>
          <w:sz w:val="24"/>
        </w:rPr>
        <w:t> </w:t>
      </w:r>
      <w:r>
        <w:rPr>
          <w:sz w:val="24"/>
        </w:rPr>
        <w:t>construcción</w:t>
      </w:r>
      <w:r>
        <w:rPr>
          <w:spacing w:val="-12"/>
          <w:sz w:val="24"/>
        </w:rPr>
        <w:t> </w:t>
      </w:r>
      <w:r>
        <w:rPr>
          <w:sz w:val="24"/>
        </w:rPr>
        <w:t>o</w:t>
      </w:r>
      <w:r>
        <w:rPr>
          <w:spacing w:val="-12"/>
          <w:sz w:val="24"/>
        </w:rPr>
        <w:t> </w:t>
      </w:r>
      <w:r>
        <w:rPr>
          <w:sz w:val="24"/>
        </w:rPr>
        <w:t>renovación.</w:t>
      </w:r>
    </w:p>
    <w:p>
      <w:pPr>
        <w:pStyle w:val="ListParagraph"/>
        <w:numPr>
          <w:ilvl w:val="1"/>
          <w:numId w:val="172"/>
        </w:numPr>
        <w:tabs>
          <w:tab w:pos="604" w:val="left" w:leader="none"/>
        </w:tabs>
        <w:spacing w:line="360" w:lineRule="auto" w:before="0" w:after="0"/>
        <w:ind w:left="603" w:right="161" w:hanging="360"/>
        <w:jc w:val="both"/>
        <w:rPr>
          <w:sz w:val="24"/>
        </w:rPr>
      </w:pPr>
      <w:r>
        <w:rPr>
          <w:sz w:val="24"/>
        </w:rPr>
        <w:t>Es</w:t>
      </w:r>
      <w:r>
        <w:rPr>
          <w:spacing w:val="-14"/>
          <w:sz w:val="24"/>
        </w:rPr>
        <w:t> </w:t>
      </w:r>
      <w:r>
        <w:rPr>
          <w:sz w:val="24"/>
        </w:rPr>
        <w:t>posible</w:t>
      </w:r>
      <w:r>
        <w:rPr>
          <w:spacing w:val="-14"/>
          <w:sz w:val="24"/>
        </w:rPr>
        <w:t> </w:t>
      </w:r>
      <w:r>
        <w:rPr>
          <w:sz w:val="24"/>
        </w:rPr>
        <w:t>evaluar</w:t>
      </w:r>
      <w:r>
        <w:rPr>
          <w:spacing w:val="-15"/>
          <w:sz w:val="24"/>
        </w:rPr>
        <w:t> </w:t>
      </w:r>
      <w:r>
        <w:rPr>
          <w:sz w:val="24"/>
        </w:rPr>
        <w:t>y</w:t>
      </w:r>
      <w:r>
        <w:rPr>
          <w:spacing w:val="-15"/>
          <w:sz w:val="24"/>
        </w:rPr>
        <w:t> </w:t>
      </w:r>
      <w:r>
        <w:rPr>
          <w:sz w:val="24"/>
        </w:rPr>
        <w:t>manejar</w:t>
      </w:r>
      <w:r>
        <w:rPr>
          <w:spacing w:val="-15"/>
          <w:sz w:val="24"/>
        </w:rPr>
        <w:t> </w:t>
      </w:r>
      <w:r>
        <w:rPr>
          <w:sz w:val="24"/>
        </w:rPr>
        <w:t>el</w:t>
      </w:r>
      <w:r>
        <w:rPr>
          <w:spacing w:val="-14"/>
          <w:sz w:val="24"/>
        </w:rPr>
        <w:t> </w:t>
      </w:r>
      <w:r>
        <w:rPr>
          <w:sz w:val="24"/>
        </w:rPr>
        <w:t>riesgo</w:t>
      </w:r>
      <w:r>
        <w:rPr>
          <w:spacing w:val="-15"/>
          <w:sz w:val="24"/>
        </w:rPr>
        <w:t> </w:t>
      </w:r>
      <w:r>
        <w:rPr>
          <w:sz w:val="24"/>
        </w:rPr>
        <w:t>e</w:t>
      </w:r>
      <w:r>
        <w:rPr>
          <w:spacing w:val="-14"/>
          <w:sz w:val="24"/>
        </w:rPr>
        <w:t> </w:t>
      </w:r>
      <w:r>
        <w:rPr>
          <w:sz w:val="24"/>
        </w:rPr>
        <w:t>impacto</w:t>
      </w:r>
      <w:r>
        <w:rPr>
          <w:spacing w:val="-15"/>
          <w:sz w:val="24"/>
        </w:rPr>
        <w:t> </w:t>
      </w:r>
      <w:r>
        <w:rPr>
          <w:sz w:val="24"/>
        </w:rPr>
        <w:t>de</w:t>
      </w:r>
      <w:r>
        <w:rPr>
          <w:spacing w:val="-14"/>
          <w:sz w:val="24"/>
        </w:rPr>
        <w:t> </w:t>
      </w:r>
      <w:r>
        <w:rPr>
          <w:sz w:val="24"/>
        </w:rPr>
        <w:t>una</w:t>
      </w:r>
      <w:r>
        <w:rPr>
          <w:spacing w:val="-14"/>
          <w:sz w:val="24"/>
        </w:rPr>
        <w:t> </w:t>
      </w:r>
      <w:r>
        <w:rPr>
          <w:sz w:val="24"/>
        </w:rPr>
        <w:t>demolición,</w:t>
      </w:r>
      <w:r>
        <w:rPr>
          <w:spacing w:val="-13"/>
          <w:sz w:val="24"/>
        </w:rPr>
        <w:t> </w:t>
      </w:r>
      <w:r>
        <w:rPr>
          <w:sz w:val="24"/>
        </w:rPr>
        <w:t>renovación o construcción en la calidad del aire y en las actividades de prevención y control de</w:t>
      </w:r>
      <w:r>
        <w:rPr>
          <w:spacing w:val="-9"/>
          <w:sz w:val="24"/>
        </w:rPr>
        <w:t> </w:t>
      </w:r>
      <w:r>
        <w:rPr>
          <w:sz w:val="24"/>
        </w:rPr>
        <w:t>infecciones.</w:t>
      </w:r>
    </w:p>
    <w:p>
      <w:pPr>
        <w:spacing w:after="0" w:line="360" w:lineRule="auto"/>
        <w:jc w:val="both"/>
        <w:rPr>
          <w:sz w:val="24"/>
        </w:rPr>
        <w:sectPr>
          <w:pgSz w:w="11910" w:h="16840"/>
          <w:pgMar w:header="0" w:footer="1006" w:top="1320" w:bottom="1200" w:left="1600" w:right="1580"/>
        </w:sectPr>
      </w:pPr>
    </w:p>
    <w:p>
      <w:pPr>
        <w:pStyle w:val="Heading3"/>
        <w:spacing w:before="77"/>
      </w:pPr>
      <w:r>
        <w:rPr/>
        <w:t>Estándar PCIN.13. (Indispensable).</w:t>
      </w:r>
    </w:p>
    <w:p>
      <w:pPr>
        <w:pStyle w:val="BodyText"/>
        <w:spacing w:line="360" w:lineRule="auto" w:before="141"/>
        <w:ind w:left="102" w:right="115"/>
      </w:pPr>
      <w:r>
        <w:rPr/>
        <w:t>Existe una planificación de insumos y material de bioseguridad para desinfectar las áreas y equipo médico quirúrgicos, además de aplicarse en forma correcta cuando es necesario.</w:t>
      </w:r>
    </w:p>
    <w:p>
      <w:pPr>
        <w:pStyle w:val="Heading3"/>
      </w:pPr>
      <w:r>
        <w:rPr/>
        <w:t>Intención de PCIN.13.</w:t>
      </w:r>
    </w:p>
    <w:p>
      <w:pPr>
        <w:pStyle w:val="BodyText"/>
        <w:spacing w:line="360" w:lineRule="auto" w:before="140"/>
        <w:ind w:left="102" w:right="117"/>
      </w:pPr>
      <w:r>
        <w:rPr/>
        <w:t>La higiene de las manos (como el uso de desinfectantes), las técnicas de barrera (como el uso de equipo de protección personal) y los agentes desinfectantes, son herramientas fundamentales para prevenir y controlar adecuadamente las infecciones, por lo tanto, deben estar disponibles en cualquier sitio de atención en el</w:t>
      </w:r>
      <w:r>
        <w:rPr>
          <w:spacing w:val="-13"/>
        </w:rPr>
        <w:t> </w:t>
      </w:r>
      <w:r>
        <w:rPr/>
        <w:t>que</w:t>
      </w:r>
      <w:r>
        <w:rPr>
          <w:spacing w:val="-13"/>
        </w:rPr>
        <w:t> </w:t>
      </w:r>
      <w:r>
        <w:rPr/>
        <w:t>podrían</w:t>
      </w:r>
      <w:r>
        <w:rPr>
          <w:spacing w:val="-13"/>
        </w:rPr>
        <w:t> </w:t>
      </w:r>
      <w:r>
        <w:rPr/>
        <w:t>ser</w:t>
      </w:r>
      <w:r>
        <w:rPr>
          <w:spacing w:val="-14"/>
        </w:rPr>
        <w:t> </w:t>
      </w:r>
      <w:r>
        <w:rPr/>
        <w:t>necesarios.</w:t>
      </w:r>
      <w:r>
        <w:rPr>
          <w:spacing w:val="-12"/>
        </w:rPr>
        <w:t> </w:t>
      </w:r>
      <w:r>
        <w:rPr/>
        <w:t>El</w:t>
      </w:r>
      <w:r>
        <w:rPr>
          <w:spacing w:val="-11"/>
        </w:rPr>
        <w:t> </w:t>
      </w:r>
      <w:r>
        <w:rPr/>
        <w:t>servicio</w:t>
      </w:r>
      <w:r>
        <w:rPr>
          <w:spacing w:val="-13"/>
        </w:rPr>
        <w:t> </w:t>
      </w:r>
      <w:r>
        <w:rPr/>
        <w:t>identifica</w:t>
      </w:r>
      <w:r>
        <w:rPr>
          <w:spacing w:val="-13"/>
        </w:rPr>
        <w:t> </w:t>
      </w:r>
      <w:r>
        <w:rPr/>
        <w:t>situaciones</w:t>
      </w:r>
      <w:r>
        <w:rPr>
          <w:spacing w:val="-13"/>
        </w:rPr>
        <w:t> </w:t>
      </w:r>
      <w:r>
        <w:rPr/>
        <w:t>en</w:t>
      </w:r>
      <w:r>
        <w:rPr>
          <w:spacing w:val="-12"/>
        </w:rPr>
        <w:t> </w:t>
      </w:r>
      <w:r>
        <w:rPr/>
        <w:t>las</w:t>
      </w:r>
      <w:r>
        <w:rPr>
          <w:spacing w:val="-13"/>
        </w:rPr>
        <w:t> </w:t>
      </w:r>
      <w:r>
        <w:rPr/>
        <w:t>que</w:t>
      </w:r>
      <w:r>
        <w:rPr>
          <w:spacing w:val="-13"/>
        </w:rPr>
        <w:t> </w:t>
      </w:r>
      <w:r>
        <w:rPr/>
        <w:t>se</w:t>
      </w:r>
      <w:r>
        <w:rPr>
          <w:spacing w:val="-13"/>
        </w:rPr>
        <w:t> </w:t>
      </w:r>
      <w:r>
        <w:rPr/>
        <w:t>necesita el uso de equipo de protección personal, tal como mascarillas, protección ocular, batas o guantes y proporciona capacitación para su uso correcto. El jabón, los desinfectantes y las toallas desechables u otros medios de secado se ubican en aquellas áreas en las que se requieren procedimientos de lavado y desinfección de manos. El personal recibe capacitación sobre cómo realizar correctamente los procedimientos de lavado y desinfección de manos y superficies, así como el uso adecuado del equipo de protección</w:t>
      </w:r>
      <w:r>
        <w:rPr>
          <w:spacing w:val="-13"/>
        </w:rPr>
        <w:t> </w:t>
      </w:r>
      <w:r>
        <w:rPr/>
        <w:t>personal.</w:t>
      </w:r>
    </w:p>
    <w:p>
      <w:pPr>
        <w:pStyle w:val="Heading3"/>
      </w:pPr>
      <w:r>
        <w:rPr/>
        <w:t>Elementos medibles de PCIN.13.</w:t>
      </w:r>
    </w:p>
    <w:p>
      <w:pPr>
        <w:pStyle w:val="ListParagraph"/>
        <w:numPr>
          <w:ilvl w:val="0"/>
          <w:numId w:val="173"/>
        </w:numPr>
        <w:tabs>
          <w:tab w:pos="522" w:val="left" w:leader="none"/>
        </w:tabs>
        <w:spacing w:line="360" w:lineRule="auto" w:before="141" w:after="0"/>
        <w:ind w:left="522" w:right="156" w:hanging="360"/>
        <w:jc w:val="both"/>
        <w:rPr>
          <w:sz w:val="24"/>
        </w:rPr>
      </w:pPr>
      <w:r>
        <w:rPr>
          <w:sz w:val="24"/>
        </w:rPr>
        <w:t>El servicio identifica las situaciones en las que se necesita el uso de equipo de protección personal y se asegura de que esté disponible en cualquier sitio de atención en el que podría ser</w:t>
      </w:r>
      <w:r>
        <w:rPr>
          <w:spacing w:val="-14"/>
          <w:sz w:val="24"/>
        </w:rPr>
        <w:t> </w:t>
      </w:r>
      <w:r>
        <w:rPr>
          <w:sz w:val="24"/>
        </w:rPr>
        <w:t>necesario.</w:t>
      </w:r>
    </w:p>
    <w:p>
      <w:pPr>
        <w:pStyle w:val="ListParagraph"/>
        <w:numPr>
          <w:ilvl w:val="0"/>
          <w:numId w:val="173"/>
        </w:numPr>
        <w:tabs>
          <w:tab w:pos="522" w:val="left" w:leader="none"/>
        </w:tabs>
        <w:spacing w:line="360" w:lineRule="auto" w:before="0" w:after="0"/>
        <w:ind w:left="522" w:right="163" w:hanging="360"/>
        <w:jc w:val="both"/>
        <w:rPr>
          <w:sz w:val="24"/>
        </w:rPr>
      </w:pPr>
      <w:r>
        <w:rPr>
          <w:sz w:val="24"/>
        </w:rPr>
        <w:t>El equipo de protección personal se usa adecuadamente en las situaciones identificadas.</w:t>
      </w:r>
    </w:p>
    <w:p>
      <w:pPr>
        <w:pStyle w:val="ListParagraph"/>
        <w:numPr>
          <w:ilvl w:val="0"/>
          <w:numId w:val="173"/>
        </w:numPr>
        <w:tabs>
          <w:tab w:pos="522" w:val="left" w:leader="none"/>
        </w:tabs>
        <w:spacing w:line="360" w:lineRule="auto" w:before="3" w:after="0"/>
        <w:ind w:left="522" w:right="161" w:hanging="360"/>
        <w:jc w:val="both"/>
        <w:rPr>
          <w:sz w:val="24"/>
        </w:rPr>
      </w:pPr>
      <w:r>
        <w:rPr>
          <w:sz w:val="24"/>
        </w:rPr>
        <w:t>Hay procedimientos de desinfección de superficies implementados en áreas y situaciones en donde se identifique un riesgo de transmisión de infecciones en todas las áreas del</w:t>
      </w:r>
      <w:r>
        <w:rPr>
          <w:spacing w:val="-14"/>
          <w:sz w:val="24"/>
        </w:rPr>
        <w:t> </w:t>
      </w:r>
      <w:r>
        <w:rPr>
          <w:sz w:val="24"/>
        </w:rPr>
        <w:t>establecimiento.</w:t>
      </w:r>
    </w:p>
    <w:p>
      <w:pPr>
        <w:pStyle w:val="ListParagraph"/>
        <w:numPr>
          <w:ilvl w:val="0"/>
          <w:numId w:val="173"/>
        </w:numPr>
        <w:tabs>
          <w:tab w:pos="522" w:val="left" w:leader="none"/>
        </w:tabs>
        <w:spacing w:line="360" w:lineRule="auto" w:before="1" w:after="0"/>
        <w:ind w:left="522" w:right="154" w:hanging="360"/>
        <w:jc w:val="both"/>
        <w:rPr>
          <w:sz w:val="24"/>
        </w:rPr>
      </w:pPr>
      <w:r>
        <w:rPr>
          <w:sz w:val="24"/>
        </w:rPr>
        <w:t>El jabón, los desinfectantes y las toallas desechables y otros medios de secado se ubican en las áreas en las que se requieren procedimientos de lavado y desinfección de</w:t>
      </w:r>
      <w:r>
        <w:rPr>
          <w:spacing w:val="-10"/>
          <w:sz w:val="24"/>
        </w:rPr>
        <w:t> </w:t>
      </w:r>
      <w:r>
        <w:rPr>
          <w:sz w:val="24"/>
        </w:rPr>
        <w:t>manos.</w:t>
      </w:r>
    </w:p>
    <w:p>
      <w:pPr>
        <w:pStyle w:val="Heading3"/>
      </w:pPr>
      <w:r>
        <w:rPr/>
        <w:t>Estándar PCIN.14. (Indispensable).</w:t>
      </w:r>
    </w:p>
    <w:p>
      <w:pPr>
        <w:pStyle w:val="BodyText"/>
        <w:spacing w:line="362" w:lineRule="auto" w:before="140"/>
        <w:ind w:left="102" w:right="159"/>
      </w:pPr>
      <w:r>
        <w:rPr/>
        <w:t>El proceso de prevención y control de infecciones se integra con el programa general para la mejora de la calidad y la seguridad de los pacientes del establecimiento, a través de medidas que son epidemiológicamente importantes.</w:t>
      </w:r>
    </w:p>
    <w:p>
      <w:pPr>
        <w:spacing w:after="0" w:line="362" w:lineRule="auto"/>
        <w:sectPr>
          <w:pgSz w:w="11910" w:h="16840"/>
          <w:pgMar w:header="0" w:footer="1006" w:top="1320" w:bottom="1200" w:left="1600" w:right="1580"/>
        </w:sectPr>
      </w:pPr>
    </w:p>
    <w:p>
      <w:pPr>
        <w:pStyle w:val="Heading3"/>
        <w:spacing w:before="77"/>
      </w:pPr>
      <w:r>
        <w:rPr/>
        <w:t>Intención de PCIN.14.</w:t>
      </w:r>
    </w:p>
    <w:p>
      <w:pPr>
        <w:pStyle w:val="BodyText"/>
        <w:spacing w:line="360" w:lineRule="auto" w:before="141"/>
        <w:ind w:left="102" w:right="113"/>
      </w:pPr>
      <w:r>
        <w:rPr/>
        <w:t>El servicio usa la información de las mediciones para mejorar las actividades de prevención y control de infecciones y para reducir los índices de infecciones relacionadas con la atención de salud en los mínimos niveles posibles. Un servicio puede usar mejor los datos, índices, tendencias e información de las mediciones relacionadas con infecciones para entender otros establecimientos similares y comparar los resultados e impacto de los programas de prevención y control de infecciones.</w:t>
      </w:r>
    </w:p>
    <w:p>
      <w:pPr>
        <w:pStyle w:val="Heading3"/>
        <w:spacing w:before="219"/>
      </w:pPr>
      <w:r>
        <w:rPr/>
        <w:t>Elementos medibles de PCIN.14.</w:t>
      </w:r>
    </w:p>
    <w:p>
      <w:pPr>
        <w:pStyle w:val="ListParagraph"/>
        <w:numPr>
          <w:ilvl w:val="0"/>
          <w:numId w:val="174"/>
        </w:numPr>
        <w:tabs>
          <w:tab w:pos="462" w:val="left" w:leader="none"/>
        </w:tabs>
        <w:spacing w:line="360" w:lineRule="auto" w:before="141" w:after="0"/>
        <w:ind w:left="462" w:right="120" w:hanging="360"/>
        <w:jc w:val="both"/>
        <w:rPr>
          <w:sz w:val="24"/>
        </w:rPr>
      </w:pPr>
      <w:r>
        <w:rPr>
          <w:sz w:val="24"/>
        </w:rPr>
        <w:t>Las actividades de prevención y control de infecciones se integran con el programa de mejora de la calidad y la seguridad de los pacientes del establecimiento.</w:t>
      </w:r>
    </w:p>
    <w:p>
      <w:pPr>
        <w:pStyle w:val="ListParagraph"/>
        <w:numPr>
          <w:ilvl w:val="0"/>
          <w:numId w:val="174"/>
        </w:numPr>
        <w:tabs>
          <w:tab w:pos="462" w:val="left" w:leader="none"/>
        </w:tabs>
        <w:spacing w:line="360" w:lineRule="auto" w:before="0" w:after="0"/>
        <w:ind w:left="462" w:right="119" w:hanging="360"/>
        <w:jc w:val="both"/>
        <w:rPr>
          <w:sz w:val="24"/>
        </w:rPr>
      </w:pPr>
      <w:r>
        <w:rPr>
          <w:sz w:val="24"/>
        </w:rPr>
        <w:t>Se recolectan y analizan los datos de monitorización para las actividades de prevención y control de infecciones y se incluyen infecciones epidemiológicamente</w:t>
      </w:r>
      <w:r>
        <w:rPr>
          <w:spacing w:val="-8"/>
          <w:sz w:val="24"/>
        </w:rPr>
        <w:t> </w:t>
      </w:r>
      <w:r>
        <w:rPr>
          <w:sz w:val="24"/>
        </w:rPr>
        <w:t>importantes.</w:t>
      </w:r>
    </w:p>
    <w:p>
      <w:pPr>
        <w:pStyle w:val="ListParagraph"/>
        <w:numPr>
          <w:ilvl w:val="0"/>
          <w:numId w:val="174"/>
        </w:numPr>
        <w:tabs>
          <w:tab w:pos="462" w:val="left" w:leader="none"/>
        </w:tabs>
        <w:spacing w:line="360" w:lineRule="auto" w:before="0" w:after="0"/>
        <w:ind w:left="462" w:right="123" w:hanging="360"/>
        <w:jc w:val="both"/>
        <w:rPr>
          <w:sz w:val="24"/>
        </w:rPr>
      </w:pPr>
      <w:r>
        <w:rPr>
          <w:sz w:val="24"/>
        </w:rPr>
        <w:t>Los datos de monitorización se usan para evaluar y apoyar las mejoras continuas del programa de prevención y control de</w:t>
      </w:r>
      <w:r>
        <w:rPr>
          <w:spacing w:val="-21"/>
          <w:sz w:val="24"/>
        </w:rPr>
        <w:t> </w:t>
      </w:r>
      <w:r>
        <w:rPr>
          <w:sz w:val="24"/>
        </w:rPr>
        <w:t>infecciones.</w:t>
      </w:r>
    </w:p>
    <w:p>
      <w:pPr>
        <w:pStyle w:val="ListParagraph"/>
        <w:numPr>
          <w:ilvl w:val="0"/>
          <w:numId w:val="174"/>
        </w:numPr>
        <w:tabs>
          <w:tab w:pos="462" w:val="left" w:leader="none"/>
        </w:tabs>
        <w:spacing w:line="360" w:lineRule="auto" w:before="0" w:after="0"/>
        <w:ind w:left="462" w:right="118" w:hanging="360"/>
        <w:jc w:val="both"/>
        <w:rPr>
          <w:sz w:val="24"/>
        </w:rPr>
      </w:pPr>
      <w:r>
        <w:rPr>
          <w:sz w:val="24"/>
        </w:rPr>
        <w:t>Se documentan los datos de monitorización y se reportan de acuerdo con las políticas de cada establecimiento, proporcionando el análisis de datos para establecer las recomendaciones</w:t>
      </w:r>
      <w:r>
        <w:rPr>
          <w:spacing w:val="-15"/>
          <w:sz w:val="24"/>
        </w:rPr>
        <w:t> </w:t>
      </w:r>
      <w:r>
        <w:rPr>
          <w:sz w:val="24"/>
        </w:rPr>
        <w:t>pertinentes.</w:t>
      </w:r>
    </w:p>
    <w:p>
      <w:pPr>
        <w:pStyle w:val="Heading3"/>
      </w:pPr>
      <w:r>
        <w:rPr/>
        <w:t>Estándar PCIN.15. (Necesario).</w:t>
      </w:r>
    </w:p>
    <w:p>
      <w:pPr>
        <w:pStyle w:val="BodyText"/>
        <w:spacing w:line="362" w:lineRule="auto" w:before="140"/>
        <w:ind w:left="102" w:right="116"/>
      </w:pPr>
      <w:r>
        <w:rPr/>
        <w:t>El servicio proporciona educación sobre las prácticas de prevención y control de infecciones al personal, pacientes, familias y a otros encargados del cuidado.</w:t>
      </w:r>
    </w:p>
    <w:p>
      <w:pPr>
        <w:pStyle w:val="Heading3"/>
        <w:spacing w:before="213"/>
      </w:pPr>
      <w:r>
        <w:rPr/>
        <w:t>Intención de PCIN.15.</w:t>
      </w:r>
    </w:p>
    <w:p>
      <w:pPr>
        <w:pStyle w:val="BodyText"/>
        <w:spacing w:line="360" w:lineRule="auto" w:before="141"/>
        <w:ind w:left="102" w:right="114"/>
      </w:pPr>
      <w:r>
        <w:rPr/>
        <w:t>Para que un servicio tenga un programa eficaz de prevención y control de infecciones, debe educar a los miembros del personal cuando empiezan a trabajar en el servicio y después, de una manera regular. El programa de educación incluye al personal profesional, de apoyo clínico y no clínico, usuarios y familias, incluso a los proveedores y visitantes. La educación se proporciona como parte de la orientación para el personal y se actualiza periódicamente o cuando ocurre un cambio en las políticas, procedimientos y prácticas que sirven de guía al programa de prevención y control de infecciones del establecimiento. La educación   también</w:t>
      </w:r>
    </w:p>
    <w:p>
      <w:pPr>
        <w:spacing w:after="0" w:line="360" w:lineRule="auto"/>
        <w:sectPr>
          <w:pgSz w:w="11910" w:h="16840"/>
          <w:pgMar w:header="0" w:footer="1006" w:top="1320" w:bottom="1200" w:left="1600" w:right="1620"/>
        </w:sectPr>
      </w:pPr>
    </w:p>
    <w:p>
      <w:pPr>
        <w:pStyle w:val="BodyText"/>
        <w:spacing w:line="362" w:lineRule="auto" w:before="77"/>
        <w:ind w:left="102" w:right="163"/>
      </w:pPr>
      <w:r>
        <w:rPr/>
        <w:t>incluye la comunicación de hallazgos y tendencias que se obtienen de las actividades de medición.</w:t>
      </w:r>
    </w:p>
    <w:p>
      <w:pPr>
        <w:pStyle w:val="Heading3"/>
        <w:spacing w:before="215"/>
        <w:jc w:val="left"/>
      </w:pPr>
      <w:r>
        <w:rPr/>
        <w:t>Elementos medibles de PCIN.15.</w:t>
      </w:r>
    </w:p>
    <w:p>
      <w:pPr>
        <w:pStyle w:val="ListParagraph"/>
        <w:numPr>
          <w:ilvl w:val="0"/>
          <w:numId w:val="175"/>
        </w:numPr>
        <w:tabs>
          <w:tab w:pos="462" w:val="left" w:leader="none"/>
        </w:tabs>
        <w:spacing w:line="360" w:lineRule="auto" w:before="140" w:after="0"/>
        <w:ind w:left="462" w:right="159" w:hanging="360"/>
        <w:jc w:val="left"/>
        <w:rPr>
          <w:sz w:val="24"/>
        </w:rPr>
      </w:pPr>
      <w:r>
        <w:rPr>
          <w:sz w:val="24"/>
        </w:rPr>
        <w:t>El servicio proporciona educación sobre prevención y control de infecciones a todo el personal, usuarios, familias, proveedores y</w:t>
      </w:r>
      <w:r>
        <w:rPr>
          <w:spacing w:val="-24"/>
          <w:sz w:val="24"/>
        </w:rPr>
        <w:t> </w:t>
      </w:r>
      <w:r>
        <w:rPr>
          <w:sz w:val="24"/>
        </w:rPr>
        <w:t>visitantes.</w:t>
      </w:r>
    </w:p>
    <w:p>
      <w:pPr>
        <w:pStyle w:val="ListParagraph"/>
        <w:numPr>
          <w:ilvl w:val="0"/>
          <w:numId w:val="175"/>
        </w:numPr>
        <w:tabs>
          <w:tab w:pos="462" w:val="left" w:leader="none"/>
        </w:tabs>
        <w:spacing w:line="360" w:lineRule="auto" w:before="0" w:after="0"/>
        <w:ind w:left="462" w:right="155" w:hanging="360"/>
        <w:jc w:val="left"/>
        <w:rPr>
          <w:sz w:val="24"/>
        </w:rPr>
      </w:pPr>
      <w:r>
        <w:rPr>
          <w:sz w:val="24"/>
        </w:rPr>
        <w:t>Todo el personal recibe educación sobre las políticas, procedimientos y prácticas del programa de prevención y control de</w:t>
      </w:r>
      <w:r>
        <w:rPr>
          <w:spacing w:val="-13"/>
          <w:sz w:val="24"/>
        </w:rPr>
        <w:t> </w:t>
      </w:r>
      <w:r>
        <w:rPr>
          <w:sz w:val="24"/>
        </w:rPr>
        <w:t>infecciones.</w:t>
      </w:r>
    </w:p>
    <w:p>
      <w:pPr>
        <w:pStyle w:val="ListParagraph"/>
        <w:numPr>
          <w:ilvl w:val="0"/>
          <w:numId w:val="175"/>
        </w:numPr>
        <w:tabs>
          <w:tab w:pos="462" w:val="left" w:leader="none"/>
        </w:tabs>
        <w:spacing w:line="360" w:lineRule="auto" w:before="3" w:after="0"/>
        <w:ind w:left="462" w:right="161" w:hanging="360"/>
        <w:jc w:val="left"/>
        <w:rPr>
          <w:sz w:val="24"/>
        </w:rPr>
      </w:pPr>
      <w:r>
        <w:rPr>
          <w:sz w:val="24"/>
        </w:rPr>
        <w:t>Se proporciona educación periódica en respuesta a las tendencias significativas de los datos sobre las</w:t>
      </w:r>
      <w:r>
        <w:rPr>
          <w:spacing w:val="-10"/>
          <w:sz w:val="24"/>
        </w:rPr>
        <w:t> </w:t>
      </w:r>
      <w:r>
        <w:rPr>
          <w:sz w:val="24"/>
        </w:rPr>
        <w:t>infecciones.</w:t>
      </w:r>
    </w:p>
    <w:p>
      <w:pPr>
        <w:pStyle w:val="ListParagraph"/>
        <w:numPr>
          <w:ilvl w:val="0"/>
          <w:numId w:val="175"/>
        </w:numPr>
        <w:tabs>
          <w:tab w:pos="462" w:val="left" w:leader="none"/>
        </w:tabs>
        <w:spacing w:line="360" w:lineRule="auto" w:before="1" w:after="0"/>
        <w:ind w:left="462" w:right="157" w:hanging="360"/>
        <w:jc w:val="both"/>
        <w:rPr>
          <w:sz w:val="24"/>
        </w:rPr>
      </w:pPr>
      <w:r>
        <w:rPr>
          <w:sz w:val="24"/>
        </w:rPr>
        <w:t>Los</w:t>
      </w:r>
      <w:r>
        <w:rPr>
          <w:spacing w:val="-5"/>
          <w:sz w:val="24"/>
        </w:rPr>
        <w:t> </w:t>
      </w:r>
      <w:r>
        <w:rPr>
          <w:sz w:val="24"/>
        </w:rPr>
        <w:t>hallazgos</w:t>
      </w:r>
      <w:r>
        <w:rPr>
          <w:spacing w:val="-5"/>
          <w:sz w:val="24"/>
        </w:rPr>
        <w:t> </w:t>
      </w:r>
      <w:r>
        <w:rPr>
          <w:sz w:val="24"/>
        </w:rPr>
        <w:t>y</w:t>
      </w:r>
      <w:r>
        <w:rPr>
          <w:spacing w:val="-6"/>
          <w:sz w:val="24"/>
        </w:rPr>
        <w:t> </w:t>
      </w:r>
      <w:r>
        <w:rPr>
          <w:sz w:val="24"/>
        </w:rPr>
        <w:t>las</w:t>
      </w:r>
      <w:r>
        <w:rPr>
          <w:spacing w:val="-4"/>
          <w:sz w:val="24"/>
        </w:rPr>
        <w:t> </w:t>
      </w:r>
      <w:r>
        <w:rPr>
          <w:sz w:val="24"/>
        </w:rPr>
        <w:t>tendencias</w:t>
      </w:r>
      <w:r>
        <w:rPr>
          <w:spacing w:val="-4"/>
          <w:sz w:val="24"/>
        </w:rPr>
        <w:t> </w:t>
      </w:r>
      <w:r>
        <w:rPr>
          <w:sz w:val="24"/>
        </w:rPr>
        <w:t>que</w:t>
      </w:r>
      <w:r>
        <w:rPr>
          <w:spacing w:val="-7"/>
          <w:sz w:val="24"/>
        </w:rPr>
        <w:t> </w:t>
      </w:r>
      <w:r>
        <w:rPr>
          <w:sz w:val="24"/>
        </w:rPr>
        <w:t>se</w:t>
      </w:r>
      <w:r>
        <w:rPr>
          <w:spacing w:val="-4"/>
          <w:sz w:val="24"/>
        </w:rPr>
        <w:t> </w:t>
      </w:r>
      <w:r>
        <w:rPr>
          <w:sz w:val="24"/>
        </w:rPr>
        <w:t>obtienen</w:t>
      </w:r>
      <w:r>
        <w:rPr>
          <w:spacing w:val="-7"/>
          <w:sz w:val="24"/>
        </w:rPr>
        <w:t> </w:t>
      </w:r>
      <w:r>
        <w:rPr>
          <w:sz w:val="24"/>
        </w:rPr>
        <w:t>de</w:t>
      </w:r>
      <w:r>
        <w:rPr>
          <w:spacing w:val="-4"/>
          <w:sz w:val="24"/>
        </w:rPr>
        <w:t> </w:t>
      </w:r>
      <w:r>
        <w:rPr>
          <w:sz w:val="24"/>
        </w:rPr>
        <w:t>las</w:t>
      </w:r>
      <w:r>
        <w:rPr>
          <w:spacing w:val="-7"/>
          <w:sz w:val="24"/>
        </w:rPr>
        <w:t> </w:t>
      </w:r>
      <w:r>
        <w:rPr>
          <w:sz w:val="24"/>
        </w:rPr>
        <w:t>actividades</w:t>
      </w:r>
      <w:r>
        <w:rPr>
          <w:spacing w:val="-7"/>
          <w:sz w:val="24"/>
        </w:rPr>
        <w:t> </w:t>
      </w:r>
      <w:r>
        <w:rPr>
          <w:sz w:val="24"/>
        </w:rPr>
        <w:t>de</w:t>
      </w:r>
      <w:r>
        <w:rPr>
          <w:spacing w:val="-7"/>
          <w:sz w:val="24"/>
        </w:rPr>
        <w:t> </w:t>
      </w:r>
      <w:r>
        <w:rPr>
          <w:sz w:val="24"/>
        </w:rPr>
        <w:t>medición</w:t>
      </w:r>
      <w:r>
        <w:rPr>
          <w:spacing w:val="-7"/>
          <w:sz w:val="24"/>
        </w:rPr>
        <w:t> </w:t>
      </w:r>
      <w:r>
        <w:rPr>
          <w:sz w:val="24"/>
        </w:rPr>
        <w:t>se comunican en todo el servicio y se incluyen como parte de la educación periódica.</w:t>
      </w:r>
    </w:p>
    <w:p>
      <w:pPr>
        <w:pStyle w:val="Heading3"/>
        <w:spacing w:before="21"/>
        <w:jc w:val="left"/>
        <w:rPr>
          <w:rFonts w:ascii="Calibri" w:hAnsi="Calibri"/>
        </w:rPr>
      </w:pPr>
      <w:r>
        <w:rPr/>
        <w:t>Estándar </w:t>
      </w:r>
      <w:r>
        <w:rPr>
          <w:rFonts w:ascii="Calibri" w:hAnsi="Calibri"/>
        </w:rPr>
        <w:t>PCIN.16. (Necesario).</w:t>
      </w:r>
    </w:p>
    <w:p>
      <w:pPr>
        <w:pStyle w:val="BodyText"/>
        <w:spacing w:before="7"/>
        <w:ind w:left="0"/>
        <w:jc w:val="left"/>
        <w:rPr>
          <w:rFonts w:ascii="Calibri"/>
          <w:b/>
          <w:sz w:val="31"/>
        </w:rPr>
      </w:pPr>
    </w:p>
    <w:p>
      <w:pPr>
        <w:pStyle w:val="BodyText"/>
        <w:spacing w:line="360" w:lineRule="auto"/>
        <w:ind w:left="102" w:right="262"/>
      </w:pPr>
      <w:r>
        <w:rPr/>
        <w:t>El servicio de salud cuenta con un documento oficial del programa para el manejo de las infecciones nosocomiales, que incluye un plan de capacitación, manual de procedimientos preventivos, identificación de las zonas de alto riesgo como: Salas de operaciones, emergencias, sala de cuidados intermedios, cuidados intensivos y unidad de cuidados críticos.</w:t>
      </w:r>
    </w:p>
    <w:p>
      <w:pPr>
        <w:pStyle w:val="Heading3"/>
        <w:spacing w:before="239"/>
        <w:jc w:val="left"/>
      </w:pPr>
      <w:r>
        <w:rPr/>
        <w:t>Intención de PCIN.16.</w:t>
      </w:r>
    </w:p>
    <w:p>
      <w:pPr>
        <w:pStyle w:val="BodyText"/>
        <w:spacing w:before="5"/>
        <w:ind w:left="0"/>
        <w:jc w:val="left"/>
        <w:rPr>
          <w:b/>
          <w:sz w:val="32"/>
        </w:rPr>
      </w:pPr>
    </w:p>
    <w:p>
      <w:pPr>
        <w:pStyle w:val="BodyText"/>
        <w:spacing w:line="360" w:lineRule="auto"/>
        <w:ind w:left="102" w:right="114"/>
      </w:pPr>
      <w:r>
        <w:rPr/>
        <w:t>Los establecimientos deberán contar con un documento que constate el funcionamiento y la operatividad de los comités del programa de prevención y control de infecciones, en el cual se incluyan los planes de capacitación para el personal,</w:t>
      </w:r>
      <w:r>
        <w:rPr>
          <w:spacing w:val="-9"/>
        </w:rPr>
        <w:t> </w:t>
      </w:r>
      <w:r>
        <w:rPr/>
        <w:t>pacientes,</w:t>
      </w:r>
      <w:r>
        <w:rPr>
          <w:spacing w:val="-6"/>
        </w:rPr>
        <w:t> </w:t>
      </w:r>
      <w:r>
        <w:rPr/>
        <w:t>usuarios,</w:t>
      </w:r>
      <w:r>
        <w:rPr>
          <w:spacing w:val="-7"/>
        </w:rPr>
        <w:t> </w:t>
      </w:r>
      <w:r>
        <w:rPr/>
        <w:t>familias,</w:t>
      </w:r>
      <w:r>
        <w:rPr>
          <w:spacing w:val="-9"/>
        </w:rPr>
        <w:t> </w:t>
      </w:r>
      <w:r>
        <w:rPr/>
        <w:t>proveedores</w:t>
      </w:r>
      <w:r>
        <w:rPr>
          <w:spacing w:val="-7"/>
        </w:rPr>
        <w:t> </w:t>
      </w:r>
      <w:r>
        <w:rPr/>
        <w:t>y</w:t>
      </w:r>
      <w:r>
        <w:rPr>
          <w:spacing w:val="-9"/>
        </w:rPr>
        <w:t> </w:t>
      </w:r>
      <w:r>
        <w:rPr/>
        <w:t>visitantes.</w:t>
      </w:r>
      <w:r>
        <w:rPr>
          <w:spacing w:val="-9"/>
        </w:rPr>
        <w:t> </w:t>
      </w:r>
      <w:r>
        <w:rPr/>
        <w:t>Deberá</w:t>
      </w:r>
      <w:r>
        <w:rPr>
          <w:spacing w:val="-8"/>
        </w:rPr>
        <w:t> </w:t>
      </w:r>
      <w:r>
        <w:rPr/>
        <w:t>igualmente incluir las áreas identificadas de alto riesgo de promover el contagio de infecciones nosocomiales, así como el material e insumos necesarios y su correcta administración en los procedimientos de desinfección y</w:t>
      </w:r>
      <w:r>
        <w:rPr>
          <w:spacing w:val="-21"/>
        </w:rPr>
        <w:t> </w:t>
      </w:r>
      <w:r>
        <w:rPr/>
        <w:t>esterilización.</w:t>
      </w:r>
    </w:p>
    <w:p>
      <w:pPr>
        <w:pStyle w:val="Heading3"/>
        <w:spacing w:before="239"/>
        <w:jc w:val="left"/>
        <w:rPr>
          <w:rFonts w:ascii="Calibri"/>
        </w:rPr>
      </w:pPr>
      <w:r>
        <w:rPr/>
        <w:t>Elementos Medibles de PCIN</w:t>
      </w:r>
      <w:r>
        <w:rPr>
          <w:rFonts w:ascii="Calibri"/>
        </w:rPr>
        <w:t>.16.</w:t>
      </w:r>
    </w:p>
    <w:p>
      <w:pPr>
        <w:pStyle w:val="BodyText"/>
        <w:spacing w:before="7"/>
        <w:ind w:left="0"/>
        <w:jc w:val="left"/>
        <w:rPr>
          <w:rFonts w:ascii="Calibri"/>
          <w:b/>
          <w:sz w:val="31"/>
        </w:rPr>
      </w:pPr>
    </w:p>
    <w:p>
      <w:pPr>
        <w:pStyle w:val="ListParagraph"/>
        <w:numPr>
          <w:ilvl w:val="0"/>
          <w:numId w:val="176"/>
        </w:numPr>
        <w:tabs>
          <w:tab w:pos="462" w:val="left" w:leader="none"/>
        </w:tabs>
        <w:spacing w:line="360" w:lineRule="auto" w:before="0" w:after="0"/>
        <w:ind w:left="462" w:right="118" w:hanging="360"/>
        <w:jc w:val="left"/>
        <w:rPr>
          <w:sz w:val="24"/>
        </w:rPr>
      </w:pPr>
      <w:r>
        <w:rPr>
          <w:sz w:val="24"/>
        </w:rPr>
        <w:t>El servicio cuenta con comité de prevención y control de infecciones nosocomiales.</w:t>
      </w:r>
    </w:p>
    <w:p>
      <w:pPr>
        <w:pStyle w:val="ListParagraph"/>
        <w:numPr>
          <w:ilvl w:val="0"/>
          <w:numId w:val="176"/>
        </w:numPr>
        <w:tabs>
          <w:tab w:pos="462" w:val="left" w:leader="none"/>
        </w:tabs>
        <w:spacing w:line="240" w:lineRule="auto" w:before="0" w:after="0"/>
        <w:ind w:left="462" w:right="0" w:hanging="360"/>
        <w:jc w:val="left"/>
        <w:rPr>
          <w:sz w:val="24"/>
        </w:rPr>
      </w:pPr>
      <w:r>
        <w:rPr>
          <w:sz w:val="24"/>
        </w:rPr>
        <w:t>Se cuenta con un programa de prevención y control de</w:t>
      </w:r>
      <w:r>
        <w:rPr>
          <w:spacing w:val="-18"/>
          <w:sz w:val="24"/>
        </w:rPr>
        <w:t> </w:t>
      </w:r>
      <w:r>
        <w:rPr>
          <w:sz w:val="24"/>
        </w:rPr>
        <w:t>infecciones.</w:t>
      </w:r>
    </w:p>
    <w:p>
      <w:pPr>
        <w:spacing w:after="0" w:line="240" w:lineRule="auto"/>
        <w:jc w:val="left"/>
        <w:rPr>
          <w:sz w:val="24"/>
        </w:rPr>
        <w:sectPr>
          <w:pgSz w:w="11910" w:h="16840"/>
          <w:pgMar w:header="0" w:footer="1006" w:top="1320" w:bottom="1200" w:left="1600" w:right="1580"/>
        </w:sectPr>
      </w:pPr>
    </w:p>
    <w:p>
      <w:pPr>
        <w:pStyle w:val="ListParagraph"/>
        <w:numPr>
          <w:ilvl w:val="0"/>
          <w:numId w:val="176"/>
        </w:numPr>
        <w:tabs>
          <w:tab w:pos="462" w:val="left" w:leader="none"/>
        </w:tabs>
        <w:spacing w:line="360" w:lineRule="auto" w:before="77" w:after="0"/>
        <w:ind w:left="462" w:right="118" w:hanging="360"/>
        <w:jc w:val="left"/>
        <w:rPr>
          <w:sz w:val="24"/>
        </w:rPr>
      </w:pPr>
      <w:r>
        <w:rPr>
          <w:sz w:val="24"/>
        </w:rPr>
        <w:t>Existe un plan de capacitaciones sobre infecciones nosocomiales y su implementación.</w:t>
      </w:r>
    </w:p>
    <w:p>
      <w:pPr>
        <w:pStyle w:val="ListParagraph"/>
        <w:numPr>
          <w:ilvl w:val="0"/>
          <w:numId w:val="176"/>
        </w:numPr>
        <w:tabs>
          <w:tab w:pos="462" w:val="left" w:leader="none"/>
        </w:tabs>
        <w:spacing w:line="360" w:lineRule="auto" w:before="0" w:after="0"/>
        <w:ind w:left="462" w:right="115" w:hanging="360"/>
        <w:jc w:val="left"/>
        <w:rPr>
          <w:sz w:val="24"/>
        </w:rPr>
      </w:pPr>
      <w:r>
        <w:rPr>
          <w:sz w:val="24"/>
        </w:rPr>
        <w:t>Existe un mapeo de las áreas de riesgo de mayor contagio de infecciones nosocomiales.</w:t>
      </w:r>
    </w:p>
    <w:p>
      <w:pPr>
        <w:pStyle w:val="ListParagraph"/>
        <w:numPr>
          <w:ilvl w:val="0"/>
          <w:numId w:val="176"/>
        </w:numPr>
        <w:tabs>
          <w:tab w:pos="462" w:val="left" w:leader="none"/>
        </w:tabs>
        <w:spacing w:line="360" w:lineRule="auto" w:before="0" w:after="0"/>
        <w:ind w:left="462" w:right="124" w:hanging="360"/>
        <w:jc w:val="left"/>
        <w:rPr>
          <w:sz w:val="24"/>
        </w:rPr>
      </w:pPr>
      <w:r>
        <w:rPr>
          <w:sz w:val="24"/>
        </w:rPr>
        <w:t>El programa cuenta con un manual de procesos y procedimientos para desinfección y esterilización de las áreas de</w:t>
      </w:r>
      <w:r>
        <w:rPr>
          <w:spacing w:val="-20"/>
          <w:sz w:val="24"/>
        </w:rPr>
        <w:t> </w:t>
      </w:r>
      <w:r>
        <w:rPr>
          <w:sz w:val="24"/>
        </w:rPr>
        <w:t>riesgo.</w:t>
      </w:r>
    </w:p>
    <w:p>
      <w:pPr>
        <w:pStyle w:val="Heading3"/>
        <w:spacing w:before="239"/>
      </w:pPr>
      <w:r>
        <w:rPr/>
        <w:t>Estándar PCIN.17. (Indispensable).</w:t>
      </w:r>
    </w:p>
    <w:p>
      <w:pPr>
        <w:pStyle w:val="BodyText"/>
        <w:spacing w:before="2"/>
        <w:ind w:left="0"/>
        <w:jc w:val="left"/>
        <w:rPr>
          <w:b/>
          <w:sz w:val="32"/>
        </w:rPr>
      </w:pPr>
    </w:p>
    <w:p>
      <w:pPr>
        <w:pStyle w:val="BodyText"/>
        <w:spacing w:line="360" w:lineRule="auto"/>
        <w:ind w:left="102" w:right="121"/>
        <w:rPr>
          <w:b/>
        </w:rPr>
      </w:pPr>
      <w:r>
        <w:rPr/>
        <w:t>El servicio cuenta con los procesos y procedimientos adecuados de limpieza, desinfección y esterilización según las áreas de riesgo para el desarrollo de infecciones nosocomiales</w:t>
      </w:r>
      <w:r>
        <w:rPr>
          <w:b/>
        </w:rPr>
        <w:t>.</w:t>
      </w:r>
    </w:p>
    <w:p>
      <w:pPr>
        <w:pStyle w:val="Heading3"/>
        <w:spacing w:before="239"/>
      </w:pPr>
      <w:r>
        <w:rPr/>
        <w:t>Intención de PCIN.17.</w:t>
      </w:r>
    </w:p>
    <w:p>
      <w:pPr>
        <w:pStyle w:val="BodyText"/>
        <w:spacing w:before="5"/>
        <w:ind w:left="0"/>
        <w:jc w:val="left"/>
        <w:rPr>
          <w:b/>
          <w:sz w:val="32"/>
        </w:rPr>
      </w:pPr>
    </w:p>
    <w:p>
      <w:pPr>
        <w:pStyle w:val="BodyText"/>
        <w:spacing w:line="360" w:lineRule="auto"/>
        <w:ind w:left="102" w:right="121"/>
        <w:rPr>
          <w:i/>
        </w:rPr>
      </w:pPr>
      <w:r>
        <w:rPr/>
        <w:t>Los índices en aumento de dichas infecciones representan una preocupación importante tanto para los pacientes como para el personal de la salud</w:t>
      </w:r>
      <w:r>
        <w:rPr>
          <w:i/>
        </w:rPr>
        <w:t>.</w:t>
      </w:r>
    </w:p>
    <w:p>
      <w:pPr>
        <w:pStyle w:val="BodyText"/>
        <w:spacing w:line="360" w:lineRule="auto"/>
        <w:ind w:left="102" w:right="117"/>
      </w:pPr>
      <w:r>
        <w:rPr/>
        <w:t>En</w:t>
      </w:r>
      <w:r>
        <w:rPr>
          <w:spacing w:val="-13"/>
        </w:rPr>
        <w:t> </w:t>
      </w:r>
      <w:r>
        <w:rPr/>
        <w:t>unidades</w:t>
      </w:r>
      <w:r>
        <w:rPr>
          <w:spacing w:val="-15"/>
        </w:rPr>
        <w:t> </w:t>
      </w:r>
      <w:r>
        <w:rPr/>
        <w:t>de</w:t>
      </w:r>
      <w:r>
        <w:rPr>
          <w:spacing w:val="-13"/>
        </w:rPr>
        <w:t> </w:t>
      </w:r>
      <w:r>
        <w:rPr/>
        <w:t>atención</w:t>
      </w:r>
      <w:r>
        <w:rPr>
          <w:spacing w:val="-13"/>
        </w:rPr>
        <w:t> </w:t>
      </w:r>
      <w:r>
        <w:rPr/>
        <w:t>de</w:t>
      </w:r>
      <w:r>
        <w:rPr>
          <w:spacing w:val="-15"/>
        </w:rPr>
        <w:t> </w:t>
      </w:r>
      <w:r>
        <w:rPr/>
        <w:t>salud,</w:t>
      </w:r>
      <w:r>
        <w:rPr>
          <w:spacing w:val="-12"/>
        </w:rPr>
        <w:t> </w:t>
      </w:r>
      <w:r>
        <w:rPr/>
        <w:t>tiene</w:t>
      </w:r>
      <w:r>
        <w:rPr>
          <w:spacing w:val="-15"/>
        </w:rPr>
        <w:t> </w:t>
      </w:r>
      <w:r>
        <w:rPr/>
        <w:t>igual</w:t>
      </w:r>
      <w:r>
        <w:rPr>
          <w:spacing w:val="-13"/>
        </w:rPr>
        <w:t> </w:t>
      </w:r>
      <w:r>
        <w:rPr/>
        <w:t>relevancia</w:t>
      </w:r>
      <w:r>
        <w:rPr>
          <w:spacing w:val="-12"/>
        </w:rPr>
        <w:t> </w:t>
      </w:r>
      <w:r>
        <w:rPr/>
        <w:t>dada</w:t>
      </w:r>
      <w:r>
        <w:rPr>
          <w:spacing w:val="-15"/>
        </w:rPr>
        <w:t> </w:t>
      </w:r>
      <w:r>
        <w:rPr/>
        <w:t>la</w:t>
      </w:r>
      <w:r>
        <w:rPr>
          <w:spacing w:val="-13"/>
        </w:rPr>
        <w:t> </w:t>
      </w:r>
      <w:r>
        <w:rPr/>
        <w:t>exposición</w:t>
      </w:r>
      <w:r>
        <w:rPr>
          <w:spacing w:val="-13"/>
        </w:rPr>
        <w:t> </w:t>
      </w:r>
      <w:r>
        <w:rPr/>
        <w:t>a</w:t>
      </w:r>
      <w:r>
        <w:rPr>
          <w:spacing w:val="-13"/>
        </w:rPr>
        <w:t> </w:t>
      </w:r>
      <w:r>
        <w:rPr/>
        <w:t>agentes patógenos, que pueden ser transmitidos por instrumentos aparatos biomédicos terapéuticos y diagnósticos , equipo médico quirúrgico en los procedimientos de atención como: En la exploración física de pacientes, la realización de algún procedimiento</w:t>
      </w:r>
      <w:r>
        <w:rPr>
          <w:spacing w:val="-6"/>
        </w:rPr>
        <w:t> </w:t>
      </w:r>
      <w:r>
        <w:rPr/>
        <w:t>(curaciones,</w:t>
      </w:r>
      <w:r>
        <w:rPr>
          <w:spacing w:val="-4"/>
        </w:rPr>
        <w:t> </w:t>
      </w:r>
      <w:r>
        <w:rPr/>
        <w:t>suturas,</w:t>
      </w:r>
      <w:r>
        <w:rPr>
          <w:spacing w:val="-4"/>
        </w:rPr>
        <w:t> </w:t>
      </w:r>
      <w:r>
        <w:rPr/>
        <w:t>inserción</w:t>
      </w:r>
      <w:r>
        <w:rPr>
          <w:spacing w:val="-8"/>
        </w:rPr>
        <w:t> </w:t>
      </w:r>
      <w:r>
        <w:rPr/>
        <w:t>de</w:t>
      </w:r>
      <w:r>
        <w:rPr>
          <w:spacing w:val="-5"/>
        </w:rPr>
        <w:t> </w:t>
      </w:r>
      <w:r>
        <w:rPr/>
        <w:t>dispositivos</w:t>
      </w:r>
      <w:r>
        <w:rPr>
          <w:spacing w:val="-6"/>
        </w:rPr>
        <w:t> </w:t>
      </w:r>
      <w:r>
        <w:rPr/>
        <w:t>intrauterino,</w:t>
      </w:r>
      <w:r>
        <w:rPr>
          <w:spacing w:val="-5"/>
        </w:rPr>
        <w:t> </w:t>
      </w:r>
      <w:r>
        <w:rPr/>
        <w:t>toma</w:t>
      </w:r>
      <w:r>
        <w:rPr>
          <w:spacing w:val="-5"/>
        </w:rPr>
        <w:t> </w:t>
      </w:r>
      <w:r>
        <w:rPr/>
        <w:t>de biopsias, aplicación de vacunas, entre otros), las infecciones asociadas a la atención sanitaria</w:t>
      </w:r>
      <w:r>
        <w:rPr>
          <w:spacing w:val="-10"/>
        </w:rPr>
        <w:t> </w:t>
      </w:r>
      <w:r>
        <w:rPr/>
        <w:t>más</w:t>
      </w:r>
      <w:r>
        <w:rPr>
          <w:spacing w:val="-11"/>
        </w:rPr>
        <w:t> </w:t>
      </w:r>
      <w:r>
        <w:rPr/>
        <w:t>comunes</w:t>
      </w:r>
      <w:r>
        <w:rPr>
          <w:spacing w:val="-12"/>
        </w:rPr>
        <w:t> </w:t>
      </w:r>
      <w:r>
        <w:rPr/>
        <w:t>son:</w:t>
      </w:r>
      <w:r>
        <w:rPr>
          <w:spacing w:val="-10"/>
        </w:rPr>
        <w:t> </w:t>
      </w:r>
      <w:r>
        <w:rPr/>
        <w:t>Infecciones</w:t>
      </w:r>
      <w:r>
        <w:rPr>
          <w:spacing w:val="-11"/>
        </w:rPr>
        <w:t> </w:t>
      </w:r>
      <w:r>
        <w:rPr/>
        <w:t>de</w:t>
      </w:r>
      <w:r>
        <w:rPr>
          <w:spacing w:val="-10"/>
        </w:rPr>
        <w:t> </w:t>
      </w:r>
      <w:r>
        <w:rPr/>
        <w:t>las</w:t>
      </w:r>
      <w:r>
        <w:rPr>
          <w:spacing w:val="-10"/>
        </w:rPr>
        <w:t> </w:t>
      </w:r>
      <w:r>
        <w:rPr/>
        <w:t>vías</w:t>
      </w:r>
      <w:r>
        <w:rPr>
          <w:spacing w:val="-11"/>
        </w:rPr>
        <w:t> </w:t>
      </w:r>
      <w:r>
        <w:rPr/>
        <w:t>urinarias,</w:t>
      </w:r>
      <w:r>
        <w:rPr>
          <w:spacing w:val="-9"/>
        </w:rPr>
        <w:t> </w:t>
      </w:r>
      <w:r>
        <w:rPr/>
        <w:t>asociadas</w:t>
      </w:r>
      <w:r>
        <w:rPr>
          <w:spacing w:val="-13"/>
        </w:rPr>
        <w:t> </w:t>
      </w:r>
      <w:r>
        <w:rPr/>
        <w:t>con</w:t>
      </w:r>
      <w:r>
        <w:rPr>
          <w:spacing w:val="-11"/>
        </w:rPr>
        <w:t> </w:t>
      </w:r>
      <w:r>
        <w:rPr/>
        <w:t>el</w:t>
      </w:r>
      <w:r>
        <w:rPr>
          <w:spacing w:val="-11"/>
        </w:rPr>
        <w:t> </w:t>
      </w:r>
      <w:r>
        <w:rPr/>
        <w:t>uso</w:t>
      </w:r>
      <w:r>
        <w:rPr>
          <w:spacing w:val="-11"/>
        </w:rPr>
        <w:t> </w:t>
      </w:r>
      <w:r>
        <w:rPr/>
        <w:t>de catéteres, infecciones de sitio quirúrgico, bacteriemias y neumonía (a menudo asociadas con la ventilación mecánica asistida en los establecimientos y neumonía adquirida en la comunidad), así como</w:t>
      </w:r>
      <w:r>
        <w:rPr>
          <w:spacing w:val="-26"/>
        </w:rPr>
        <w:t> </w:t>
      </w:r>
      <w:r>
        <w:rPr/>
        <w:t>gastrointestinales.</w:t>
      </w:r>
    </w:p>
    <w:p>
      <w:pPr>
        <w:pStyle w:val="BodyText"/>
        <w:spacing w:line="360" w:lineRule="auto" w:before="120"/>
        <w:ind w:left="102" w:right="267"/>
      </w:pPr>
      <w:r>
        <w:rPr/>
        <w:t>La mayor parte de los procesos infecciosos servicio son de origen endógeno, su frecuencia es mayor cuando existen una serie de circunstancias favorecedora por parte del huésped o se potencia por el medio animado o inanimado.</w:t>
      </w:r>
    </w:p>
    <w:p>
      <w:pPr>
        <w:pStyle w:val="BodyText"/>
        <w:spacing w:line="360" w:lineRule="auto" w:before="120"/>
        <w:ind w:left="102" w:right="266"/>
      </w:pPr>
      <w:r>
        <w:rPr/>
        <w:t>Conceptualmente el medio ambiente animado lo constituyen los pacientes establecimientos, el personal que trabaja en el servicio y los visitantes del Establecimiento. El factor ambiental inanimado es fuente de infección o mecanismos  de  transmisión  con  frecuencia  de  procesos  cruzados,  ya  que  los</w:t>
      </w:r>
    </w:p>
    <w:p>
      <w:pPr>
        <w:spacing w:after="0" w:line="360" w:lineRule="auto"/>
        <w:sectPr>
          <w:pgSz w:w="11910" w:h="16840"/>
          <w:pgMar w:header="0" w:footer="1006" w:top="1320" w:bottom="1200" w:left="1600" w:right="1580"/>
        </w:sectPr>
      </w:pPr>
    </w:p>
    <w:p>
      <w:pPr>
        <w:pStyle w:val="BodyText"/>
        <w:spacing w:line="360" w:lineRule="auto" w:before="77"/>
        <w:ind w:left="102" w:right="162"/>
      </w:pPr>
      <w:r>
        <w:rPr/>
        <w:t>enfermos</w:t>
      </w:r>
      <w:r>
        <w:rPr>
          <w:spacing w:val="-10"/>
        </w:rPr>
        <w:t> </w:t>
      </w:r>
      <w:r>
        <w:rPr/>
        <w:t>infecciosos</w:t>
      </w:r>
      <w:r>
        <w:rPr>
          <w:spacing w:val="-10"/>
        </w:rPr>
        <w:t> </w:t>
      </w:r>
      <w:r>
        <w:rPr/>
        <w:t>constituyen</w:t>
      </w:r>
      <w:r>
        <w:rPr>
          <w:spacing w:val="-9"/>
        </w:rPr>
        <w:t> </w:t>
      </w:r>
      <w:r>
        <w:rPr/>
        <w:t>un</w:t>
      </w:r>
      <w:r>
        <w:rPr>
          <w:spacing w:val="-10"/>
        </w:rPr>
        <w:t> </w:t>
      </w:r>
      <w:r>
        <w:rPr/>
        <w:t>riesgo</w:t>
      </w:r>
      <w:r>
        <w:rPr>
          <w:spacing w:val="-10"/>
        </w:rPr>
        <w:t> </w:t>
      </w:r>
      <w:r>
        <w:rPr/>
        <w:t>para</w:t>
      </w:r>
      <w:r>
        <w:rPr>
          <w:spacing w:val="-9"/>
        </w:rPr>
        <w:t> </w:t>
      </w:r>
      <w:r>
        <w:rPr/>
        <w:t>el</w:t>
      </w:r>
      <w:r>
        <w:rPr>
          <w:spacing w:val="-10"/>
        </w:rPr>
        <w:t> </w:t>
      </w:r>
      <w:r>
        <w:rPr/>
        <w:t>resto</w:t>
      </w:r>
      <w:r>
        <w:rPr>
          <w:spacing w:val="-10"/>
        </w:rPr>
        <w:t> </w:t>
      </w:r>
      <w:r>
        <w:rPr/>
        <w:t>de</w:t>
      </w:r>
      <w:r>
        <w:rPr>
          <w:spacing w:val="-9"/>
        </w:rPr>
        <w:t> </w:t>
      </w:r>
      <w:r>
        <w:rPr/>
        <w:t>los</w:t>
      </w:r>
      <w:r>
        <w:rPr>
          <w:spacing w:val="-10"/>
        </w:rPr>
        <w:t> </w:t>
      </w:r>
      <w:r>
        <w:rPr/>
        <w:t>pacientes,</w:t>
      </w:r>
      <w:r>
        <w:rPr>
          <w:spacing w:val="-8"/>
        </w:rPr>
        <w:t> </w:t>
      </w:r>
      <w:r>
        <w:rPr/>
        <w:t>personal de salud e incluso para los visitantes, así como también el personal de salud y las visitas constituyen fuente de infección de microorganismos patógenos para los pacientes</w:t>
      </w:r>
      <w:r>
        <w:rPr>
          <w:spacing w:val="-6"/>
        </w:rPr>
        <w:t> </w:t>
      </w:r>
      <w:r>
        <w:rPr/>
        <w:t>ingresados.</w:t>
      </w:r>
    </w:p>
    <w:p>
      <w:pPr>
        <w:pStyle w:val="BodyText"/>
        <w:spacing w:line="360" w:lineRule="auto" w:before="119"/>
        <w:ind w:left="102" w:right="167"/>
      </w:pPr>
      <w:r>
        <w:rPr/>
        <w:t>En la cadena epidemiológica, las manos se consideran el mecanismo más importante de transmisión de la infección desde un enfermo o desde el personal de salud a otro paciente del establecimiento.</w:t>
      </w:r>
    </w:p>
    <w:p>
      <w:pPr>
        <w:pStyle w:val="BodyText"/>
        <w:spacing w:line="360" w:lineRule="auto" w:before="117"/>
        <w:ind w:left="102" w:right="162"/>
      </w:pPr>
      <w:r>
        <w:rPr/>
        <w:t>El</w:t>
      </w:r>
      <w:r>
        <w:rPr>
          <w:spacing w:val="-12"/>
        </w:rPr>
        <w:t> </w:t>
      </w:r>
      <w:r>
        <w:rPr/>
        <w:t>riesgo</w:t>
      </w:r>
      <w:r>
        <w:rPr>
          <w:spacing w:val="-12"/>
        </w:rPr>
        <w:t> </w:t>
      </w:r>
      <w:r>
        <w:rPr/>
        <w:t>de</w:t>
      </w:r>
      <w:r>
        <w:rPr>
          <w:spacing w:val="-12"/>
        </w:rPr>
        <w:t> </w:t>
      </w:r>
      <w:r>
        <w:rPr/>
        <w:t>infección</w:t>
      </w:r>
      <w:r>
        <w:rPr>
          <w:spacing w:val="-12"/>
        </w:rPr>
        <w:t> </w:t>
      </w:r>
      <w:r>
        <w:rPr/>
        <w:t>es</w:t>
      </w:r>
      <w:r>
        <w:rPr>
          <w:spacing w:val="-14"/>
        </w:rPr>
        <w:t> </w:t>
      </w:r>
      <w:r>
        <w:rPr/>
        <w:t>muy</w:t>
      </w:r>
      <w:r>
        <w:rPr>
          <w:spacing w:val="-13"/>
        </w:rPr>
        <w:t> </w:t>
      </w:r>
      <w:r>
        <w:rPr/>
        <w:t>grande,</w:t>
      </w:r>
      <w:r>
        <w:rPr>
          <w:spacing w:val="-11"/>
        </w:rPr>
        <w:t> </w:t>
      </w:r>
      <w:r>
        <w:rPr/>
        <w:t>en</w:t>
      </w:r>
      <w:r>
        <w:rPr>
          <w:spacing w:val="-11"/>
        </w:rPr>
        <w:t> </w:t>
      </w:r>
      <w:r>
        <w:rPr/>
        <w:t>las</w:t>
      </w:r>
      <w:r>
        <w:rPr>
          <w:spacing w:val="-9"/>
        </w:rPr>
        <w:t> </w:t>
      </w:r>
      <w:r>
        <w:rPr/>
        <w:t>salas</w:t>
      </w:r>
      <w:r>
        <w:rPr>
          <w:spacing w:val="-14"/>
        </w:rPr>
        <w:t> </w:t>
      </w:r>
      <w:r>
        <w:rPr/>
        <w:t>de</w:t>
      </w:r>
      <w:r>
        <w:rPr>
          <w:spacing w:val="-11"/>
        </w:rPr>
        <w:t> </w:t>
      </w:r>
      <w:r>
        <w:rPr/>
        <w:t>operaciones,</w:t>
      </w:r>
      <w:r>
        <w:rPr>
          <w:spacing w:val="-10"/>
        </w:rPr>
        <w:t> </w:t>
      </w:r>
      <w:r>
        <w:rPr/>
        <w:t>emergencias,</w:t>
      </w:r>
      <w:r>
        <w:rPr>
          <w:spacing w:val="-10"/>
        </w:rPr>
        <w:t> </w:t>
      </w:r>
      <w:r>
        <w:rPr/>
        <w:t>sala de cuidados intermedios, cuidados intensivos y unidad de cuidados</w:t>
      </w:r>
      <w:r>
        <w:rPr>
          <w:spacing w:val="-26"/>
        </w:rPr>
        <w:t> </w:t>
      </w:r>
      <w:r>
        <w:rPr/>
        <w:t>críticos.</w:t>
      </w:r>
    </w:p>
    <w:p>
      <w:pPr>
        <w:pStyle w:val="BodyText"/>
        <w:spacing w:line="360" w:lineRule="auto" w:before="120"/>
        <w:ind w:left="102" w:right="170"/>
      </w:pPr>
      <w:r>
        <w:rPr/>
        <w:t>Destruir los gérmenes en estas áreas es importante, por lo tanto, los servicios de limpieza en estos lugares deben hacerse con mucho cuidado.</w:t>
      </w:r>
    </w:p>
    <w:p>
      <w:pPr>
        <w:pStyle w:val="BodyText"/>
        <w:spacing w:line="360" w:lineRule="auto" w:before="119"/>
        <w:ind w:left="102" w:right="162"/>
      </w:pPr>
      <w:r>
        <w:rPr/>
        <w:t>Por tanto, es necesario contar con un manual de procesos y procedimientos de infecciones</w:t>
      </w:r>
      <w:r>
        <w:rPr>
          <w:spacing w:val="-16"/>
        </w:rPr>
        <w:t> </w:t>
      </w:r>
      <w:r>
        <w:rPr/>
        <w:t>nosocomiales</w:t>
      </w:r>
      <w:r>
        <w:rPr>
          <w:spacing w:val="-16"/>
        </w:rPr>
        <w:t> </w:t>
      </w:r>
      <w:r>
        <w:rPr/>
        <w:t>donde</w:t>
      </w:r>
      <w:r>
        <w:rPr>
          <w:spacing w:val="-16"/>
        </w:rPr>
        <w:t> </w:t>
      </w:r>
      <w:r>
        <w:rPr/>
        <w:t>se</w:t>
      </w:r>
      <w:r>
        <w:rPr>
          <w:spacing w:val="-18"/>
        </w:rPr>
        <w:t> </w:t>
      </w:r>
      <w:r>
        <w:rPr/>
        <w:t>describan</w:t>
      </w:r>
      <w:r>
        <w:rPr>
          <w:spacing w:val="-16"/>
        </w:rPr>
        <w:t> </w:t>
      </w:r>
      <w:r>
        <w:rPr/>
        <w:t>las</w:t>
      </w:r>
      <w:r>
        <w:rPr>
          <w:spacing w:val="-16"/>
        </w:rPr>
        <w:t> </w:t>
      </w:r>
      <w:r>
        <w:rPr/>
        <w:t>técnicas</w:t>
      </w:r>
      <w:r>
        <w:rPr>
          <w:spacing w:val="-16"/>
        </w:rPr>
        <w:t> </w:t>
      </w:r>
      <w:r>
        <w:rPr/>
        <w:t>de</w:t>
      </w:r>
      <w:r>
        <w:rPr>
          <w:spacing w:val="-16"/>
        </w:rPr>
        <w:t> </w:t>
      </w:r>
      <w:r>
        <w:rPr/>
        <w:t>limpieza,</w:t>
      </w:r>
      <w:r>
        <w:rPr>
          <w:spacing w:val="-16"/>
        </w:rPr>
        <w:t> </w:t>
      </w:r>
      <w:r>
        <w:rPr/>
        <w:t>desinfección y esterilización más convenientes según las diferentes áreas de riesgos identificadas.</w:t>
      </w:r>
    </w:p>
    <w:p>
      <w:pPr>
        <w:pStyle w:val="Heading3"/>
        <w:spacing w:before="239"/>
      </w:pPr>
      <w:r>
        <w:rPr/>
        <w:t>Elementos Medibles de PCIN.17.</w:t>
      </w:r>
    </w:p>
    <w:p>
      <w:pPr>
        <w:pStyle w:val="BodyText"/>
        <w:spacing w:before="5"/>
        <w:ind w:left="0"/>
        <w:jc w:val="left"/>
        <w:rPr>
          <w:b/>
          <w:sz w:val="32"/>
        </w:rPr>
      </w:pPr>
    </w:p>
    <w:p>
      <w:pPr>
        <w:pStyle w:val="BodyText"/>
        <w:spacing w:line="360" w:lineRule="auto"/>
        <w:ind w:left="102" w:right="168"/>
      </w:pPr>
      <w:r>
        <w:rPr/>
        <w:t>1.Aplicación de las técnicas adecuadas de limpieza en el medio ambiente a fin de evitar la infección y la enfermedad, en las áreas donde se realizan procedimientos de salud de alto riesgo.</w:t>
      </w:r>
    </w:p>
    <w:p>
      <w:pPr>
        <w:pStyle w:val="ListParagraph"/>
        <w:numPr>
          <w:ilvl w:val="0"/>
          <w:numId w:val="177"/>
        </w:numPr>
        <w:tabs>
          <w:tab w:pos="366" w:val="left" w:leader="none"/>
        </w:tabs>
        <w:spacing w:line="240" w:lineRule="auto" w:before="120" w:after="0"/>
        <w:ind w:left="102" w:right="0" w:firstLine="0"/>
        <w:jc w:val="both"/>
        <w:rPr>
          <w:sz w:val="24"/>
        </w:rPr>
      </w:pPr>
      <w:r>
        <w:rPr>
          <w:sz w:val="24"/>
        </w:rPr>
        <w:t>Protección</w:t>
      </w:r>
      <w:r>
        <w:rPr>
          <w:spacing w:val="-14"/>
          <w:sz w:val="24"/>
        </w:rPr>
        <w:t> </w:t>
      </w:r>
      <w:r>
        <w:rPr>
          <w:sz w:val="24"/>
        </w:rPr>
        <w:t>del</w:t>
      </w:r>
      <w:r>
        <w:rPr>
          <w:spacing w:val="-17"/>
          <w:sz w:val="24"/>
        </w:rPr>
        <w:t> </w:t>
      </w:r>
      <w:r>
        <w:rPr>
          <w:sz w:val="24"/>
        </w:rPr>
        <w:t>personal</w:t>
      </w:r>
      <w:r>
        <w:rPr>
          <w:spacing w:val="-15"/>
          <w:sz w:val="24"/>
        </w:rPr>
        <w:t> </w:t>
      </w:r>
      <w:r>
        <w:rPr>
          <w:sz w:val="24"/>
        </w:rPr>
        <w:t>de</w:t>
      </w:r>
      <w:r>
        <w:rPr>
          <w:spacing w:val="-14"/>
          <w:sz w:val="24"/>
        </w:rPr>
        <w:t> </w:t>
      </w:r>
      <w:r>
        <w:rPr>
          <w:sz w:val="24"/>
        </w:rPr>
        <w:t>salud</w:t>
      </w:r>
      <w:r>
        <w:rPr>
          <w:spacing w:val="-17"/>
          <w:sz w:val="24"/>
        </w:rPr>
        <w:t> </w:t>
      </w:r>
      <w:r>
        <w:rPr>
          <w:sz w:val="24"/>
        </w:rPr>
        <w:t>que</w:t>
      </w:r>
      <w:r>
        <w:rPr>
          <w:spacing w:val="-14"/>
          <w:sz w:val="24"/>
        </w:rPr>
        <w:t> </w:t>
      </w:r>
      <w:r>
        <w:rPr>
          <w:sz w:val="24"/>
        </w:rPr>
        <w:t>da</w:t>
      </w:r>
      <w:r>
        <w:rPr>
          <w:spacing w:val="-14"/>
          <w:sz w:val="24"/>
        </w:rPr>
        <w:t> </w:t>
      </w:r>
      <w:r>
        <w:rPr>
          <w:sz w:val="24"/>
        </w:rPr>
        <w:t>atención</w:t>
      </w:r>
      <w:r>
        <w:rPr>
          <w:spacing w:val="-14"/>
          <w:sz w:val="24"/>
        </w:rPr>
        <w:t> </w:t>
      </w:r>
      <w:r>
        <w:rPr>
          <w:sz w:val="24"/>
        </w:rPr>
        <w:t>a</w:t>
      </w:r>
      <w:r>
        <w:rPr>
          <w:spacing w:val="-14"/>
          <w:sz w:val="24"/>
        </w:rPr>
        <w:t> </w:t>
      </w:r>
      <w:r>
        <w:rPr>
          <w:sz w:val="24"/>
        </w:rPr>
        <w:t>pacientes</w:t>
      </w:r>
      <w:r>
        <w:rPr>
          <w:spacing w:val="-14"/>
          <w:sz w:val="24"/>
        </w:rPr>
        <w:t> </w:t>
      </w:r>
      <w:r>
        <w:rPr>
          <w:sz w:val="24"/>
        </w:rPr>
        <w:t>infectocontagiosos.</w:t>
      </w:r>
    </w:p>
    <w:p>
      <w:pPr>
        <w:pStyle w:val="BodyText"/>
        <w:spacing w:before="3"/>
        <w:ind w:left="0"/>
        <w:jc w:val="left"/>
        <w:rPr>
          <w:sz w:val="22"/>
        </w:rPr>
      </w:pPr>
    </w:p>
    <w:p>
      <w:pPr>
        <w:pStyle w:val="ListParagraph"/>
        <w:numPr>
          <w:ilvl w:val="0"/>
          <w:numId w:val="177"/>
        </w:numPr>
        <w:tabs>
          <w:tab w:pos="338" w:val="left" w:leader="none"/>
        </w:tabs>
        <w:spacing w:line="240" w:lineRule="auto" w:before="0" w:after="0"/>
        <w:ind w:left="337" w:right="0" w:hanging="235"/>
        <w:jc w:val="both"/>
        <w:rPr>
          <w:sz w:val="24"/>
        </w:rPr>
      </w:pPr>
      <w:r>
        <w:rPr>
          <w:sz w:val="24"/>
        </w:rPr>
        <w:t>Manejo adecuado de residuos</w:t>
      </w:r>
      <w:r>
        <w:rPr>
          <w:spacing w:val="-14"/>
          <w:sz w:val="24"/>
        </w:rPr>
        <w:t> </w:t>
      </w:r>
      <w:r>
        <w:rPr>
          <w:sz w:val="24"/>
        </w:rPr>
        <w:t>infectocontagiosos.</w:t>
      </w:r>
    </w:p>
    <w:p>
      <w:pPr>
        <w:pStyle w:val="BodyText"/>
        <w:ind w:left="0"/>
        <w:jc w:val="left"/>
        <w:rPr>
          <w:sz w:val="22"/>
        </w:rPr>
      </w:pPr>
    </w:p>
    <w:p>
      <w:pPr>
        <w:pStyle w:val="ListParagraph"/>
        <w:numPr>
          <w:ilvl w:val="0"/>
          <w:numId w:val="177"/>
        </w:numPr>
        <w:tabs>
          <w:tab w:pos="380" w:val="left" w:leader="none"/>
        </w:tabs>
        <w:spacing w:line="360" w:lineRule="auto" w:before="0" w:after="0"/>
        <w:ind w:left="102" w:right="168" w:firstLine="0"/>
        <w:jc w:val="both"/>
        <w:rPr>
          <w:sz w:val="24"/>
        </w:rPr>
      </w:pPr>
      <w:r>
        <w:rPr>
          <w:sz w:val="24"/>
        </w:rPr>
        <w:t>Se realizan capacitaciones para la manipulación de material potencialmente infeccioso para evitar la formación de aerosoles, y evitar la contaminación de superficies de</w:t>
      </w:r>
      <w:r>
        <w:rPr>
          <w:spacing w:val="-4"/>
          <w:sz w:val="24"/>
        </w:rPr>
        <w:t> </w:t>
      </w:r>
      <w:r>
        <w:rPr>
          <w:sz w:val="24"/>
        </w:rPr>
        <w:t>trabajo.</w:t>
      </w:r>
    </w:p>
    <w:p>
      <w:pPr>
        <w:pStyle w:val="ListParagraph"/>
        <w:numPr>
          <w:ilvl w:val="0"/>
          <w:numId w:val="177"/>
        </w:numPr>
        <w:tabs>
          <w:tab w:pos="362" w:val="left" w:leader="none"/>
        </w:tabs>
        <w:spacing w:line="360" w:lineRule="auto" w:before="120" w:after="0"/>
        <w:ind w:left="102" w:right="164" w:firstLine="0"/>
        <w:jc w:val="both"/>
        <w:rPr>
          <w:sz w:val="24"/>
        </w:rPr>
      </w:pPr>
      <w:r>
        <w:rPr>
          <w:sz w:val="24"/>
        </w:rPr>
        <w:t>Realizan limpieza de los objetos reutilizables de conformidad con las normas vigentes, así como los instrumentos ópticos que deben esterilizarse después de emplearlos en pacientes</w:t>
      </w:r>
      <w:r>
        <w:rPr>
          <w:spacing w:val="-14"/>
          <w:sz w:val="24"/>
        </w:rPr>
        <w:t> </w:t>
      </w:r>
      <w:r>
        <w:rPr>
          <w:sz w:val="24"/>
        </w:rPr>
        <w:t>infectados.</w:t>
      </w:r>
    </w:p>
    <w:p>
      <w:pPr>
        <w:pStyle w:val="ListParagraph"/>
        <w:numPr>
          <w:ilvl w:val="0"/>
          <w:numId w:val="177"/>
        </w:numPr>
        <w:tabs>
          <w:tab w:pos="436" w:val="left" w:leader="none"/>
        </w:tabs>
        <w:spacing w:line="360" w:lineRule="auto" w:before="118" w:after="0"/>
        <w:ind w:left="102" w:right="172" w:firstLine="0"/>
        <w:jc w:val="both"/>
        <w:rPr>
          <w:sz w:val="24"/>
        </w:rPr>
      </w:pPr>
      <w:r>
        <w:rPr>
          <w:sz w:val="24"/>
        </w:rPr>
        <w:t>Manejo del material desechable en bolsas de plástico y con la previa esterilización para su posterior</w:t>
      </w:r>
      <w:r>
        <w:rPr>
          <w:spacing w:val="-12"/>
          <w:sz w:val="24"/>
        </w:rPr>
        <w:t> </w:t>
      </w:r>
      <w:r>
        <w:rPr>
          <w:sz w:val="24"/>
        </w:rPr>
        <w:t>eliminación.</w:t>
      </w:r>
    </w:p>
    <w:p>
      <w:pPr>
        <w:spacing w:after="0" w:line="360" w:lineRule="auto"/>
        <w:jc w:val="both"/>
        <w:rPr>
          <w:sz w:val="24"/>
        </w:rPr>
        <w:sectPr>
          <w:pgSz w:w="11910" w:h="16840"/>
          <w:pgMar w:header="0" w:footer="1006" w:top="1320" w:bottom="1200" w:left="1600" w:right="1680"/>
        </w:sectPr>
      </w:pPr>
    </w:p>
    <w:p>
      <w:pPr>
        <w:pStyle w:val="ListParagraph"/>
        <w:numPr>
          <w:ilvl w:val="0"/>
          <w:numId w:val="177"/>
        </w:numPr>
        <w:tabs>
          <w:tab w:pos="344" w:val="left" w:leader="none"/>
        </w:tabs>
        <w:spacing w:line="360" w:lineRule="auto" w:before="77" w:after="0"/>
        <w:ind w:left="102" w:right="124" w:firstLine="0"/>
        <w:jc w:val="both"/>
        <w:rPr>
          <w:sz w:val="24"/>
        </w:rPr>
      </w:pPr>
      <w:r>
        <w:rPr>
          <w:sz w:val="24"/>
        </w:rPr>
        <w:t>La manipulación de la toma de muestras, manejo y almacenamiento de éstas, así como las mesas de trabajo, instrumental médico</w:t>
      </w:r>
      <w:r>
        <w:rPr>
          <w:spacing w:val="-18"/>
          <w:sz w:val="24"/>
        </w:rPr>
        <w:t> </w:t>
      </w:r>
      <w:r>
        <w:rPr>
          <w:sz w:val="24"/>
        </w:rPr>
        <w:t>quirúrgico.</w:t>
      </w:r>
    </w:p>
    <w:p>
      <w:pPr>
        <w:pStyle w:val="Heading3"/>
        <w:spacing w:before="239"/>
        <w:jc w:val="left"/>
      </w:pPr>
      <w:r>
        <w:rPr/>
        <w:t>Estándar PCIN.18. (Necesario).</w:t>
      </w:r>
    </w:p>
    <w:p>
      <w:pPr>
        <w:pStyle w:val="BodyText"/>
        <w:spacing w:before="238"/>
        <w:ind w:left="102"/>
        <w:jc w:val="left"/>
      </w:pPr>
      <w:r>
        <w:rPr/>
        <w:t>La organización reduce el riesgo de infección asegurando el manejo de la ropa.</w:t>
      </w:r>
    </w:p>
    <w:p>
      <w:pPr>
        <w:pStyle w:val="Heading3"/>
        <w:spacing w:before="241"/>
        <w:jc w:val="left"/>
      </w:pPr>
      <w:r>
        <w:rPr/>
        <w:t>Intención de PCIN.18.</w:t>
      </w:r>
    </w:p>
    <w:p>
      <w:pPr>
        <w:pStyle w:val="BodyText"/>
        <w:spacing w:before="3"/>
        <w:ind w:left="0"/>
        <w:jc w:val="left"/>
        <w:rPr>
          <w:b/>
          <w:sz w:val="32"/>
        </w:rPr>
      </w:pPr>
    </w:p>
    <w:p>
      <w:pPr>
        <w:pStyle w:val="BodyText"/>
        <w:spacing w:line="360" w:lineRule="auto"/>
        <w:ind w:left="102" w:right="119"/>
      </w:pPr>
      <w:r>
        <w:rPr/>
        <w:t>El riesgo de infección para el personal y para los pacientes se minimiza a través del manejo</w:t>
      </w:r>
      <w:r>
        <w:rPr>
          <w:spacing w:val="-10"/>
        </w:rPr>
        <w:t> </w:t>
      </w:r>
      <w:r>
        <w:rPr/>
        <w:t>correcto</w:t>
      </w:r>
      <w:r>
        <w:rPr>
          <w:spacing w:val="-10"/>
        </w:rPr>
        <w:t> </w:t>
      </w:r>
      <w:r>
        <w:rPr/>
        <w:t>de</w:t>
      </w:r>
      <w:r>
        <w:rPr>
          <w:spacing w:val="-9"/>
        </w:rPr>
        <w:t> </w:t>
      </w:r>
      <w:r>
        <w:rPr/>
        <w:t>la</w:t>
      </w:r>
      <w:r>
        <w:rPr>
          <w:spacing w:val="-12"/>
        </w:rPr>
        <w:t> </w:t>
      </w:r>
      <w:r>
        <w:rPr/>
        <w:t>ropa</w:t>
      </w:r>
      <w:r>
        <w:rPr>
          <w:spacing w:val="-9"/>
        </w:rPr>
        <w:t> </w:t>
      </w:r>
      <w:r>
        <w:rPr/>
        <w:t>limpia,</w:t>
      </w:r>
      <w:r>
        <w:rPr>
          <w:spacing w:val="-9"/>
        </w:rPr>
        <w:t> </w:t>
      </w:r>
      <w:r>
        <w:rPr/>
        <w:t>sucia</w:t>
      </w:r>
      <w:r>
        <w:rPr>
          <w:spacing w:val="-9"/>
        </w:rPr>
        <w:t> </w:t>
      </w:r>
      <w:r>
        <w:rPr/>
        <w:t>y</w:t>
      </w:r>
      <w:r>
        <w:rPr>
          <w:spacing w:val="-11"/>
        </w:rPr>
        <w:t> </w:t>
      </w:r>
      <w:r>
        <w:rPr/>
        <w:t>contaminada.</w:t>
      </w:r>
      <w:r>
        <w:rPr>
          <w:spacing w:val="-9"/>
        </w:rPr>
        <w:t> </w:t>
      </w:r>
      <w:r>
        <w:rPr/>
        <w:t>El</w:t>
      </w:r>
      <w:r>
        <w:rPr>
          <w:spacing w:val="-12"/>
        </w:rPr>
        <w:t> </w:t>
      </w:r>
      <w:r>
        <w:rPr/>
        <w:t>manejo</w:t>
      </w:r>
      <w:r>
        <w:rPr>
          <w:spacing w:val="-12"/>
        </w:rPr>
        <w:t> </w:t>
      </w:r>
      <w:r>
        <w:rPr/>
        <w:t>de</w:t>
      </w:r>
      <w:r>
        <w:rPr>
          <w:spacing w:val="-9"/>
        </w:rPr>
        <w:t> </w:t>
      </w:r>
      <w:r>
        <w:rPr/>
        <w:t>la</w:t>
      </w:r>
      <w:r>
        <w:rPr>
          <w:spacing w:val="-9"/>
        </w:rPr>
        <w:t> </w:t>
      </w:r>
      <w:r>
        <w:rPr/>
        <w:t>ropa</w:t>
      </w:r>
      <w:r>
        <w:rPr>
          <w:spacing w:val="-9"/>
        </w:rPr>
        <w:t> </w:t>
      </w:r>
      <w:r>
        <w:rPr/>
        <w:t>incluye el lavado, distribución, transporte y almacenamiento, así como el confinamiento de la ropa sucia y contaminada. En cada uno de estos procesos se implementan barreras</w:t>
      </w:r>
      <w:r>
        <w:rPr>
          <w:spacing w:val="-10"/>
        </w:rPr>
        <w:t> </w:t>
      </w:r>
      <w:r>
        <w:rPr/>
        <w:t>de</w:t>
      </w:r>
      <w:r>
        <w:rPr>
          <w:spacing w:val="-9"/>
        </w:rPr>
        <w:t> </w:t>
      </w:r>
      <w:r>
        <w:rPr/>
        <w:t>seguridad.</w:t>
      </w:r>
      <w:r>
        <w:rPr>
          <w:spacing w:val="-11"/>
        </w:rPr>
        <w:t> </w:t>
      </w:r>
      <w:r>
        <w:rPr/>
        <w:t>Para</w:t>
      </w:r>
      <w:r>
        <w:rPr>
          <w:spacing w:val="-9"/>
        </w:rPr>
        <w:t> </w:t>
      </w:r>
      <w:r>
        <w:rPr/>
        <w:t>cada</w:t>
      </w:r>
      <w:r>
        <w:rPr>
          <w:spacing w:val="-9"/>
        </w:rPr>
        <w:t> </w:t>
      </w:r>
      <w:r>
        <w:rPr/>
        <w:t>uno</w:t>
      </w:r>
      <w:r>
        <w:rPr>
          <w:spacing w:val="-12"/>
        </w:rPr>
        <w:t> </w:t>
      </w:r>
      <w:r>
        <w:rPr/>
        <w:t>de</w:t>
      </w:r>
      <w:r>
        <w:rPr>
          <w:spacing w:val="-9"/>
        </w:rPr>
        <w:t> </w:t>
      </w:r>
      <w:r>
        <w:rPr/>
        <w:t>estos</w:t>
      </w:r>
      <w:r>
        <w:rPr>
          <w:spacing w:val="-12"/>
        </w:rPr>
        <w:t> </w:t>
      </w:r>
      <w:r>
        <w:rPr/>
        <w:t>procesos</w:t>
      </w:r>
      <w:r>
        <w:rPr>
          <w:spacing w:val="-10"/>
        </w:rPr>
        <w:t> </w:t>
      </w:r>
      <w:r>
        <w:rPr/>
        <w:t>se</w:t>
      </w:r>
      <w:r>
        <w:rPr>
          <w:spacing w:val="-9"/>
        </w:rPr>
        <w:t> </w:t>
      </w:r>
      <w:r>
        <w:rPr/>
        <w:t>implementan</w:t>
      </w:r>
      <w:r>
        <w:rPr>
          <w:spacing w:val="-9"/>
        </w:rPr>
        <w:t> </w:t>
      </w:r>
      <w:r>
        <w:rPr/>
        <w:t>barreras</w:t>
      </w:r>
      <w:r>
        <w:rPr>
          <w:spacing w:val="-10"/>
        </w:rPr>
        <w:t> </w:t>
      </w:r>
      <w:r>
        <w:rPr/>
        <w:t>de seguridad que minimicen los riesgos de contaminación e infección, estos procesos son supervisados de manera</w:t>
      </w:r>
      <w:r>
        <w:rPr>
          <w:spacing w:val="-9"/>
        </w:rPr>
        <w:t> </w:t>
      </w:r>
      <w:r>
        <w:rPr/>
        <w:t>periódica.</w:t>
      </w:r>
    </w:p>
    <w:p>
      <w:pPr>
        <w:pStyle w:val="Heading3"/>
        <w:spacing w:before="117"/>
        <w:jc w:val="left"/>
      </w:pPr>
      <w:r>
        <w:rPr/>
        <w:t>Elementos Medibles de PCIN.18.</w:t>
      </w:r>
    </w:p>
    <w:p>
      <w:pPr>
        <w:pStyle w:val="ListParagraph"/>
        <w:numPr>
          <w:ilvl w:val="0"/>
          <w:numId w:val="178"/>
        </w:numPr>
        <w:tabs>
          <w:tab w:pos="462" w:val="left" w:leader="none"/>
        </w:tabs>
        <w:spacing w:line="360" w:lineRule="auto" w:before="140" w:after="0"/>
        <w:ind w:left="462" w:right="123" w:hanging="360"/>
        <w:jc w:val="left"/>
        <w:rPr>
          <w:sz w:val="24"/>
        </w:rPr>
      </w:pPr>
      <w:r>
        <w:rPr>
          <w:sz w:val="24"/>
        </w:rPr>
        <w:t>El lavado de la ropa se realiza a través de un proceso que reduce los riesgos de infección.</w:t>
      </w:r>
    </w:p>
    <w:p>
      <w:pPr>
        <w:pStyle w:val="ListParagraph"/>
        <w:numPr>
          <w:ilvl w:val="0"/>
          <w:numId w:val="178"/>
        </w:numPr>
        <w:tabs>
          <w:tab w:pos="462" w:val="left" w:leader="none"/>
        </w:tabs>
        <w:spacing w:line="360" w:lineRule="auto" w:before="0" w:after="0"/>
        <w:ind w:left="462" w:right="119" w:hanging="360"/>
        <w:jc w:val="left"/>
        <w:rPr>
          <w:sz w:val="24"/>
        </w:rPr>
      </w:pPr>
      <w:r>
        <w:rPr>
          <w:sz w:val="24"/>
        </w:rPr>
        <w:t>Se implementan procesos de transporte, distribución y almacenamiento de la ropa limpia que minimizan los riesgos de</w:t>
      </w:r>
      <w:r>
        <w:rPr>
          <w:spacing w:val="-23"/>
          <w:sz w:val="24"/>
        </w:rPr>
        <w:t> </w:t>
      </w:r>
      <w:r>
        <w:rPr>
          <w:sz w:val="24"/>
        </w:rPr>
        <w:t>contaminación.</w:t>
      </w:r>
    </w:p>
    <w:p>
      <w:pPr>
        <w:pStyle w:val="ListParagraph"/>
        <w:numPr>
          <w:ilvl w:val="0"/>
          <w:numId w:val="178"/>
        </w:numPr>
        <w:tabs>
          <w:tab w:pos="462" w:val="left" w:leader="none"/>
        </w:tabs>
        <w:spacing w:line="360" w:lineRule="auto" w:before="0" w:after="0"/>
        <w:ind w:left="462" w:right="123" w:hanging="360"/>
        <w:jc w:val="left"/>
        <w:rPr>
          <w:sz w:val="24"/>
        </w:rPr>
      </w:pPr>
      <w:r>
        <w:rPr>
          <w:sz w:val="24"/>
        </w:rPr>
        <w:t>Se implementan procesos de transporte y confinamiento de la ropa sucia, que minimizan los riesgos de infección para los pacientes y el</w:t>
      </w:r>
      <w:r>
        <w:rPr>
          <w:spacing w:val="-30"/>
          <w:sz w:val="24"/>
        </w:rPr>
        <w:t> </w:t>
      </w:r>
      <w:r>
        <w:rPr>
          <w:sz w:val="24"/>
        </w:rPr>
        <w:t>personal.</w:t>
      </w:r>
    </w:p>
    <w:p>
      <w:pPr>
        <w:pStyle w:val="ListParagraph"/>
        <w:numPr>
          <w:ilvl w:val="0"/>
          <w:numId w:val="178"/>
        </w:numPr>
        <w:tabs>
          <w:tab w:pos="515" w:val="left" w:leader="none"/>
        </w:tabs>
        <w:spacing w:line="360" w:lineRule="auto" w:before="0" w:after="0"/>
        <w:ind w:left="462" w:right="124" w:hanging="360"/>
        <w:jc w:val="both"/>
        <w:rPr>
          <w:sz w:val="24"/>
        </w:rPr>
      </w:pPr>
      <w:r>
        <w:rPr>
          <w:sz w:val="24"/>
        </w:rPr>
        <w:t>Se implementan procesos de transporte y confinamiento de la ropa contaminada, que minimizan los riesgos de infección para los pacientes y el personal.</w:t>
      </w:r>
    </w:p>
    <w:p>
      <w:pPr>
        <w:pStyle w:val="ListParagraph"/>
        <w:numPr>
          <w:ilvl w:val="0"/>
          <w:numId w:val="178"/>
        </w:numPr>
        <w:tabs>
          <w:tab w:pos="462" w:val="left" w:leader="none"/>
        </w:tabs>
        <w:spacing w:line="362" w:lineRule="auto" w:before="2" w:after="0"/>
        <w:ind w:left="462" w:right="124" w:hanging="360"/>
        <w:jc w:val="left"/>
        <w:rPr>
          <w:sz w:val="24"/>
        </w:rPr>
      </w:pPr>
      <w:r>
        <w:rPr>
          <w:sz w:val="24"/>
        </w:rPr>
        <w:t>Se definen y se supervisan las especificaciones de calidad para los servicios subrogados relacionados con el manejo de la</w:t>
      </w:r>
      <w:r>
        <w:rPr>
          <w:spacing w:val="-17"/>
          <w:sz w:val="24"/>
        </w:rPr>
        <w:t> </w:t>
      </w:r>
      <w:r>
        <w:rPr>
          <w:sz w:val="24"/>
        </w:rPr>
        <w:t>ropa.</w:t>
      </w:r>
    </w:p>
    <w:p>
      <w:pPr>
        <w:pStyle w:val="Heading3"/>
        <w:spacing w:before="153"/>
        <w:jc w:val="left"/>
      </w:pPr>
      <w:r>
        <w:rPr/>
        <w:t>Estándar PCIN .19. (Indispensable).</w:t>
      </w:r>
    </w:p>
    <w:p>
      <w:pPr>
        <w:pStyle w:val="BodyText"/>
        <w:spacing w:line="360" w:lineRule="auto" w:before="140"/>
        <w:ind w:left="102" w:right="122"/>
      </w:pPr>
      <w:r>
        <w:rPr/>
        <w:t>La organización reduce el riesgo de infección mediante el manejo adecuado de los alimentos.</w:t>
      </w:r>
    </w:p>
    <w:p>
      <w:pPr>
        <w:pStyle w:val="Heading3"/>
        <w:jc w:val="left"/>
      </w:pPr>
      <w:r>
        <w:rPr/>
        <w:t>Intención de PCIN.19.</w:t>
      </w:r>
    </w:p>
    <w:p>
      <w:pPr>
        <w:pStyle w:val="BodyText"/>
        <w:spacing w:line="360" w:lineRule="auto" w:before="141"/>
        <w:ind w:left="102" w:right="115"/>
      </w:pPr>
      <w:r>
        <w:rPr/>
        <w:t>El</w:t>
      </w:r>
      <w:r>
        <w:rPr>
          <w:spacing w:val="-5"/>
        </w:rPr>
        <w:t> </w:t>
      </w:r>
      <w:r>
        <w:rPr/>
        <w:t>servicio</w:t>
      </w:r>
      <w:r>
        <w:rPr>
          <w:spacing w:val="-5"/>
        </w:rPr>
        <w:t> </w:t>
      </w:r>
      <w:r>
        <w:rPr/>
        <w:t>de</w:t>
      </w:r>
      <w:r>
        <w:rPr>
          <w:spacing w:val="-4"/>
        </w:rPr>
        <w:t> </w:t>
      </w:r>
      <w:r>
        <w:rPr/>
        <w:t>alimentación</w:t>
      </w:r>
      <w:r>
        <w:rPr>
          <w:spacing w:val="-4"/>
        </w:rPr>
        <w:t> </w:t>
      </w:r>
      <w:r>
        <w:rPr/>
        <w:t>de</w:t>
      </w:r>
      <w:r>
        <w:rPr>
          <w:spacing w:val="-4"/>
        </w:rPr>
        <w:t> </w:t>
      </w:r>
      <w:r>
        <w:rPr/>
        <w:t>las</w:t>
      </w:r>
      <w:r>
        <w:rPr>
          <w:spacing w:val="-4"/>
        </w:rPr>
        <w:t> </w:t>
      </w:r>
      <w:r>
        <w:rPr/>
        <w:t>organizaciones</w:t>
      </w:r>
      <w:r>
        <w:rPr>
          <w:spacing w:val="-4"/>
        </w:rPr>
        <w:t> </w:t>
      </w:r>
      <w:r>
        <w:rPr/>
        <w:t>es</w:t>
      </w:r>
      <w:r>
        <w:rPr>
          <w:spacing w:val="-4"/>
        </w:rPr>
        <w:t> </w:t>
      </w:r>
      <w:r>
        <w:rPr/>
        <w:t>un</w:t>
      </w:r>
      <w:r>
        <w:rPr>
          <w:spacing w:val="-5"/>
        </w:rPr>
        <w:t> </w:t>
      </w:r>
      <w:r>
        <w:rPr/>
        <w:t>área</w:t>
      </w:r>
      <w:r>
        <w:rPr>
          <w:spacing w:val="-4"/>
        </w:rPr>
        <w:t> </w:t>
      </w:r>
      <w:r>
        <w:rPr/>
        <w:t>crítica</w:t>
      </w:r>
      <w:r>
        <w:rPr>
          <w:spacing w:val="-4"/>
        </w:rPr>
        <w:t> </w:t>
      </w:r>
      <w:r>
        <w:rPr/>
        <w:t>en</w:t>
      </w:r>
      <w:r>
        <w:rPr>
          <w:spacing w:val="-4"/>
        </w:rPr>
        <w:t> </w:t>
      </w:r>
      <w:r>
        <w:rPr/>
        <w:t>la prevención y control de infecciones, debido a que existen mecanismos de transmisión de gérmenes   hacia   consumidores   (pacientes,   trabajadores   y   visitantes)   que </w:t>
      </w:r>
      <w:r>
        <w:rPr>
          <w:spacing w:val="40"/>
        </w:rPr>
        <w:t> </w:t>
      </w:r>
      <w:r>
        <w:rPr/>
        <w:t>se</w:t>
      </w:r>
    </w:p>
    <w:p>
      <w:pPr>
        <w:spacing w:after="0" w:line="360" w:lineRule="auto"/>
        <w:sectPr>
          <w:pgSz w:w="11910" w:h="16840"/>
          <w:pgMar w:header="0" w:footer="1006" w:top="1320" w:bottom="1200" w:left="1600" w:right="1580"/>
        </w:sectPr>
      </w:pPr>
    </w:p>
    <w:p>
      <w:pPr>
        <w:pStyle w:val="BodyText"/>
        <w:spacing w:line="360" w:lineRule="auto" w:before="77"/>
        <w:ind w:left="102" w:right="104"/>
      </w:pPr>
      <w:r>
        <w:rPr/>
        <w:t>relacionan a un inadecuado almacenamiento, conservación, manejo, preparación, transporte y dotación de los alimentos.</w:t>
      </w:r>
    </w:p>
    <w:p>
      <w:pPr>
        <w:pStyle w:val="BodyText"/>
        <w:spacing w:line="360" w:lineRule="auto"/>
        <w:ind w:left="102" w:right="102"/>
      </w:pPr>
      <w:r>
        <w:rPr/>
        <w:t>La organización implementa un proceso seguro para el manejo de los alimentos acorde a la legislación aplicable vigente y capacita al personal para que lo lleve a cabo.</w:t>
      </w:r>
    </w:p>
    <w:p>
      <w:pPr>
        <w:pStyle w:val="Heading3"/>
      </w:pPr>
      <w:r>
        <w:rPr/>
        <w:t>Elementos medibles de PCIN.19.</w:t>
      </w:r>
    </w:p>
    <w:p>
      <w:pPr>
        <w:pStyle w:val="ListParagraph"/>
        <w:numPr>
          <w:ilvl w:val="0"/>
          <w:numId w:val="179"/>
        </w:numPr>
        <w:tabs>
          <w:tab w:pos="462" w:val="left" w:leader="none"/>
        </w:tabs>
        <w:spacing w:line="357" w:lineRule="auto" w:before="140" w:after="0"/>
        <w:ind w:left="462" w:right="100" w:hanging="360"/>
        <w:jc w:val="both"/>
        <w:rPr>
          <w:sz w:val="24"/>
        </w:rPr>
      </w:pPr>
      <w:r>
        <w:rPr>
          <w:sz w:val="24"/>
        </w:rPr>
        <w:t>Se implementa un proceso seguro de manejo de los alimentos que minimiza el riesgo de</w:t>
      </w:r>
      <w:r>
        <w:rPr>
          <w:spacing w:val="-11"/>
          <w:sz w:val="24"/>
        </w:rPr>
        <w:t> </w:t>
      </w:r>
      <w:r>
        <w:rPr>
          <w:sz w:val="24"/>
        </w:rPr>
        <w:t>infección.</w:t>
      </w:r>
    </w:p>
    <w:p>
      <w:pPr>
        <w:pStyle w:val="ListParagraph"/>
        <w:numPr>
          <w:ilvl w:val="0"/>
          <w:numId w:val="179"/>
        </w:numPr>
        <w:tabs>
          <w:tab w:pos="515" w:val="left" w:leader="none"/>
        </w:tabs>
        <w:spacing w:line="240" w:lineRule="auto" w:before="2" w:after="0"/>
        <w:ind w:left="514" w:right="0" w:hanging="412"/>
        <w:jc w:val="both"/>
        <w:rPr>
          <w:sz w:val="24"/>
        </w:rPr>
      </w:pPr>
      <w:r>
        <w:rPr>
          <w:sz w:val="24"/>
        </w:rPr>
        <w:t>El personal es capacitado en el manejo seguro de los</w:t>
      </w:r>
      <w:r>
        <w:rPr>
          <w:spacing w:val="-28"/>
          <w:sz w:val="24"/>
        </w:rPr>
        <w:t> </w:t>
      </w:r>
      <w:r>
        <w:rPr>
          <w:sz w:val="24"/>
        </w:rPr>
        <w:t>alimentos.</w:t>
      </w:r>
    </w:p>
    <w:p>
      <w:pPr>
        <w:pStyle w:val="ListParagraph"/>
        <w:numPr>
          <w:ilvl w:val="0"/>
          <w:numId w:val="179"/>
        </w:numPr>
        <w:tabs>
          <w:tab w:pos="462" w:val="left" w:leader="none"/>
        </w:tabs>
        <w:spacing w:line="360" w:lineRule="auto" w:before="141" w:after="0"/>
        <w:ind w:left="462" w:right="102" w:hanging="360"/>
        <w:jc w:val="both"/>
        <w:rPr>
          <w:sz w:val="24"/>
        </w:rPr>
      </w:pPr>
      <w:r>
        <w:rPr>
          <w:sz w:val="24"/>
        </w:rPr>
        <w:t>Se realiza de manera sistemática el control microbiológico del personal que interviene en la preparación de</w:t>
      </w:r>
      <w:r>
        <w:rPr>
          <w:spacing w:val="-21"/>
          <w:sz w:val="24"/>
        </w:rPr>
        <w:t> </w:t>
      </w:r>
      <w:r>
        <w:rPr>
          <w:sz w:val="24"/>
        </w:rPr>
        <w:t>alimentos.</w:t>
      </w:r>
    </w:p>
    <w:p>
      <w:pPr>
        <w:pStyle w:val="ListParagraph"/>
        <w:numPr>
          <w:ilvl w:val="0"/>
          <w:numId w:val="179"/>
        </w:numPr>
        <w:tabs>
          <w:tab w:pos="515" w:val="left" w:leader="none"/>
        </w:tabs>
        <w:spacing w:line="360" w:lineRule="auto" w:before="0" w:after="0"/>
        <w:ind w:left="462" w:right="102" w:hanging="360"/>
        <w:jc w:val="both"/>
        <w:rPr>
          <w:sz w:val="24"/>
        </w:rPr>
      </w:pPr>
      <w:r>
        <w:rPr>
          <w:sz w:val="24"/>
        </w:rPr>
        <w:t>Se efectúan controles de calidad del agua que incluyen, al menos, nivel de cloración y búsqueda de Vibrio Cholerae de acuerdo con la legislación aplicable vigente</w:t>
      </w:r>
    </w:p>
    <w:p>
      <w:pPr>
        <w:pStyle w:val="ListParagraph"/>
        <w:numPr>
          <w:ilvl w:val="0"/>
          <w:numId w:val="179"/>
        </w:numPr>
        <w:tabs>
          <w:tab w:pos="462" w:val="left" w:leader="none"/>
        </w:tabs>
        <w:spacing w:line="362" w:lineRule="auto" w:before="0" w:after="0"/>
        <w:ind w:left="462" w:right="104" w:hanging="360"/>
        <w:jc w:val="both"/>
        <w:rPr>
          <w:sz w:val="24"/>
        </w:rPr>
      </w:pPr>
      <w:r>
        <w:rPr>
          <w:sz w:val="24"/>
        </w:rPr>
        <w:t>Se definen y se supervisan las especificaciones de calidad para los servicios subrogados relacionados con el manejo de los</w:t>
      </w:r>
      <w:r>
        <w:rPr>
          <w:spacing w:val="-22"/>
          <w:sz w:val="24"/>
        </w:rPr>
        <w:t> </w:t>
      </w:r>
      <w:r>
        <w:rPr>
          <w:sz w:val="24"/>
        </w:rPr>
        <w:t>alimentos.</w:t>
      </w:r>
    </w:p>
    <w:p>
      <w:pPr>
        <w:pStyle w:val="BodyText"/>
        <w:ind w:left="0"/>
        <w:jc w:val="left"/>
        <w:rPr>
          <w:sz w:val="28"/>
        </w:rPr>
      </w:pPr>
    </w:p>
    <w:p>
      <w:pPr>
        <w:pStyle w:val="BodyText"/>
        <w:spacing w:before="6"/>
        <w:ind w:left="0"/>
        <w:jc w:val="left"/>
        <w:rPr>
          <w:sz w:val="21"/>
        </w:rPr>
      </w:pPr>
    </w:p>
    <w:p>
      <w:pPr>
        <w:pStyle w:val="Heading3"/>
        <w:ind w:left="1454" w:right="1454"/>
        <w:jc w:val="center"/>
      </w:pPr>
      <w:r>
        <w:rPr/>
        <w:t>CAPITULO III</w:t>
      </w:r>
    </w:p>
    <w:p>
      <w:pPr>
        <w:spacing w:before="138"/>
        <w:ind w:left="1454" w:right="1454" w:firstLine="0"/>
        <w:jc w:val="center"/>
        <w:rPr>
          <w:b/>
          <w:sz w:val="24"/>
        </w:rPr>
      </w:pPr>
      <w:r>
        <w:rPr>
          <w:b/>
          <w:sz w:val="24"/>
        </w:rPr>
        <w:t>GOBERNANZA, LIDERAZGO Y DIRECCIÓN (GLD).</w:t>
      </w:r>
    </w:p>
    <w:p>
      <w:pPr>
        <w:pStyle w:val="BodyText"/>
        <w:ind w:left="0"/>
        <w:jc w:val="left"/>
        <w:rPr>
          <w:b/>
          <w:sz w:val="28"/>
        </w:rPr>
      </w:pPr>
    </w:p>
    <w:p>
      <w:pPr>
        <w:pStyle w:val="BodyText"/>
        <w:spacing w:line="360" w:lineRule="auto" w:before="235"/>
        <w:ind w:left="102" w:right="99"/>
      </w:pPr>
      <w:r>
        <w:rPr>
          <w:b/>
        </w:rPr>
        <w:t>Objetivo: </w:t>
      </w:r>
      <w:r>
        <w:rPr/>
        <w:t>Aumentar la competencia de los trabajadores para impactar la satisfacción laboral y la calidad de la atención del paciente.</w:t>
      </w:r>
    </w:p>
    <w:p>
      <w:pPr>
        <w:pStyle w:val="BodyText"/>
        <w:spacing w:line="360" w:lineRule="auto"/>
        <w:ind w:left="102" w:right="98"/>
      </w:pPr>
      <w:r>
        <w:rPr/>
        <w:t>Para proporcionar una atención excelente a los pacientes se necesita un liderazgo efectivo.</w:t>
      </w:r>
      <w:r>
        <w:rPr>
          <w:spacing w:val="-4"/>
        </w:rPr>
        <w:t> </w:t>
      </w:r>
      <w:r>
        <w:rPr/>
        <w:t>El</w:t>
      </w:r>
      <w:r>
        <w:rPr>
          <w:spacing w:val="-5"/>
        </w:rPr>
        <w:t> </w:t>
      </w:r>
      <w:r>
        <w:rPr/>
        <w:t>liderazgo</w:t>
      </w:r>
      <w:r>
        <w:rPr>
          <w:spacing w:val="-5"/>
        </w:rPr>
        <w:t> </w:t>
      </w:r>
      <w:r>
        <w:rPr/>
        <w:t>efectivo</w:t>
      </w:r>
      <w:r>
        <w:rPr>
          <w:spacing w:val="-5"/>
        </w:rPr>
        <w:t> </w:t>
      </w:r>
      <w:r>
        <w:rPr/>
        <w:t>empieza</w:t>
      </w:r>
      <w:r>
        <w:rPr>
          <w:spacing w:val="-5"/>
        </w:rPr>
        <w:t> </w:t>
      </w:r>
      <w:r>
        <w:rPr/>
        <w:t>por</w:t>
      </w:r>
      <w:r>
        <w:rPr>
          <w:spacing w:val="-6"/>
        </w:rPr>
        <w:t> </w:t>
      </w:r>
      <w:r>
        <w:rPr/>
        <w:t>conocer</w:t>
      </w:r>
      <w:r>
        <w:rPr>
          <w:spacing w:val="-6"/>
        </w:rPr>
        <w:t> </w:t>
      </w:r>
      <w:r>
        <w:rPr/>
        <w:t>las</w:t>
      </w:r>
      <w:r>
        <w:rPr>
          <w:spacing w:val="-4"/>
        </w:rPr>
        <w:t> </w:t>
      </w:r>
      <w:r>
        <w:rPr/>
        <w:t>diversas</w:t>
      </w:r>
      <w:r>
        <w:rPr>
          <w:spacing w:val="-5"/>
        </w:rPr>
        <w:t> </w:t>
      </w:r>
      <w:r>
        <w:rPr/>
        <w:t>responsabilidades</w:t>
      </w:r>
      <w:r>
        <w:rPr>
          <w:spacing w:val="-4"/>
        </w:rPr>
        <w:t> </w:t>
      </w:r>
      <w:r>
        <w:rPr/>
        <w:t>y autoridad de los individuos dentro de la organización y cómo estos individuos trabajan juntos. Aquellos que gobiernan, gestionan y lideran una organización poseen</w:t>
      </w:r>
      <w:r>
        <w:rPr>
          <w:spacing w:val="-11"/>
        </w:rPr>
        <w:t> </w:t>
      </w:r>
      <w:r>
        <w:rPr/>
        <w:t>tanto</w:t>
      </w:r>
      <w:r>
        <w:rPr>
          <w:spacing w:val="-12"/>
        </w:rPr>
        <w:t> </w:t>
      </w:r>
      <w:r>
        <w:rPr/>
        <w:t>autoridad</w:t>
      </w:r>
      <w:r>
        <w:rPr>
          <w:spacing w:val="-13"/>
        </w:rPr>
        <w:t> </w:t>
      </w:r>
      <w:r>
        <w:rPr/>
        <w:t>como</w:t>
      </w:r>
      <w:r>
        <w:rPr>
          <w:spacing w:val="-12"/>
        </w:rPr>
        <w:t> </w:t>
      </w:r>
      <w:r>
        <w:rPr/>
        <w:t>responsabilidad.</w:t>
      </w:r>
      <w:r>
        <w:rPr>
          <w:spacing w:val="-14"/>
        </w:rPr>
        <w:t> </w:t>
      </w:r>
      <w:r>
        <w:rPr/>
        <w:t>De</w:t>
      </w:r>
      <w:r>
        <w:rPr>
          <w:spacing w:val="-12"/>
        </w:rPr>
        <w:t> </w:t>
      </w:r>
      <w:r>
        <w:rPr/>
        <w:t>manera</w:t>
      </w:r>
      <w:r>
        <w:rPr>
          <w:spacing w:val="-12"/>
        </w:rPr>
        <w:t> </w:t>
      </w:r>
      <w:r>
        <w:rPr/>
        <w:t>colectiva</w:t>
      </w:r>
      <w:r>
        <w:rPr>
          <w:spacing w:val="-12"/>
        </w:rPr>
        <w:t> </w:t>
      </w:r>
      <w:r>
        <w:rPr/>
        <w:t>e</w:t>
      </w:r>
      <w:r>
        <w:rPr>
          <w:spacing w:val="-12"/>
        </w:rPr>
        <w:t> </w:t>
      </w:r>
      <w:r>
        <w:rPr/>
        <w:t>individual,</w:t>
      </w:r>
      <w:r>
        <w:rPr>
          <w:spacing w:val="-11"/>
        </w:rPr>
        <w:t> </w:t>
      </w:r>
      <w:r>
        <w:rPr/>
        <w:t>son responsables de cumplir las leyes y las normativas y de ocuparse de la responsabilidad hacia la población de pacientes a la que</w:t>
      </w:r>
      <w:r>
        <w:rPr>
          <w:spacing w:val="-18"/>
        </w:rPr>
        <w:t> </w:t>
      </w:r>
      <w:r>
        <w:rPr/>
        <w:t>atiende.</w:t>
      </w:r>
    </w:p>
    <w:p>
      <w:pPr>
        <w:pStyle w:val="BodyText"/>
        <w:spacing w:line="360" w:lineRule="auto"/>
        <w:ind w:left="102" w:right="99"/>
      </w:pPr>
      <w:r>
        <w:rPr/>
        <w:t>Con el paso del tiempo, el liderazgo efectivo contribuye a superar las barreras percibidas</w:t>
      </w:r>
      <w:r>
        <w:rPr>
          <w:spacing w:val="-5"/>
        </w:rPr>
        <w:t> </w:t>
      </w:r>
      <w:r>
        <w:rPr/>
        <w:t>y</w:t>
      </w:r>
      <w:r>
        <w:rPr>
          <w:spacing w:val="-6"/>
        </w:rPr>
        <w:t> </w:t>
      </w:r>
      <w:r>
        <w:rPr/>
        <w:t>los</w:t>
      </w:r>
      <w:r>
        <w:rPr>
          <w:spacing w:val="-5"/>
        </w:rPr>
        <w:t> </w:t>
      </w:r>
      <w:r>
        <w:rPr/>
        <w:t>problemas</w:t>
      </w:r>
      <w:r>
        <w:rPr>
          <w:spacing w:val="-5"/>
        </w:rPr>
        <w:t> </w:t>
      </w:r>
      <w:r>
        <w:rPr/>
        <w:t>de</w:t>
      </w:r>
      <w:r>
        <w:rPr>
          <w:spacing w:val="-4"/>
        </w:rPr>
        <w:t> </w:t>
      </w:r>
      <w:r>
        <w:rPr/>
        <w:t>comunicación</w:t>
      </w:r>
      <w:r>
        <w:rPr>
          <w:spacing w:val="-4"/>
        </w:rPr>
        <w:t> </w:t>
      </w:r>
      <w:r>
        <w:rPr/>
        <w:t>entre</w:t>
      </w:r>
      <w:r>
        <w:rPr>
          <w:spacing w:val="-5"/>
        </w:rPr>
        <w:t> </w:t>
      </w:r>
      <w:r>
        <w:rPr/>
        <w:t>los</w:t>
      </w:r>
      <w:r>
        <w:rPr>
          <w:spacing w:val="-5"/>
        </w:rPr>
        <w:t> </w:t>
      </w:r>
      <w:r>
        <w:rPr/>
        <w:t>departamentos</w:t>
      </w:r>
      <w:r>
        <w:rPr>
          <w:spacing w:val="-7"/>
        </w:rPr>
        <w:t> </w:t>
      </w:r>
      <w:r>
        <w:rPr/>
        <w:t>y</w:t>
      </w:r>
      <w:r>
        <w:rPr>
          <w:spacing w:val="-6"/>
        </w:rPr>
        <w:t> </w:t>
      </w:r>
      <w:r>
        <w:rPr/>
        <w:t>servicios</w:t>
      </w:r>
      <w:r>
        <w:rPr>
          <w:spacing w:val="-5"/>
        </w:rPr>
        <w:t> </w:t>
      </w:r>
      <w:r>
        <w:rPr/>
        <w:t>de la organización, y esta se vuelve más eficiente y efectiva integrando la</w:t>
      </w:r>
      <w:r>
        <w:rPr>
          <w:spacing w:val="-4"/>
        </w:rPr>
        <w:t> </w:t>
      </w:r>
      <w:r>
        <w:rPr/>
        <w:t>organización</w:t>
      </w:r>
    </w:p>
    <w:p>
      <w:pPr>
        <w:spacing w:after="0" w:line="360" w:lineRule="auto"/>
        <w:sectPr>
          <w:pgSz w:w="11910" w:h="16840"/>
          <w:pgMar w:header="0" w:footer="1006" w:top="1320" w:bottom="1200" w:left="1600" w:right="1600"/>
        </w:sectPr>
      </w:pPr>
    </w:p>
    <w:p>
      <w:pPr>
        <w:pStyle w:val="BodyText"/>
        <w:spacing w:line="360" w:lineRule="auto" w:before="77"/>
        <w:ind w:left="102" w:right="117"/>
      </w:pPr>
      <w:r>
        <w:rPr/>
        <w:t>cada vez más, lo que induce a la mejora continua de la calidad evidenciado en los excelentes resultados en la atención del paciente.</w:t>
      </w:r>
    </w:p>
    <w:p>
      <w:pPr>
        <w:pStyle w:val="BodyText"/>
        <w:spacing w:line="360" w:lineRule="auto"/>
        <w:ind w:left="102" w:right="117"/>
      </w:pPr>
      <w:r>
        <w:rPr>
          <w:b/>
        </w:rPr>
        <w:t>Nota: </w:t>
      </w:r>
      <w:r>
        <w:rPr/>
        <w:t>En todos los estándares GLD, el término liderazgo se utiliza para indicar que un líder o grupo de líderes es responsable de manera colectiva de la expectativa(s) que se encuentra en el estándar.</w:t>
      </w:r>
    </w:p>
    <w:p>
      <w:pPr>
        <w:pStyle w:val="Heading3"/>
        <w:spacing w:before="3"/>
      </w:pPr>
      <w:r>
        <w:rPr/>
        <w:t>Estándar GLD.1. (Necesario).</w:t>
      </w:r>
    </w:p>
    <w:p>
      <w:pPr>
        <w:pStyle w:val="BodyText"/>
        <w:spacing w:before="4"/>
        <w:ind w:left="0"/>
        <w:jc w:val="left"/>
        <w:rPr>
          <w:b/>
          <w:sz w:val="25"/>
        </w:rPr>
      </w:pPr>
    </w:p>
    <w:p>
      <w:pPr>
        <w:pStyle w:val="BodyText"/>
        <w:spacing w:line="362" w:lineRule="auto"/>
        <w:ind w:left="102" w:right="115"/>
      </w:pPr>
      <w:r>
        <w:rPr/>
        <w:t>El</w:t>
      </w:r>
      <w:r>
        <w:rPr>
          <w:spacing w:val="-6"/>
        </w:rPr>
        <w:t> </w:t>
      </w:r>
      <w:r>
        <w:rPr/>
        <w:t>servicio</w:t>
      </w:r>
      <w:r>
        <w:rPr>
          <w:spacing w:val="-6"/>
        </w:rPr>
        <w:t> </w:t>
      </w:r>
      <w:r>
        <w:rPr/>
        <w:t>de</w:t>
      </w:r>
      <w:r>
        <w:rPr>
          <w:spacing w:val="-6"/>
        </w:rPr>
        <w:t> </w:t>
      </w:r>
      <w:r>
        <w:rPr/>
        <w:t>salud</w:t>
      </w:r>
      <w:r>
        <w:rPr>
          <w:spacing w:val="-5"/>
        </w:rPr>
        <w:t> </w:t>
      </w:r>
      <w:r>
        <w:rPr/>
        <w:t>está</w:t>
      </w:r>
      <w:r>
        <w:rPr>
          <w:spacing w:val="-8"/>
        </w:rPr>
        <w:t> </w:t>
      </w:r>
      <w:r>
        <w:rPr/>
        <w:t>vinculado</w:t>
      </w:r>
      <w:r>
        <w:rPr>
          <w:spacing w:val="-7"/>
        </w:rPr>
        <w:t> </w:t>
      </w:r>
      <w:r>
        <w:rPr/>
        <w:t>con</w:t>
      </w:r>
      <w:r>
        <w:rPr>
          <w:spacing w:val="-6"/>
        </w:rPr>
        <w:t> </w:t>
      </w:r>
      <w:r>
        <w:rPr/>
        <w:t>el</w:t>
      </w:r>
      <w:r>
        <w:rPr>
          <w:spacing w:val="-6"/>
        </w:rPr>
        <w:t> </w:t>
      </w:r>
      <w:r>
        <w:rPr/>
        <w:t>máximo</w:t>
      </w:r>
      <w:r>
        <w:rPr>
          <w:spacing w:val="-7"/>
        </w:rPr>
        <w:t> </w:t>
      </w:r>
      <w:r>
        <w:rPr/>
        <w:t>ente</w:t>
      </w:r>
      <w:r>
        <w:rPr>
          <w:spacing w:val="-6"/>
        </w:rPr>
        <w:t> </w:t>
      </w:r>
      <w:r>
        <w:rPr/>
        <w:t>rector</w:t>
      </w:r>
      <w:r>
        <w:rPr>
          <w:spacing w:val="-7"/>
        </w:rPr>
        <w:t> </w:t>
      </w:r>
      <w:r>
        <w:rPr/>
        <w:t>en</w:t>
      </w:r>
      <w:r>
        <w:rPr>
          <w:spacing w:val="-6"/>
        </w:rPr>
        <w:t> </w:t>
      </w:r>
      <w:r>
        <w:rPr/>
        <w:t>materia</w:t>
      </w:r>
      <w:r>
        <w:rPr>
          <w:spacing w:val="-8"/>
        </w:rPr>
        <w:t> </w:t>
      </w:r>
      <w:r>
        <w:rPr/>
        <w:t>de</w:t>
      </w:r>
      <w:r>
        <w:rPr>
          <w:spacing w:val="-2"/>
        </w:rPr>
        <w:t> </w:t>
      </w:r>
      <w:r>
        <w:rPr/>
        <w:t>salud</w:t>
      </w:r>
      <w:r>
        <w:rPr>
          <w:spacing w:val="-11"/>
        </w:rPr>
        <w:t> </w:t>
      </w:r>
      <w:r>
        <w:rPr/>
        <w:t>de El</w:t>
      </w:r>
      <w:r>
        <w:rPr>
          <w:spacing w:val="-6"/>
        </w:rPr>
        <w:t> </w:t>
      </w:r>
      <w:r>
        <w:rPr/>
        <w:t>Salvador.</w:t>
      </w:r>
    </w:p>
    <w:p>
      <w:pPr>
        <w:pStyle w:val="Heading3"/>
        <w:spacing w:before="156"/>
      </w:pPr>
      <w:r>
        <w:rPr/>
        <w:t>Intención de GLD.1.</w:t>
      </w:r>
    </w:p>
    <w:p>
      <w:pPr>
        <w:pStyle w:val="BodyText"/>
        <w:spacing w:line="360" w:lineRule="auto" w:before="201"/>
        <w:ind w:left="102" w:right="120"/>
      </w:pPr>
      <w:r>
        <w:rPr/>
        <w:t>La Ley del Sistema Nacional Integrado de Salud establece que está constituido por instituciones públicas y privadas y que el Ministerio de Salud es el ente rector de este. El presente estándar busca identificar el vínculo funcional entre los establecimientos de salud y el ente rector para garantizar un trabajo coordinado.</w:t>
      </w:r>
    </w:p>
    <w:p>
      <w:pPr>
        <w:pStyle w:val="Heading3"/>
        <w:spacing w:before="155"/>
      </w:pPr>
      <w:r>
        <w:rPr/>
        <w:t>Elementos medibles de GLD.1.</w:t>
      </w:r>
    </w:p>
    <w:p>
      <w:pPr>
        <w:pStyle w:val="BodyText"/>
        <w:ind w:left="0"/>
        <w:jc w:val="left"/>
        <w:rPr>
          <w:b/>
        </w:rPr>
      </w:pPr>
    </w:p>
    <w:p>
      <w:pPr>
        <w:pStyle w:val="ListParagraph"/>
        <w:numPr>
          <w:ilvl w:val="0"/>
          <w:numId w:val="180"/>
        </w:numPr>
        <w:tabs>
          <w:tab w:pos="807" w:val="left" w:leader="none"/>
          <w:tab w:pos="808" w:val="left" w:leader="none"/>
        </w:tabs>
        <w:spacing w:line="360" w:lineRule="auto" w:before="0" w:after="0"/>
        <w:ind w:left="807" w:right="120" w:hanging="705"/>
        <w:jc w:val="left"/>
        <w:rPr>
          <w:sz w:val="24"/>
        </w:rPr>
      </w:pPr>
      <w:r>
        <w:rPr>
          <w:sz w:val="24"/>
        </w:rPr>
        <w:t>El servicio posee vínculos funcionales para operativizar sus actividades de acuerdo con la Ley del Sistema Nacional Integrado de</w:t>
      </w:r>
      <w:r>
        <w:rPr>
          <w:spacing w:val="-21"/>
          <w:sz w:val="24"/>
        </w:rPr>
        <w:t> </w:t>
      </w:r>
      <w:r>
        <w:rPr>
          <w:sz w:val="24"/>
        </w:rPr>
        <w:t>Salud.</w:t>
      </w:r>
    </w:p>
    <w:p>
      <w:pPr>
        <w:pStyle w:val="ListParagraph"/>
        <w:numPr>
          <w:ilvl w:val="0"/>
          <w:numId w:val="180"/>
        </w:numPr>
        <w:tabs>
          <w:tab w:pos="807" w:val="left" w:leader="none"/>
          <w:tab w:pos="808" w:val="left" w:leader="none"/>
        </w:tabs>
        <w:spacing w:line="360" w:lineRule="auto" w:before="0" w:after="0"/>
        <w:ind w:left="807" w:right="118" w:hanging="705"/>
        <w:jc w:val="left"/>
        <w:rPr>
          <w:sz w:val="24"/>
        </w:rPr>
      </w:pPr>
      <w:r>
        <w:rPr>
          <w:sz w:val="24"/>
        </w:rPr>
        <w:t>Existen</w:t>
      </w:r>
      <w:r>
        <w:rPr>
          <w:spacing w:val="-17"/>
          <w:sz w:val="24"/>
        </w:rPr>
        <w:t> </w:t>
      </w:r>
      <w:r>
        <w:rPr>
          <w:sz w:val="24"/>
        </w:rPr>
        <w:t>procesos</w:t>
      </w:r>
      <w:r>
        <w:rPr>
          <w:spacing w:val="-14"/>
          <w:sz w:val="24"/>
        </w:rPr>
        <w:t> </w:t>
      </w:r>
      <w:r>
        <w:rPr>
          <w:sz w:val="24"/>
        </w:rPr>
        <w:t>relacionados</w:t>
      </w:r>
      <w:r>
        <w:rPr>
          <w:spacing w:val="-16"/>
          <w:sz w:val="24"/>
        </w:rPr>
        <w:t> </w:t>
      </w:r>
      <w:r>
        <w:rPr>
          <w:sz w:val="24"/>
        </w:rPr>
        <w:t>a</w:t>
      </w:r>
      <w:r>
        <w:rPr>
          <w:spacing w:val="-18"/>
          <w:sz w:val="24"/>
        </w:rPr>
        <w:t> </w:t>
      </w:r>
      <w:r>
        <w:rPr>
          <w:sz w:val="24"/>
        </w:rPr>
        <w:t>la</w:t>
      </w:r>
      <w:r>
        <w:rPr>
          <w:spacing w:val="-15"/>
          <w:sz w:val="24"/>
        </w:rPr>
        <w:t> </w:t>
      </w:r>
      <w:r>
        <w:rPr>
          <w:sz w:val="24"/>
        </w:rPr>
        <w:t>adopción</w:t>
      </w:r>
      <w:r>
        <w:rPr>
          <w:spacing w:val="-18"/>
          <w:sz w:val="24"/>
        </w:rPr>
        <w:t> </w:t>
      </w:r>
      <w:r>
        <w:rPr>
          <w:sz w:val="24"/>
        </w:rPr>
        <w:t>de</w:t>
      </w:r>
      <w:r>
        <w:rPr>
          <w:spacing w:val="-15"/>
          <w:sz w:val="24"/>
        </w:rPr>
        <w:t> </w:t>
      </w:r>
      <w:r>
        <w:rPr>
          <w:sz w:val="24"/>
        </w:rPr>
        <w:t>lineamientos</w:t>
      </w:r>
      <w:r>
        <w:rPr>
          <w:spacing w:val="-18"/>
          <w:sz w:val="24"/>
        </w:rPr>
        <w:t> </w:t>
      </w:r>
      <w:r>
        <w:rPr>
          <w:sz w:val="24"/>
        </w:rPr>
        <w:t>establecidos</w:t>
      </w:r>
      <w:r>
        <w:rPr>
          <w:spacing w:val="-15"/>
          <w:sz w:val="24"/>
        </w:rPr>
        <w:t> </w:t>
      </w:r>
      <w:r>
        <w:rPr>
          <w:sz w:val="24"/>
        </w:rPr>
        <w:t>por el ente rector a través de instituidas por</w:t>
      </w:r>
      <w:r>
        <w:rPr>
          <w:spacing w:val="-21"/>
          <w:sz w:val="24"/>
        </w:rPr>
        <w:t> </w:t>
      </w:r>
      <w:r>
        <w:rPr>
          <w:sz w:val="24"/>
        </w:rPr>
        <w:t>este.</w:t>
      </w:r>
    </w:p>
    <w:p>
      <w:pPr>
        <w:pStyle w:val="ListParagraph"/>
        <w:numPr>
          <w:ilvl w:val="0"/>
          <w:numId w:val="180"/>
        </w:numPr>
        <w:tabs>
          <w:tab w:pos="807" w:val="left" w:leader="none"/>
          <w:tab w:pos="808" w:val="left" w:leader="none"/>
        </w:tabs>
        <w:spacing w:line="362" w:lineRule="auto" w:before="0" w:after="0"/>
        <w:ind w:left="807" w:right="118" w:hanging="705"/>
        <w:jc w:val="left"/>
        <w:rPr>
          <w:sz w:val="24"/>
        </w:rPr>
      </w:pPr>
      <w:r>
        <w:rPr>
          <w:sz w:val="24"/>
        </w:rPr>
        <w:t>El</w:t>
      </w:r>
      <w:r>
        <w:rPr>
          <w:spacing w:val="-7"/>
          <w:sz w:val="24"/>
        </w:rPr>
        <w:t> </w:t>
      </w:r>
      <w:r>
        <w:rPr>
          <w:sz w:val="24"/>
        </w:rPr>
        <w:t>servicio</w:t>
      </w:r>
      <w:r>
        <w:rPr>
          <w:spacing w:val="-7"/>
          <w:sz w:val="24"/>
        </w:rPr>
        <w:t> </w:t>
      </w:r>
      <w:r>
        <w:rPr>
          <w:sz w:val="24"/>
        </w:rPr>
        <w:t>de</w:t>
      </w:r>
      <w:r>
        <w:rPr>
          <w:spacing w:val="-7"/>
          <w:sz w:val="24"/>
        </w:rPr>
        <w:t> </w:t>
      </w:r>
      <w:r>
        <w:rPr>
          <w:sz w:val="24"/>
        </w:rPr>
        <w:t>salud</w:t>
      </w:r>
      <w:r>
        <w:rPr>
          <w:spacing w:val="-7"/>
          <w:sz w:val="24"/>
        </w:rPr>
        <w:t> </w:t>
      </w:r>
      <w:r>
        <w:rPr>
          <w:sz w:val="24"/>
        </w:rPr>
        <w:t>mantiene</w:t>
      </w:r>
      <w:r>
        <w:rPr>
          <w:spacing w:val="-7"/>
          <w:sz w:val="24"/>
        </w:rPr>
        <w:t> </w:t>
      </w:r>
      <w:r>
        <w:rPr>
          <w:sz w:val="24"/>
        </w:rPr>
        <w:t>comunicación</w:t>
      </w:r>
      <w:r>
        <w:rPr>
          <w:spacing w:val="-7"/>
          <w:sz w:val="24"/>
        </w:rPr>
        <w:t> </w:t>
      </w:r>
      <w:r>
        <w:rPr>
          <w:sz w:val="24"/>
        </w:rPr>
        <w:t>activa</w:t>
      </w:r>
      <w:r>
        <w:rPr>
          <w:spacing w:val="-7"/>
          <w:sz w:val="24"/>
        </w:rPr>
        <w:t> </w:t>
      </w:r>
      <w:r>
        <w:rPr>
          <w:sz w:val="24"/>
        </w:rPr>
        <w:t>con</w:t>
      </w:r>
      <w:r>
        <w:rPr>
          <w:spacing w:val="-7"/>
          <w:sz w:val="24"/>
        </w:rPr>
        <w:t> </w:t>
      </w:r>
      <w:r>
        <w:rPr>
          <w:sz w:val="24"/>
        </w:rPr>
        <w:t>el</w:t>
      </w:r>
      <w:r>
        <w:rPr>
          <w:spacing w:val="-7"/>
          <w:sz w:val="24"/>
        </w:rPr>
        <w:t> </w:t>
      </w:r>
      <w:r>
        <w:rPr>
          <w:sz w:val="24"/>
        </w:rPr>
        <w:t>máximo</w:t>
      </w:r>
      <w:r>
        <w:rPr>
          <w:spacing w:val="-8"/>
          <w:sz w:val="24"/>
        </w:rPr>
        <w:t> </w:t>
      </w:r>
      <w:r>
        <w:rPr>
          <w:sz w:val="24"/>
        </w:rPr>
        <w:t>ente</w:t>
      </w:r>
      <w:r>
        <w:rPr>
          <w:spacing w:val="-4"/>
          <w:sz w:val="24"/>
        </w:rPr>
        <w:t> </w:t>
      </w:r>
      <w:r>
        <w:rPr>
          <w:sz w:val="24"/>
        </w:rPr>
        <w:t>rector o con las instituciones normalizadoras en materia de</w:t>
      </w:r>
      <w:r>
        <w:rPr>
          <w:spacing w:val="-21"/>
          <w:sz w:val="24"/>
        </w:rPr>
        <w:t> </w:t>
      </w:r>
      <w:r>
        <w:rPr>
          <w:sz w:val="24"/>
        </w:rPr>
        <w:t>salud.</w:t>
      </w:r>
    </w:p>
    <w:p>
      <w:pPr>
        <w:pStyle w:val="Heading3"/>
        <w:spacing w:before="158"/>
      </w:pPr>
      <w:r>
        <w:rPr/>
        <w:t>Estándar GLD .2. (Necesario).</w:t>
      </w:r>
    </w:p>
    <w:p>
      <w:pPr>
        <w:pStyle w:val="BodyText"/>
        <w:spacing w:line="362" w:lineRule="auto" w:before="201"/>
        <w:ind w:left="102" w:right="115"/>
      </w:pPr>
      <w:r>
        <w:rPr/>
        <w:t>Los</w:t>
      </w:r>
      <w:r>
        <w:rPr>
          <w:spacing w:val="-8"/>
        </w:rPr>
        <w:t> </w:t>
      </w:r>
      <w:r>
        <w:rPr/>
        <w:t>establecimientos</w:t>
      </w:r>
      <w:r>
        <w:rPr>
          <w:spacing w:val="-9"/>
        </w:rPr>
        <w:t> </w:t>
      </w:r>
      <w:r>
        <w:rPr/>
        <w:t>de</w:t>
      </w:r>
      <w:r>
        <w:rPr>
          <w:spacing w:val="-9"/>
        </w:rPr>
        <w:t> </w:t>
      </w:r>
      <w:r>
        <w:rPr/>
        <w:t>salud</w:t>
      </w:r>
      <w:r>
        <w:rPr>
          <w:spacing w:val="-7"/>
        </w:rPr>
        <w:t> </w:t>
      </w:r>
      <w:r>
        <w:rPr/>
        <w:t>cumplen</w:t>
      </w:r>
      <w:r>
        <w:rPr>
          <w:spacing w:val="-9"/>
        </w:rPr>
        <w:t> </w:t>
      </w:r>
      <w:r>
        <w:rPr/>
        <w:t>con</w:t>
      </w:r>
      <w:r>
        <w:rPr>
          <w:spacing w:val="-7"/>
        </w:rPr>
        <w:t> </w:t>
      </w:r>
      <w:r>
        <w:rPr/>
        <w:t>lo</w:t>
      </w:r>
      <w:r>
        <w:rPr>
          <w:spacing w:val="-10"/>
        </w:rPr>
        <w:t> </w:t>
      </w:r>
      <w:r>
        <w:rPr/>
        <w:t>detallado</w:t>
      </w:r>
      <w:r>
        <w:rPr>
          <w:spacing w:val="-8"/>
        </w:rPr>
        <w:t> </w:t>
      </w:r>
      <w:r>
        <w:rPr/>
        <w:t>en</w:t>
      </w:r>
      <w:r>
        <w:rPr>
          <w:spacing w:val="-7"/>
        </w:rPr>
        <w:t> </w:t>
      </w:r>
      <w:r>
        <w:rPr/>
        <w:t>los</w:t>
      </w:r>
      <w:r>
        <w:rPr>
          <w:spacing w:val="-7"/>
        </w:rPr>
        <w:t> </w:t>
      </w:r>
      <w:r>
        <w:rPr/>
        <w:t>lineamientos</w:t>
      </w:r>
      <w:r>
        <w:rPr>
          <w:spacing w:val="-8"/>
        </w:rPr>
        <w:t> </w:t>
      </w:r>
      <w:r>
        <w:rPr/>
        <w:t>del</w:t>
      </w:r>
      <w:r>
        <w:rPr>
          <w:spacing w:val="-10"/>
        </w:rPr>
        <w:t> </w:t>
      </w:r>
      <w:r>
        <w:rPr/>
        <w:t>ente rector, con respecto a la notificación obligatorio de la información establecida para el sistema de vigilancia</w:t>
      </w:r>
      <w:r>
        <w:rPr>
          <w:spacing w:val="-5"/>
        </w:rPr>
        <w:t> </w:t>
      </w:r>
      <w:r>
        <w:rPr/>
        <w:t>sanitaria.</w:t>
      </w:r>
    </w:p>
    <w:p>
      <w:pPr>
        <w:pStyle w:val="Heading3"/>
        <w:spacing w:before="154"/>
      </w:pPr>
      <w:r>
        <w:rPr/>
        <w:t>Intención de GLD.2.</w:t>
      </w:r>
    </w:p>
    <w:p>
      <w:pPr>
        <w:pStyle w:val="BodyText"/>
        <w:spacing w:line="360" w:lineRule="auto" w:before="203"/>
        <w:ind w:left="102" w:right="115"/>
      </w:pPr>
      <w:r>
        <w:rPr/>
        <w:t>La</w:t>
      </w:r>
      <w:r>
        <w:rPr>
          <w:spacing w:val="-6"/>
        </w:rPr>
        <w:t> </w:t>
      </w:r>
      <w:r>
        <w:rPr/>
        <w:t>legislación</w:t>
      </w:r>
      <w:r>
        <w:rPr>
          <w:spacing w:val="-8"/>
        </w:rPr>
        <w:t> </w:t>
      </w:r>
      <w:r>
        <w:rPr/>
        <w:t>vigente</w:t>
      </w:r>
      <w:r>
        <w:rPr>
          <w:spacing w:val="-5"/>
        </w:rPr>
        <w:t> </w:t>
      </w:r>
      <w:r>
        <w:rPr/>
        <w:t>exige</w:t>
      </w:r>
      <w:r>
        <w:rPr>
          <w:spacing w:val="-6"/>
        </w:rPr>
        <w:t> </w:t>
      </w:r>
      <w:r>
        <w:rPr/>
        <w:t>a</w:t>
      </w:r>
      <w:r>
        <w:rPr>
          <w:spacing w:val="-6"/>
        </w:rPr>
        <w:t> </w:t>
      </w:r>
      <w:r>
        <w:rPr/>
        <w:t>los</w:t>
      </w:r>
      <w:r>
        <w:rPr>
          <w:spacing w:val="-6"/>
        </w:rPr>
        <w:t> </w:t>
      </w:r>
      <w:r>
        <w:rPr/>
        <w:t>miembros</w:t>
      </w:r>
      <w:r>
        <w:rPr>
          <w:spacing w:val="-8"/>
        </w:rPr>
        <w:t> </w:t>
      </w:r>
      <w:r>
        <w:rPr/>
        <w:t>del</w:t>
      </w:r>
      <w:r>
        <w:rPr>
          <w:spacing w:val="-8"/>
        </w:rPr>
        <w:t> </w:t>
      </w:r>
      <w:r>
        <w:rPr/>
        <w:t>sistema</w:t>
      </w:r>
      <w:r>
        <w:rPr>
          <w:spacing w:val="-3"/>
        </w:rPr>
        <w:t> </w:t>
      </w:r>
      <w:r>
        <w:rPr/>
        <w:t>integrado</w:t>
      </w:r>
      <w:r>
        <w:rPr>
          <w:spacing w:val="-8"/>
        </w:rPr>
        <w:t> </w:t>
      </w:r>
      <w:r>
        <w:rPr/>
        <w:t>de</w:t>
      </w:r>
      <w:r>
        <w:rPr>
          <w:spacing w:val="-5"/>
        </w:rPr>
        <w:t> </w:t>
      </w:r>
      <w:r>
        <w:rPr/>
        <w:t>salud</w:t>
      </w:r>
      <w:r>
        <w:rPr>
          <w:spacing w:val="-5"/>
        </w:rPr>
        <w:t> </w:t>
      </w:r>
      <w:r>
        <w:rPr/>
        <w:t>trasladar con carácter obligatorio y oportuno sus aportes al sistema único de información epidemiológica al ente rector para establecer indicadores nacionales. Este estándar busca identificar la forma en que el servicio de salud mantiene una comunicación efectiva en materia de datos epidemiológicos con el ente</w:t>
      </w:r>
      <w:r>
        <w:rPr>
          <w:spacing w:val="-15"/>
        </w:rPr>
        <w:t> </w:t>
      </w:r>
      <w:r>
        <w:rPr/>
        <w:t>rector.</w:t>
      </w:r>
    </w:p>
    <w:p>
      <w:pPr>
        <w:spacing w:after="0" w:line="360" w:lineRule="auto"/>
        <w:sectPr>
          <w:pgSz w:w="11910" w:h="16840"/>
          <w:pgMar w:header="0" w:footer="1006" w:top="1320" w:bottom="1200" w:left="1600" w:right="1580"/>
        </w:sectPr>
      </w:pPr>
    </w:p>
    <w:p>
      <w:pPr>
        <w:pStyle w:val="Heading3"/>
        <w:spacing w:before="77"/>
      </w:pPr>
      <w:r>
        <w:rPr/>
        <w:t>Elementos medibles de GLD.2.</w:t>
      </w:r>
    </w:p>
    <w:p>
      <w:pPr>
        <w:pStyle w:val="BodyText"/>
        <w:spacing w:before="1"/>
        <w:ind w:left="0"/>
        <w:jc w:val="left"/>
        <w:rPr>
          <w:b/>
        </w:rPr>
      </w:pPr>
    </w:p>
    <w:p>
      <w:pPr>
        <w:pStyle w:val="ListParagraph"/>
        <w:numPr>
          <w:ilvl w:val="0"/>
          <w:numId w:val="181"/>
        </w:numPr>
        <w:tabs>
          <w:tab w:pos="462" w:val="left" w:leader="none"/>
        </w:tabs>
        <w:spacing w:line="360" w:lineRule="auto" w:before="0" w:after="0"/>
        <w:ind w:left="462" w:right="120" w:hanging="360"/>
        <w:jc w:val="both"/>
        <w:rPr>
          <w:sz w:val="24"/>
        </w:rPr>
      </w:pPr>
      <w:r>
        <w:rPr>
          <w:sz w:val="24"/>
        </w:rPr>
        <w:t>Los</w:t>
      </w:r>
      <w:r>
        <w:rPr>
          <w:spacing w:val="-9"/>
          <w:sz w:val="24"/>
        </w:rPr>
        <w:t> </w:t>
      </w:r>
      <w:r>
        <w:rPr>
          <w:sz w:val="24"/>
        </w:rPr>
        <w:t>establecimientos</w:t>
      </w:r>
      <w:r>
        <w:rPr>
          <w:spacing w:val="-11"/>
          <w:sz w:val="24"/>
        </w:rPr>
        <w:t> </w:t>
      </w:r>
      <w:r>
        <w:rPr>
          <w:sz w:val="24"/>
        </w:rPr>
        <w:t>públicos</w:t>
      </w:r>
      <w:r>
        <w:rPr>
          <w:spacing w:val="-8"/>
          <w:sz w:val="24"/>
        </w:rPr>
        <w:t> </w:t>
      </w:r>
      <w:r>
        <w:rPr>
          <w:sz w:val="24"/>
        </w:rPr>
        <w:t>y</w:t>
      </w:r>
      <w:r>
        <w:rPr>
          <w:spacing w:val="-9"/>
          <w:sz w:val="24"/>
        </w:rPr>
        <w:t> </w:t>
      </w:r>
      <w:r>
        <w:rPr>
          <w:sz w:val="24"/>
        </w:rPr>
        <w:t>privados</w:t>
      </w:r>
      <w:r>
        <w:rPr>
          <w:spacing w:val="-9"/>
          <w:sz w:val="24"/>
        </w:rPr>
        <w:t> </w:t>
      </w:r>
      <w:r>
        <w:rPr>
          <w:sz w:val="24"/>
        </w:rPr>
        <w:t>conocen</w:t>
      </w:r>
      <w:r>
        <w:rPr>
          <w:spacing w:val="-8"/>
          <w:sz w:val="24"/>
        </w:rPr>
        <w:t> </w:t>
      </w:r>
      <w:r>
        <w:rPr>
          <w:sz w:val="24"/>
        </w:rPr>
        <w:t>los</w:t>
      </w:r>
      <w:r>
        <w:rPr>
          <w:spacing w:val="-8"/>
          <w:sz w:val="24"/>
        </w:rPr>
        <w:t> </w:t>
      </w:r>
      <w:r>
        <w:rPr>
          <w:sz w:val="24"/>
        </w:rPr>
        <w:t>procesos</w:t>
      </w:r>
      <w:r>
        <w:rPr>
          <w:spacing w:val="-11"/>
          <w:sz w:val="24"/>
        </w:rPr>
        <w:t> </w:t>
      </w:r>
      <w:r>
        <w:rPr>
          <w:sz w:val="24"/>
        </w:rPr>
        <w:t>de</w:t>
      </w:r>
      <w:r>
        <w:rPr>
          <w:spacing w:val="-8"/>
          <w:sz w:val="24"/>
        </w:rPr>
        <w:t> </w:t>
      </w:r>
      <w:r>
        <w:rPr>
          <w:sz w:val="24"/>
        </w:rPr>
        <w:t>comunicación establecidos por el ente rector para la notificación oportuna de la información epidemiológica.</w:t>
      </w:r>
    </w:p>
    <w:p>
      <w:pPr>
        <w:pStyle w:val="ListParagraph"/>
        <w:numPr>
          <w:ilvl w:val="0"/>
          <w:numId w:val="181"/>
        </w:numPr>
        <w:tabs>
          <w:tab w:pos="462" w:val="left" w:leader="none"/>
        </w:tabs>
        <w:spacing w:line="360" w:lineRule="auto" w:before="0" w:after="0"/>
        <w:ind w:left="462" w:right="118" w:hanging="360"/>
        <w:jc w:val="both"/>
        <w:rPr>
          <w:sz w:val="24"/>
        </w:rPr>
      </w:pPr>
      <w:r>
        <w:rPr>
          <w:sz w:val="24"/>
        </w:rPr>
        <w:t>El servicio de salud posee y conoce todos los formularios del sistema de información epidemiológica</w:t>
      </w:r>
      <w:r>
        <w:rPr>
          <w:spacing w:val="-9"/>
          <w:sz w:val="24"/>
        </w:rPr>
        <w:t> </w:t>
      </w:r>
      <w:r>
        <w:rPr>
          <w:sz w:val="24"/>
        </w:rPr>
        <w:t>vigente.</w:t>
      </w:r>
    </w:p>
    <w:p>
      <w:pPr>
        <w:pStyle w:val="Heading3"/>
        <w:spacing w:before="240"/>
      </w:pPr>
      <w:r>
        <w:rPr/>
        <w:t>Estándar GLD.3. (Necesario).</w:t>
      </w:r>
    </w:p>
    <w:p>
      <w:pPr>
        <w:pStyle w:val="BodyText"/>
        <w:spacing w:line="362" w:lineRule="auto" w:before="201"/>
        <w:ind w:left="102" w:right="114"/>
      </w:pPr>
      <w:r>
        <w:rPr/>
        <w:t>El servicio conoce y ejecuta de forma obligatoria los lineamientos establecidos por la Política de salud establecida por el ente rector.</w:t>
      </w:r>
    </w:p>
    <w:p>
      <w:pPr>
        <w:pStyle w:val="Heading3"/>
        <w:spacing w:before="153"/>
      </w:pPr>
      <w:r>
        <w:rPr/>
        <w:t>Intención de GLD.3.</w:t>
      </w:r>
    </w:p>
    <w:p>
      <w:pPr>
        <w:pStyle w:val="BodyText"/>
        <w:spacing w:line="360" w:lineRule="auto" w:before="203"/>
        <w:ind w:left="102" w:right="118"/>
      </w:pPr>
      <w:r>
        <w:rPr/>
        <w:t>La</w:t>
      </w:r>
      <w:r>
        <w:rPr>
          <w:spacing w:val="-5"/>
        </w:rPr>
        <w:t> </w:t>
      </w:r>
      <w:r>
        <w:rPr/>
        <w:t>Ley</w:t>
      </w:r>
      <w:r>
        <w:rPr>
          <w:spacing w:val="-8"/>
        </w:rPr>
        <w:t> </w:t>
      </w:r>
      <w:r>
        <w:rPr/>
        <w:t>del</w:t>
      </w:r>
      <w:r>
        <w:rPr>
          <w:spacing w:val="-7"/>
        </w:rPr>
        <w:t> </w:t>
      </w:r>
      <w:r>
        <w:rPr/>
        <w:t>Sistema</w:t>
      </w:r>
      <w:r>
        <w:rPr>
          <w:spacing w:val="-7"/>
        </w:rPr>
        <w:t> </w:t>
      </w:r>
      <w:r>
        <w:rPr/>
        <w:t>Nacional</w:t>
      </w:r>
      <w:r>
        <w:rPr>
          <w:spacing w:val="-5"/>
        </w:rPr>
        <w:t> </w:t>
      </w:r>
      <w:r>
        <w:rPr/>
        <w:t>Integrado</w:t>
      </w:r>
      <w:r>
        <w:rPr>
          <w:spacing w:val="-5"/>
        </w:rPr>
        <w:t> </w:t>
      </w:r>
      <w:r>
        <w:rPr/>
        <w:t>de</w:t>
      </w:r>
      <w:r>
        <w:rPr>
          <w:spacing w:val="-4"/>
        </w:rPr>
        <w:t> </w:t>
      </w:r>
      <w:r>
        <w:rPr/>
        <w:t>Salud</w:t>
      </w:r>
      <w:r>
        <w:rPr>
          <w:spacing w:val="-6"/>
        </w:rPr>
        <w:t> </w:t>
      </w:r>
      <w:r>
        <w:rPr/>
        <w:t>establece</w:t>
      </w:r>
      <w:r>
        <w:rPr>
          <w:spacing w:val="-7"/>
        </w:rPr>
        <w:t> </w:t>
      </w:r>
      <w:r>
        <w:rPr/>
        <w:t>en</w:t>
      </w:r>
      <w:r>
        <w:rPr>
          <w:spacing w:val="-6"/>
        </w:rPr>
        <w:t> </w:t>
      </w:r>
      <w:r>
        <w:rPr/>
        <w:t>su</w:t>
      </w:r>
      <w:r>
        <w:rPr>
          <w:spacing w:val="-6"/>
        </w:rPr>
        <w:t> </w:t>
      </w:r>
      <w:r>
        <w:rPr/>
        <w:t>Art.</w:t>
      </w:r>
      <w:r>
        <w:rPr>
          <w:spacing w:val="-4"/>
        </w:rPr>
        <w:t> </w:t>
      </w:r>
      <w:r>
        <w:rPr/>
        <w:t>14,</w:t>
      </w:r>
      <w:r>
        <w:rPr>
          <w:spacing w:val="-6"/>
        </w:rPr>
        <w:t> </w:t>
      </w:r>
      <w:r>
        <w:rPr/>
        <w:t>Lit.</w:t>
      </w:r>
      <w:r>
        <w:rPr>
          <w:spacing w:val="-6"/>
        </w:rPr>
        <w:t> </w:t>
      </w:r>
      <w:r>
        <w:rPr/>
        <w:t>c)</w:t>
      </w:r>
      <w:r>
        <w:rPr>
          <w:spacing w:val="-6"/>
        </w:rPr>
        <w:t> </w:t>
      </w:r>
      <w:r>
        <w:rPr/>
        <w:t>que</w:t>
      </w:r>
      <w:r>
        <w:rPr>
          <w:spacing w:val="-7"/>
        </w:rPr>
        <w:t> </w:t>
      </w:r>
      <w:r>
        <w:rPr/>
        <w:t>es atribución</w:t>
      </w:r>
      <w:r>
        <w:rPr>
          <w:spacing w:val="-12"/>
        </w:rPr>
        <w:t> </w:t>
      </w:r>
      <w:r>
        <w:rPr/>
        <w:t>del</w:t>
      </w:r>
      <w:r>
        <w:rPr>
          <w:spacing w:val="-14"/>
        </w:rPr>
        <w:t> </w:t>
      </w:r>
      <w:r>
        <w:rPr/>
        <w:t>ente</w:t>
      </w:r>
      <w:r>
        <w:rPr>
          <w:spacing w:val="-11"/>
        </w:rPr>
        <w:t> </w:t>
      </w:r>
      <w:r>
        <w:rPr/>
        <w:t>rector</w:t>
      </w:r>
      <w:r>
        <w:rPr>
          <w:spacing w:val="-13"/>
        </w:rPr>
        <w:t> </w:t>
      </w:r>
      <w:r>
        <w:rPr/>
        <w:t>supervisar</w:t>
      </w:r>
      <w:r>
        <w:rPr>
          <w:spacing w:val="-13"/>
        </w:rPr>
        <w:t> </w:t>
      </w:r>
      <w:r>
        <w:rPr/>
        <w:t>el</w:t>
      </w:r>
      <w:r>
        <w:rPr>
          <w:spacing w:val="-12"/>
        </w:rPr>
        <w:t> </w:t>
      </w:r>
      <w:r>
        <w:rPr/>
        <w:t>cumplimiento</w:t>
      </w:r>
      <w:r>
        <w:rPr>
          <w:spacing w:val="-12"/>
        </w:rPr>
        <w:t> </w:t>
      </w:r>
      <w:r>
        <w:rPr/>
        <w:t>de</w:t>
      </w:r>
      <w:r>
        <w:rPr>
          <w:spacing w:val="-14"/>
        </w:rPr>
        <w:t> </w:t>
      </w:r>
      <w:r>
        <w:rPr/>
        <w:t>las</w:t>
      </w:r>
      <w:r>
        <w:rPr>
          <w:spacing w:val="-12"/>
        </w:rPr>
        <w:t> </w:t>
      </w:r>
      <w:r>
        <w:rPr/>
        <w:t>acciones</w:t>
      </w:r>
      <w:r>
        <w:rPr>
          <w:spacing w:val="-14"/>
        </w:rPr>
        <w:t> </w:t>
      </w:r>
      <w:r>
        <w:rPr/>
        <w:t>adquiridas</w:t>
      </w:r>
      <w:r>
        <w:rPr>
          <w:spacing w:val="-14"/>
        </w:rPr>
        <w:t> </w:t>
      </w:r>
      <w:r>
        <w:rPr/>
        <w:t>por los integrantes y colaboradores del Sistema establecidos en dicha ley. El presente estándar busca identificar las formas en que el servicio de salud da cumplimiento a los requisitos establecidos en la Ley del Sistema Nacional Integrado de</w:t>
      </w:r>
      <w:r>
        <w:rPr>
          <w:spacing w:val="-32"/>
        </w:rPr>
        <w:t> </w:t>
      </w:r>
      <w:r>
        <w:rPr/>
        <w:t>Salud.</w:t>
      </w:r>
    </w:p>
    <w:p>
      <w:pPr>
        <w:pStyle w:val="Heading3"/>
        <w:spacing w:before="159"/>
      </w:pPr>
      <w:r>
        <w:rPr/>
        <w:t>Elementos medibles de GLD.3.</w:t>
      </w:r>
    </w:p>
    <w:p>
      <w:pPr>
        <w:pStyle w:val="ListParagraph"/>
        <w:numPr>
          <w:ilvl w:val="0"/>
          <w:numId w:val="182"/>
        </w:numPr>
        <w:tabs>
          <w:tab w:pos="462" w:val="left" w:leader="none"/>
        </w:tabs>
        <w:spacing w:line="360" w:lineRule="auto" w:before="201" w:after="0"/>
        <w:ind w:left="462" w:right="118" w:hanging="360"/>
        <w:jc w:val="both"/>
        <w:rPr>
          <w:sz w:val="24"/>
        </w:rPr>
      </w:pPr>
      <w:r>
        <w:rPr>
          <w:sz w:val="24"/>
        </w:rPr>
        <w:t>El</w:t>
      </w:r>
      <w:r>
        <w:rPr>
          <w:spacing w:val="-8"/>
          <w:sz w:val="24"/>
        </w:rPr>
        <w:t> </w:t>
      </w:r>
      <w:r>
        <w:rPr>
          <w:sz w:val="24"/>
        </w:rPr>
        <w:t>personal</w:t>
      </w:r>
      <w:r>
        <w:rPr>
          <w:spacing w:val="-8"/>
          <w:sz w:val="24"/>
        </w:rPr>
        <w:t> </w:t>
      </w:r>
      <w:r>
        <w:rPr>
          <w:sz w:val="24"/>
        </w:rPr>
        <w:t>del</w:t>
      </w:r>
      <w:r>
        <w:rPr>
          <w:spacing w:val="-6"/>
          <w:sz w:val="24"/>
        </w:rPr>
        <w:t> </w:t>
      </w:r>
      <w:r>
        <w:rPr>
          <w:sz w:val="24"/>
        </w:rPr>
        <w:t>servicio</w:t>
      </w:r>
      <w:r>
        <w:rPr>
          <w:spacing w:val="-7"/>
          <w:sz w:val="24"/>
        </w:rPr>
        <w:t> </w:t>
      </w:r>
      <w:r>
        <w:rPr>
          <w:sz w:val="24"/>
        </w:rPr>
        <w:t>planifico</w:t>
      </w:r>
      <w:r>
        <w:rPr>
          <w:spacing w:val="-8"/>
          <w:sz w:val="24"/>
        </w:rPr>
        <w:t> </w:t>
      </w:r>
      <w:r>
        <w:rPr>
          <w:sz w:val="24"/>
        </w:rPr>
        <w:t>capacitaciones</w:t>
      </w:r>
      <w:r>
        <w:rPr>
          <w:spacing w:val="-10"/>
          <w:sz w:val="24"/>
        </w:rPr>
        <w:t> </w:t>
      </w:r>
      <w:r>
        <w:rPr>
          <w:sz w:val="24"/>
        </w:rPr>
        <w:t>para</w:t>
      </w:r>
      <w:r>
        <w:rPr>
          <w:spacing w:val="-7"/>
          <w:sz w:val="24"/>
        </w:rPr>
        <w:t> </w:t>
      </w:r>
      <w:r>
        <w:rPr>
          <w:sz w:val="24"/>
        </w:rPr>
        <w:t>la</w:t>
      </w:r>
      <w:r>
        <w:rPr>
          <w:spacing w:val="-7"/>
          <w:sz w:val="24"/>
        </w:rPr>
        <w:t> </w:t>
      </w:r>
      <w:r>
        <w:rPr>
          <w:sz w:val="24"/>
        </w:rPr>
        <w:t>divulgación</w:t>
      </w:r>
      <w:r>
        <w:rPr>
          <w:spacing w:val="-6"/>
          <w:sz w:val="24"/>
        </w:rPr>
        <w:t> </w:t>
      </w:r>
      <w:r>
        <w:rPr>
          <w:sz w:val="24"/>
        </w:rPr>
        <w:t>de</w:t>
      </w:r>
      <w:r>
        <w:rPr>
          <w:spacing w:val="-7"/>
          <w:sz w:val="24"/>
        </w:rPr>
        <w:t> </w:t>
      </w:r>
      <w:r>
        <w:rPr>
          <w:sz w:val="24"/>
        </w:rPr>
        <w:t>la</w:t>
      </w:r>
      <w:r>
        <w:rPr>
          <w:spacing w:val="-7"/>
          <w:sz w:val="24"/>
        </w:rPr>
        <w:t> </w:t>
      </w:r>
      <w:r>
        <w:rPr>
          <w:sz w:val="24"/>
        </w:rPr>
        <w:t>Ley</w:t>
      </w:r>
      <w:r>
        <w:rPr>
          <w:spacing w:val="-8"/>
          <w:sz w:val="24"/>
        </w:rPr>
        <w:t> </w:t>
      </w:r>
      <w:r>
        <w:rPr>
          <w:sz w:val="24"/>
        </w:rPr>
        <w:t>del Sistema Nacional Integrado de</w:t>
      </w:r>
      <w:r>
        <w:rPr>
          <w:spacing w:val="-16"/>
          <w:sz w:val="24"/>
        </w:rPr>
        <w:t> </w:t>
      </w:r>
      <w:r>
        <w:rPr>
          <w:sz w:val="24"/>
        </w:rPr>
        <w:t>Salud.</w:t>
      </w:r>
    </w:p>
    <w:p>
      <w:pPr>
        <w:pStyle w:val="ListParagraph"/>
        <w:numPr>
          <w:ilvl w:val="0"/>
          <w:numId w:val="182"/>
        </w:numPr>
        <w:tabs>
          <w:tab w:pos="462" w:val="left" w:leader="none"/>
        </w:tabs>
        <w:spacing w:line="362" w:lineRule="auto" w:before="0" w:after="0"/>
        <w:ind w:left="462" w:right="118" w:hanging="360"/>
        <w:jc w:val="both"/>
        <w:rPr>
          <w:sz w:val="24"/>
        </w:rPr>
      </w:pPr>
      <w:r>
        <w:rPr>
          <w:sz w:val="24"/>
        </w:rPr>
        <w:t>Existe un sistema de verificación del cumplimiento de los lineamientos que le competen</w:t>
      </w:r>
      <w:r>
        <w:rPr>
          <w:spacing w:val="-11"/>
          <w:sz w:val="24"/>
        </w:rPr>
        <w:t> </w:t>
      </w:r>
      <w:r>
        <w:rPr>
          <w:sz w:val="24"/>
        </w:rPr>
        <w:t>al</w:t>
      </w:r>
      <w:r>
        <w:rPr>
          <w:spacing w:val="-11"/>
          <w:sz w:val="24"/>
        </w:rPr>
        <w:t> </w:t>
      </w:r>
      <w:r>
        <w:rPr>
          <w:sz w:val="24"/>
        </w:rPr>
        <w:t>servicio</w:t>
      </w:r>
      <w:r>
        <w:rPr>
          <w:spacing w:val="-14"/>
          <w:sz w:val="24"/>
        </w:rPr>
        <w:t> </w:t>
      </w:r>
      <w:r>
        <w:rPr>
          <w:sz w:val="24"/>
        </w:rPr>
        <w:t>de</w:t>
      </w:r>
      <w:r>
        <w:rPr>
          <w:spacing w:val="-14"/>
          <w:sz w:val="24"/>
        </w:rPr>
        <w:t> </w:t>
      </w:r>
      <w:r>
        <w:rPr>
          <w:sz w:val="24"/>
        </w:rPr>
        <w:t>salud</w:t>
      </w:r>
      <w:r>
        <w:rPr>
          <w:spacing w:val="-12"/>
          <w:sz w:val="24"/>
        </w:rPr>
        <w:t> </w:t>
      </w:r>
      <w:r>
        <w:rPr>
          <w:sz w:val="24"/>
        </w:rPr>
        <w:t>emitidos</w:t>
      </w:r>
      <w:r>
        <w:rPr>
          <w:spacing w:val="-12"/>
          <w:sz w:val="24"/>
        </w:rPr>
        <w:t> </w:t>
      </w:r>
      <w:r>
        <w:rPr>
          <w:sz w:val="24"/>
        </w:rPr>
        <w:t>por</w:t>
      </w:r>
      <w:r>
        <w:rPr>
          <w:spacing w:val="-13"/>
          <w:sz w:val="24"/>
        </w:rPr>
        <w:t> </w:t>
      </w:r>
      <w:r>
        <w:rPr>
          <w:sz w:val="24"/>
        </w:rPr>
        <w:t>la</w:t>
      </w:r>
      <w:r>
        <w:rPr>
          <w:spacing w:val="-14"/>
          <w:sz w:val="24"/>
        </w:rPr>
        <w:t> </w:t>
      </w:r>
      <w:r>
        <w:rPr>
          <w:sz w:val="24"/>
        </w:rPr>
        <w:t>Ley</w:t>
      </w:r>
      <w:r>
        <w:rPr>
          <w:spacing w:val="-13"/>
          <w:sz w:val="24"/>
        </w:rPr>
        <w:t> </w:t>
      </w:r>
      <w:r>
        <w:rPr>
          <w:sz w:val="24"/>
        </w:rPr>
        <w:t>del</w:t>
      </w:r>
      <w:r>
        <w:rPr>
          <w:spacing w:val="-12"/>
          <w:sz w:val="24"/>
        </w:rPr>
        <w:t> </w:t>
      </w:r>
      <w:r>
        <w:rPr>
          <w:sz w:val="24"/>
        </w:rPr>
        <w:t>Sistema</w:t>
      </w:r>
      <w:r>
        <w:rPr>
          <w:spacing w:val="-12"/>
          <w:sz w:val="24"/>
        </w:rPr>
        <w:t> </w:t>
      </w:r>
      <w:r>
        <w:rPr>
          <w:sz w:val="24"/>
        </w:rPr>
        <w:t>Nacional</w:t>
      </w:r>
      <w:r>
        <w:rPr>
          <w:spacing w:val="-12"/>
          <w:sz w:val="24"/>
        </w:rPr>
        <w:t> </w:t>
      </w:r>
      <w:r>
        <w:rPr>
          <w:sz w:val="24"/>
        </w:rPr>
        <w:t>Integrado de</w:t>
      </w:r>
      <w:r>
        <w:rPr>
          <w:spacing w:val="-3"/>
          <w:sz w:val="24"/>
        </w:rPr>
        <w:t> </w:t>
      </w:r>
      <w:r>
        <w:rPr>
          <w:sz w:val="24"/>
        </w:rPr>
        <w:t>Salud.</w:t>
      </w:r>
    </w:p>
    <w:p>
      <w:pPr>
        <w:pStyle w:val="Heading3"/>
        <w:spacing w:before="153"/>
      </w:pPr>
      <w:r>
        <w:rPr/>
        <w:t>Estándar GLD.4. (Necesario).</w:t>
      </w:r>
    </w:p>
    <w:p>
      <w:pPr>
        <w:pStyle w:val="BodyText"/>
        <w:spacing w:line="362" w:lineRule="auto" w:before="202"/>
        <w:ind w:left="102" w:right="117"/>
      </w:pPr>
      <w:r>
        <w:rPr/>
        <w:t>Las políticas y procedimientos establecidas por el servicio guían la atención uniforme de todos los pacientes.</w:t>
      </w:r>
    </w:p>
    <w:p>
      <w:pPr>
        <w:pStyle w:val="Heading3"/>
        <w:spacing w:before="153"/>
      </w:pPr>
      <w:r>
        <w:rPr/>
        <w:t>Intención de GLD.4.</w:t>
      </w:r>
    </w:p>
    <w:p>
      <w:pPr>
        <w:pStyle w:val="BodyText"/>
        <w:spacing w:line="360" w:lineRule="auto" w:before="203"/>
        <w:ind w:left="102" w:right="120"/>
        <w:rPr>
          <w:rFonts w:ascii="Arial" w:hAnsi="Arial"/>
          <w:sz w:val="22"/>
        </w:rPr>
      </w:pPr>
      <w:r>
        <w:rPr/>
        <w:t>Los servicios prestados a población se guían por políticas y procedimientos que res ultan en una atención uniforme, además, los líderes y aseguran de que estén disponibles</w:t>
      </w:r>
      <w:r>
        <w:rPr>
          <w:rFonts w:ascii="Arial" w:hAnsi="Arial"/>
          <w:sz w:val="22"/>
        </w:rPr>
        <w:t>.</w:t>
      </w:r>
    </w:p>
    <w:p>
      <w:pPr>
        <w:spacing w:after="0" w:line="360" w:lineRule="auto"/>
        <w:rPr>
          <w:rFonts w:ascii="Arial" w:hAnsi="Arial"/>
          <w:sz w:val="22"/>
        </w:rPr>
        <w:sectPr>
          <w:pgSz w:w="11910" w:h="16840"/>
          <w:pgMar w:header="0" w:footer="1006" w:top="1320" w:bottom="1200" w:left="1600" w:right="1580"/>
        </w:sectPr>
      </w:pPr>
    </w:p>
    <w:p>
      <w:pPr>
        <w:pStyle w:val="Heading3"/>
        <w:spacing w:before="77"/>
      </w:pPr>
      <w:r>
        <w:rPr/>
        <w:t>Elementos medibles de GLD.4.</w:t>
      </w:r>
    </w:p>
    <w:p>
      <w:pPr>
        <w:pStyle w:val="BodyText"/>
        <w:spacing w:before="1"/>
        <w:ind w:left="0"/>
        <w:jc w:val="left"/>
        <w:rPr>
          <w:b/>
        </w:rPr>
      </w:pPr>
    </w:p>
    <w:p>
      <w:pPr>
        <w:pStyle w:val="ListParagraph"/>
        <w:numPr>
          <w:ilvl w:val="0"/>
          <w:numId w:val="183"/>
        </w:numPr>
        <w:tabs>
          <w:tab w:pos="462" w:val="left" w:leader="none"/>
        </w:tabs>
        <w:spacing w:line="360" w:lineRule="auto" w:before="0" w:after="0"/>
        <w:ind w:left="462" w:right="120" w:hanging="360"/>
        <w:jc w:val="left"/>
        <w:rPr>
          <w:sz w:val="24"/>
        </w:rPr>
      </w:pPr>
      <w:r>
        <w:rPr>
          <w:sz w:val="24"/>
        </w:rPr>
        <w:t>El</w:t>
      </w:r>
      <w:r>
        <w:rPr>
          <w:spacing w:val="-15"/>
          <w:sz w:val="24"/>
        </w:rPr>
        <w:t> </w:t>
      </w:r>
      <w:r>
        <w:rPr>
          <w:sz w:val="24"/>
        </w:rPr>
        <w:t>servicio</w:t>
      </w:r>
      <w:r>
        <w:rPr>
          <w:spacing w:val="-17"/>
          <w:sz w:val="24"/>
        </w:rPr>
        <w:t> </w:t>
      </w:r>
      <w:r>
        <w:rPr>
          <w:sz w:val="24"/>
        </w:rPr>
        <w:t>de</w:t>
      </w:r>
      <w:r>
        <w:rPr>
          <w:spacing w:val="-14"/>
          <w:sz w:val="24"/>
        </w:rPr>
        <w:t> </w:t>
      </w:r>
      <w:r>
        <w:rPr>
          <w:sz w:val="24"/>
        </w:rPr>
        <w:t>salud</w:t>
      </w:r>
      <w:r>
        <w:rPr>
          <w:spacing w:val="-13"/>
          <w:sz w:val="24"/>
        </w:rPr>
        <w:t> </w:t>
      </w:r>
      <w:r>
        <w:rPr>
          <w:sz w:val="24"/>
        </w:rPr>
        <w:t>cuenta</w:t>
      </w:r>
      <w:r>
        <w:rPr>
          <w:spacing w:val="-14"/>
          <w:sz w:val="24"/>
        </w:rPr>
        <w:t> </w:t>
      </w:r>
      <w:r>
        <w:rPr>
          <w:sz w:val="24"/>
        </w:rPr>
        <w:t>con</w:t>
      </w:r>
      <w:r>
        <w:rPr>
          <w:spacing w:val="-17"/>
          <w:sz w:val="24"/>
        </w:rPr>
        <w:t> </w:t>
      </w:r>
      <w:r>
        <w:rPr>
          <w:sz w:val="24"/>
        </w:rPr>
        <w:t>políticas,</w:t>
      </w:r>
      <w:r>
        <w:rPr>
          <w:spacing w:val="-16"/>
          <w:sz w:val="24"/>
        </w:rPr>
        <w:t> </w:t>
      </w:r>
      <w:r>
        <w:rPr>
          <w:sz w:val="24"/>
        </w:rPr>
        <w:t>procedimientos</w:t>
      </w:r>
      <w:r>
        <w:rPr>
          <w:spacing w:val="-15"/>
          <w:sz w:val="24"/>
        </w:rPr>
        <w:t> </w:t>
      </w:r>
      <w:r>
        <w:rPr>
          <w:sz w:val="24"/>
        </w:rPr>
        <w:t>u</w:t>
      </w:r>
      <w:r>
        <w:rPr>
          <w:spacing w:val="-15"/>
          <w:sz w:val="24"/>
        </w:rPr>
        <w:t> </w:t>
      </w:r>
      <w:r>
        <w:rPr>
          <w:sz w:val="24"/>
        </w:rPr>
        <w:t>otros</w:t>
      </w:r>
      <w:r>
        <w:rPr>
          <w:spacing w:val="-17"/>
          <w:sz w:val="24"/>
        </w:rPr>
        <w:t> </w:t>
      </w:r>
      <w:r>
        <w:rPr>
          <w:sz w:val="24"/>
        </w:rPr>
        <w:t>documentos</w:t>
      </w:r>
      <w:r>
        <w:rPr>
          <w:spacing w:val="-15"/>
          <w:sz w:val="24"/>
        </w:rPr>
        <w:t> </w:t>
      </w:r>
      <w:r>
        <w:rPr>
          <w:sz w:val="24"/>
        </w:rPr>
        <w:t>que establecen su estructura y</w:t>
      </w:r>
      <w:r>
        <w:rPr>
          <w:spacing w:val="-16"/>
          <w:sz w:val="24"/>
        </w:rPr>
        <w:t> </w:t>
      </w:r>
      <w:r>
        <w:rPr>
          <w:sz w:val="24"/>
        </w:rPr>
        <w:t>responsabilidad.</w:t>
      </w:r>
    </w:p>
    <w:p>
      <w:pPr>
        <w:pStyle w:val="ListParagraph"/>
        <w:numPr>
          <w:ilvl w:val="0"/>
          <w:numId w:val="183"/>
        </w:numPr>
        <w:tabs>
          <w:tab w:pos="462" w:val="left" w:leader="none"/>
        </w:tabs>
        <w:spacing w:line="360" w:lineRule="auto" w:before="0" w:after="0"/>
        <w:ind w:left="462" w:right="156" w:hanging="360"/>
        <w:jc w:val="left"/>
        <w:rPr>
          <w:sz w:val="24"/>
        </w:rPr>
      </w:pPr>
      <w:r>
        <w:rPr>
          <w:sz w:val="24"/>
        </w:rPr>
        <w:t>Las políticas y procedimientos guían la atención uniforme y reflejan el cumplim iento de las leyes y reglamentaciones</w:t>
      </w:r>
      <w:r>
        <w:rPr>
          <w:spacing w:val="-14"/>
          <w:sz w:val="24"/>
        </w:rPr>
        <w:t> </w:t>
      </w:r>
      <w:r>
        <w:rPr>
          <w:sz w:val="24"/>
        </w:rPr>
        <w:t>vigentes.</w:t>
      </w:r>
    </w:p>
    <w:p>
      <w:pPr>
        <w:pStyle w:val="Heading3"/>
        <w:spacing w:before="240"/>
      </w:pPr>
      <w:r>
        <w:rPr/>
        <w:t>Estándar GLD.5. (Necesario).</w:t>
      </w:r>
    </w:p>
    <w:p>
      <w:pPr>
        <w:pStyle w:val="BodyText"/>
        <w:spacing w:line="360" w:lineRule="auto" w:before="201"/>
        <w:ind w:left="102" w:right="116"/>
      </w:pPr>
      <w:r>
        <w:rPr/>
        <w:t>La máxima autoridad del servicio de salud es responsable de la elaboración junto con su equipo directivo de la definición del sistema gerencial de calidad, la misión, la visión, programas y políticas necesarias para el funcionamiento y que estén de acuerdo con la legislación sanitaria vigente.</w:t>
      </w:r>
    </w:p>
    <w:p>
      <w:pPr>
        <w:pStyle w:val="Heading3"/>
        <w:spacing w:before="156"/>
      </w:pPr>
      <w:r>
        <w:rPr/>
        <w:t>Intención de GLD.5.</w:t>
      </w:r>
    </w:p>
    <w:p>
      <w:pPr>
        <w:pStyle w:val="BodyText"/>
        <w:spacing w:line="360" w:lineRule="auto" w:before="203"/>
        <w:ind w:left="102" w:right="116"/>
      </w:pPr>
      <w:r>
        <w:rPr/>
        <w:t>La máxima autoridad del servicio de salud ha establecido mecanismos para compartir la responsabilidad sobre el cumplimiento del sistema gerencial de calidad, la misión, la visión, programas y políticas entre todo el personal bajo su cargo, para lograr que funcione eficientemente y proporcione servicios de atención de salud de alta calidad.</w:t>
      </w:r>
    </w:p>
    <w:p>
      <w:pPr>
        <w:pStyle w:val="Heading3"/>
        <w:spacing w:before="159"/>
      </w:pPr>
      <w:r>
        <w:rPr/>
        <w:t>Elementos medibles de GLD.5.</w:t>
      </w:r>
    </w:p>
    <w:p>
      <w:pPr>
        <w:pStyle w:val="BodyText"/>
        <w:spacing w:before="10"/>
        <w:ind w:left="0"/>
        <w:jc w:val="left"/>
        <w:rPr>
          <w:b/>
          <w:sz w:val="23"/>
        </w:rPr>
      </w:pPr>
    </w:p>
    <w:p>
      <w:pPr>
        <w:pStyle w:val="ListParagraph"/>
        <w:numPr>
          <w:ilvl w:val="0"/>
          <w:numId w:val="184"/>
        </w:numPr>
        <w:tabs>
          <w:tab w:pos="462" w:val="left" w:leader="none"/>
        </w:tabs>
        <w:spacing w:line="360" w:lineRule="auto" w:before="0" w:after="0"/>
        <w:ind w:left="462" w:right="115" w:hanging="360"/>
        <w:jc w:val="left"/>
        <w:rPr>
          <w:sz w:val="24"/>
        </w:rPr>
      </w:pPr>
      <w:r>
        <w:rPr>
          <w:sz w:val="24"/>
        </w:rPr>
        <w:t>El personal conoce y ejecuta lo contenido en el sistema gerencial de calidad, la misión, la visión, programas y políticas</w:t>
      </w:r>
      <w:r>
        <w:rPr>
          <w:spacing w:val="-13"/>
          <w:sz w:val="24"/>
        </w:rPr>
        <w:t> </w:t>
      </w:r>
      <w:r>
        <w:rPr>
          <w:sz w:val="24"/>
        </w:rPr>
        <w:t>establecidas.</w:t>
      </w:r>
    </w:p>
    <w:p>
      <w:pPr>
        <w:pStyle w:val="ListParagraph"/>
        <w:numPr>
          <w:ilvl w:val="0"/>
          <w:numId w:val="184"/>
        </w:numPr>
        <w:tabs>
          <w:tab w:pos="462" w:val="left" w:leader="none"/>
        </w:tabs>
        <w:spacing w:line="240" w:lineRule="auto" w:before="0" w:after="0"/>
        <w:ind w:left="462" w:right="0" w:hanging="360"/>
        <w:jc w:val="both"/>
        <w:rPr>
          <w:sz w:val="24"/>
        </w:rPr>
      </w:pPr>
      <w:r>
        <w:rPr>
          <w:sz w:val="24"/>
        </w:rPr>
        <w:t>La política establece objetivos para el logro de la misión del</w:t>
      </w:r>
      <w:r>
        <w:rPr>
          <w:spacing w:val="-17"/>
          <w:sz w:val="24"/>
        </w:rPr>
        <w:t> </w:t>
      </w:r>
      <w:r>
        <w:rPr>
          <w:sz w:val="24"/>
        </w:rPr>
        <w:t>servicio.</w:t>
      </w:r>
    </w:p>
    <w:p>
      <w:pPr>
        <w:pStyle w:val="BodyText"/>
        <w:spacing w:before="5"/>
        <w:ind w:left="0"/>
        <w:jc w:val="left"/>
        <w:rPr>
          <w:sz w:val="32"/>
        </w:rPr>
      </w:pPr>
    </w:p>
    <w:p>
      <w:pPr>
        <w:pStyle w:val="Heading3"/>
        <w:spacing w:before="1"/>
      </w:pPr>
      <w:r>
        <w:rPr/>
        <w:t>Estándar GLD.6. (Indispensables).</w:t>
      </w:r>
    </w:p>
    <w:p>
      <w:pPr>
        <w:pStyle w:val="BodyText"/>
        <w:spacing w:line="360" w:lineRule="auto" w:before="203"/>
        <w:ind w:left="102" w:right="117"/>
      </w:pPr>
      <w:r>
        <w:rPr/>
        <w:t>El servicio de salud a través de su máxima autoridad mantiene un plan estratégico centrado en la calidad de la atención a través de los objetivos estratégicos, acciones estratégicas y son medidos los resultados a través de los indicadores.</w:t>
      </w:r>
    </w:p>
    <w:p>
      <w:pPr>
        <w:pStyle w:val="Heading3"/>
        <w:spacing w:before="158"/>
      </w:pPr>
      <w:r>
        <w:rPr/>
        <w:t>Intención de GLD.6.</w:t>
      </w:r>
    </w:p>
    <w:p>
      <w:pPr>
        <w:pStyle w:val="BodyText"/>
        <w:spacing w:before="10"/>
        <w:ind w:left="0"/>
        <w:jc w:val="left"/>
        <w:rPr>
          <w:b/>
          <w:sz w:val="23"/>
        </w:rPr>
      </w:pPr>
    </w:p>
    <w:p>
      <w:pPr>
        <w:pStyle w:val="BodyText"/>
        <w:spacing w:line="360" w:lineRule="auto"/>
        <w:ind w:left="102" w:right="115"/>
      </w:pPr>
      <w:r>
        <w:rPr/>
        <w:t>El</w:t>
      </w:r>
      <w:r>
        <w:rPr>
          <w:spacing w:val="-15"/>
        </w:rPr>
        <w:t> </w:t>
      </w:r>
      <w:r>
        <w:rPr/>
        <w:t>plan</w:t>
      </w:r>
      <w:r>
        <w:rPr>
          <w:spacing w:val="-14"/>
        </w:rPr>
        <w:t> </w:t>
      </w:r>
      <w:r>
        <w:rPr/>
        <w:t>estratégico</w:t>
      </w:r>
      <w:r>
        <w:rPr>
          <w:spacing w:val="-18"/>
        </w:rPr>
        <w:t> </w:t>
      </w:r>
      <w:r>
        <w:rPr/>
        <w:t>deberá</w:t>
      </w:r>
      <w:r>
        <w:rPr>
          <w:spacing w:val="-13"/>
        </w:rPr>
        <w:t> </w:t>
      </w:r>
      <w:r>
        <w:rPr/>
        <w:t>incluir</w:t>
      </w:r>
      <w:r>
        <w:rPr>
          <w:spacing w:val="-15"/>
        </w:rPr>
        <w:t> </w:t>
      </w:r>
      <w:r>
        <w:rPr/>
        <w:t>los</w:t>
      </w:r>
      <w:r>
        <w:rPr>
          <w:spacing w:val="-15"/>
        </w:rPr>
        <w:t> </w:t>
      </w:r>
      <w:r>
        <w:rPr/>
        <w:t>puntos</w:t>
      </w:r>
      <w:r>
        <w:rPr>
          <w:spacing w:val="-14"/>
        </w:rPr>
        <w:t> </w:t>
      </w:r>
      <w:r>
        <w:rPr/>
        <w:t>claves</w:t>
      </w:r>
      <w:r>
        <w:rPr>
          <w:spacing w:val="-14"/>
        </w:rPr>
        <w:t> </w:t>
      </w:r>
      <w:r>
        <w:rPr/>
        <w:t>con</w:t>
      </w:r>
      <w:r>
        <w:rPr>
          <w:spacing w:val="-15"/>
        </w:rPr>
        <w:t> </w:t>
      </w:r>
      <w:r>
        <w:rPr/>
        <w:t>el</w:t>
      </w:r>
      <w:r>
        <w:rPr>
          <w:spacing w:val="-14"/>
        </w:rPr>
        <w:t> </w:t>
      </w:r>
      <w:r>
        <w:rPr/>
        <w:t>fin</w:t>
      </w:r>
      <w:r>
        <w:rPr>
          <w:spacing w:val="-14"/>
        </w:rPr>
        <w:t> </w:t>
      </w:r>
      <w:r>
        <w:rPr/>
        <w:t>de</w:t>
      </w:r>
      <w:r>
        <w:rPr>
          <w:spacing w:val="-14"/>
        </w:rPr>
        <w:t> </w:t>
      </w:r>
      <w:r>
        <w:rPr/>
        <w:t>obtener</w:t>
      </w:r>
      <w:r>
        <w:rPr>
          <w:spacing w:val="-15"/>
        </w:rPr>
        <w:t> </w:t>
      </w:r>
      <w:r>
        <w:rPr/>
        <w:t>un</w:t>
      </w:r>
      <w:r>
        <w:rPr>
          <w:spacing w:val="-14"/>
        </w:rPr>
        <w:t> </w:t>
      </w:r>
      <w:r>
        <w:rPr/>
        <w:t>resultado multidimensional para la formulación de estrategias encaminadas al cumplimiento de  los  objetivos.  En  todos  los  servicios  prestados  por  el  servicio,  las </w:t>
      </w:r>
      <w:r>
        <w:rPr>
          <w:spacing w:val="51"/>
        </w:rPr>
        <w:t> </w:t>
      </w:r>
      <w:r>
        <w:rPr/>
        <w:t>acciones</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estratégicas descritas tendrán la finalidad de responder a las necesidades de los usuarios en forma coordinada para brindar una atención de calidad.</w:t>
      </w:r>
    </w:p>
    <w:p>
      <w:pPr>
        <w:pStyle w:val="Heading3"/>
        <w:spacing w:before="239"/>
        <w:jc w:val="left"/>
      </w:pPr>
      <w:r>
        <w:rPr/>
        <w:t>Elementos medibles de GLD.6.</w:t>
      </w:r>
    </w:p>
    <w:p>
      <w:pPr>
        <w:pStyle w:val="BodyText"/>
        <w:ind w:left="0"/>
        <w:jc w:val="left"/>
        <w:rPr>
          <w:b/>
        </w:rPr>
      </w:pPr>
    </w:p>
    <w:p>
      <w:pPr>
        <w:pStyle w:val="ListParagraph"/>
        <w:numPr>
          <w:ilvl w:val="0"/>
          <w:numId w:val="185"/>
        </w:numPr>
        <w:tabs>
          <w:tab w:pos="462" w:val="left" w:leader="none"/>
        </w:tabs>
        <w:spacing w:line="360" w:lineRule="auto" w:before="0" w:after="0"/>
        <w:ind w:left="462" w:right="121" w:hanging="360"/>
        <w:jc w:val="both"/>
        <w:rPr>
          <w:sz w:val="24"/>
        </w:rPr>
      </w:pPr>
      <w:r>
        <w:rPr>
          <w:sz w:val="24"/>
        </w:rPr>
        <w:t>El</w:t>
      </w:r>
      <w:r>
        <w:rPr>
          <w:spacing w:val="-10"/>
          <w:sz w:val="24"/>
        </w:rPr>
        <w:t> </w:t>
      </w:r>
      <w:r>
        <w:rPr>
          <w:sz w:val="24"/>
        </w:rPr>
        <w:t>servicio</w:t>
      </w:r>
      <w:r>
        <w:rPr>
          <w:spacing w:val="-10"/>
          <w:sz w:val="24"/>
        </w:rPr>
        <w:t> </w:t>
      </w:r>
      <w:r>
        <w:rPr>
          <w:sz w:val="24"/>
        </w:rPr>
        <w:t>de</w:t>
      </w:r>
      <w:r>
        <w:rPr>
          <w:spacing w:val="-9"/>
          <w:sz w:val="24"/>
        </w:rPr>
        <w:t> </w:t>
      </w:r>
      <w:r>
        <w:rPr>
          <w:sz w:val="24"/>
        </w:rPr>
        <w:t>salud,</w:t>
      </w:r>
      <w:r>
        <w:rPr>
          <w:spacing w:val="-9"/>
          <w:sz w:val="24"/>
        </w:rPr>
        <w:t> </w:t>
      </w:r>
      <w:r>
        <w:rPr>
          <w:sz w:val="24"/>
        </w:rPr>
        <w:t>a</w:t>
      </w:r>
      <w:r>
        <w:rPr>
          <w:spacing w:val="-9"/>
          <w:sz w:val="24"/>
        </w:rPr>
        <w:t> </w:t>
      </w:r>
      <w:r>
        <w:rPr>
          <w:sz w:val="24"/>
        </w:rPr>
        <w:t>través</w:t>
      </w:r>
      <w:r>
        <w:rPr>
          <w:spacing w:val="-9"/>
          <w:sz w:val="24"/>
        </w:rPr>
        <w:t> </w:t>
      </w:r>
      <w:r>
        <w:rPr>
          <w:sz w:val="24"/>
        </w:rPr>
        <w:t>de</w:t>
      </w:r>
      <w:r>
        <w:rPr>
          <w:spacing w:val="-9"/>
          <w:sz w:val="24"/>
        </w:rPr>
        <w:t> </w:t>
      </w:r>
      <w:r>
        <w:rPr>
          <w:sz w:val="24"/>
        </w:rPr>
        <w:t>su</w:t>
      </w:r>
      <w:r>
        <w:rPr>
          <w:spacing w:val="-10"/>
          <w:sz w:val="24"/>
        </w:rPr>
        <w:t> </w:t>
      </w:r>
      <w:r>
        <w:rPr>
          <w:sz w:val="24"/>
        </w:rPr>
        <w:t>máxima</w:t>
      </w:r>
      <w:r>
        <w:rPr>
          <w:spacing w:val="-9"/>
          <w:sz w:val="24"/>
        </w:rPr>
        <w:t> </w:t>
      </w:r>
      <w:r>
        <w:rPr>
          <w:sz w:val="24"/>
        </w:rPr>
        <w:t>autoridad</w:t>
      </w:r>
      <w:r>
        <w:rPr>
          <w:spacing w:val="-8"/>
          <w:sz w:val="24"/>
        </w:rPr>
        <w:t> </w:t>
      </w:r>
      <w:r>
        <w:rPr>
          <w:sz w:val="24"/>
        </w:rPr>
        <w:t>han</w:t>
      </w:r>
      <w:r>
        <w:rPr>
          <w:spacing w:val="-10"/>
          <w:sz w:val="24"/>
        </w:rPr>
        <w:t> </w:t>
      </w:r>
      <w:r>
        <w:rPr>
          <w:sz w:val="24"/>
        </w:rPr>
        <w:t>identificado</w:t>
      </w:r>
      <w:r>
        <w:rPr>
          <w:spacing w:val="-10"/>
          <w:sz w:val="24"/>
        </w:rPr>
        <w:t> </w:t>
      </w:r>
      <w:r>
        <w:rPr>
          <w:sz w:val="24"/>
        </w:rPr>
        <w:t>los</w:t>
      </w:r>
      <w:r>
        <w:rPr>
          <w:spacing w:val="-10"/>
          <w:sz w:val="24"/>
        </w:rPr>
        <w:t> </w:t>
      </w:r>
      <w:r>
        <w:rPr>
          <w:sz w:val="24"/>
        </w:rPr>
        <w:t>puntos clave para la formulación de estrategias encaminadas al cumplimiento de los objetivos.</w:t>
      </w:r>
    </w:p>
    <w:p>
      <w:pPr>
        <w:pStyle w:val="ListParagraph"/>
        <w:numPr>
          <w:ilvl w:val="0"/>
          <w:numId w:val="185"/>
        </w:numPr>
        <w:tabs>
          <w:tab w:pos="462" w:val="left" w:leader="none"/>
        </w:tabs>
        <w:spacing w:line="357" w:lineRule="auto" w:before="0" w:after="0"/>
        <w:ind w:left="462" w:right="120" w:hanging="360"/>
        <w:jc w:val="left"/>
        <w:rPr>
          <w:sz w:val="24"/>
        </w:rPr>
      </w:pPr>
      <w:r>
        <w:rPr>
          <w:sz w:val="24"/>
        </w:rPr>
        <w:t>Las acciones estratégicas descritas tendrán la finalidad de responder a las necesidades de los</w:t>
      </w:r>
      <w:r>
        <w:rPr>
          <w:spacing w:val="-13"/>
          <w:sz w:val="24"/>
        </w:rPr>
        <w:t> </w:t>
      </w:r>
      <w:r>
        <w:rPr>
          <w:sz w:val="24"/>
        </w:rPr>
        <w:t>usuarios.</w:t>
      </w:r>
    </w:p>
    <w:p>
      <w:pPr>
        <w:pStyle w:val="ListParagraph"/>
        <w:numPr>
          <w:ilvl w:val="0"/>
          <w:numId w:val="185"/>
        </w:numPr>
        <w:tabs>
          <w:tab w:pos="462" w:val="left" w:leader="none"/>
        </w:tabs>
        <w:spacing w:line="360" w:lineRule="auto" w:before="4" w:after="0"/>
        <w:ind w:left="462" w:right="117" w:hanging="360"/>
        <w:jc w:val="left"/>
        <w:rPr>
          <w:sz w:val="24"/>
        </w:rPr>
      </w:pPr>
      <w:r>
        <w:rPr>
          <w:sz w:val="24"/>
        </w:rPr>
        <w:t>Las</w:t>
      </w:r>
      <w:r>
        <w:rPr>
          <w:spacing w:val="-7"/>
          <w:sz w:val="24"/>
        </w:rPr>
        <w:t> </w:t>
      </w:r>
      <w:r>
        <w:rPr>
          <w:sz w:val="24"/>
        </w:rPr>
        <w:t>acciones</w:t>
      </w:r>
      <w:r>
        <w:rPr>
          <w:spacing w:val="-7"/>
          <w:sz w:val="24"/>
        </w:rPr>
        <w:t> </w:t>
      </w:r>
      <w:r>
        <w:rPr>
          <w:sz w:val="24"/>
        </w:rPr>
        <w:t>estratégicas</w:t>
      </w:r>
      <w:r>
        <w:rPr>
          <w:spacing w:val="-7"/>
          <w:sz w:val="24"/>
        </w:rPr>
        <w:t> </w:t>
      </w:r>
      <w:r>
        <w:rPr>
          <w:sz w:val="24"/>
        </w:rPr>
        <w:t>se</w:t>
      </w:r>
      <w:r>
        <w:rPr>
          <w:spacing w:val="-7"/>
          <w:sz w:val="24"/>
        </w:rPr>
        <w:t> </w:t>
      </w:r>
      <w:r>
        <w:rPr>
          <w:sz w:val="24"/>
        </w:rPr>
        <w:t>implementan</w:t>
      </w:r>
      <w:r>
        <w:rPr>
          <w:spacing w:val="-7"/>
          <w:sz w:val="24"/>
        </w:rPr>
        <w:t> </w:t>
      </w:r>
      <w:r>
        <w:rPr>
          <w:sz w:val="24"/>
        </w:rPr>
        <w:t>y</w:t>
      </w:r>
      <w:r>
        <w:rPr>
          <w:spacing w:val="-6"/>
          <w:sz w:val="24"/>
        </w:rPr>
        <w:t> </w:t>
      </w:r>
      <w:r>
        <w:rPr>
          <w:sz w:val="24"/>
        </w:rPr>
        <w:t>ejecutan</w:t>
      </w:r>
      <w:r>
        <w:rPr>
          <w:spacing w:val="-7"/>
          <w:sz w:val="24"/>
        </w:rPr>
        <w:t> </w:t>
      </w:r>
      <w:r>
        <w:rPr>
          <w:sz w:val="24"/>
        </w:rPr>
        <w:t>en</w:t>
      </w:r>
      <w:r>
        <w:rPr>
          <w:spacing w:val="-6"/>
          <w:sz w:val="24"/>
        </w:rPr>
        <w:t> </w:t>
      </w:r>
      <w:r>
        <w:rPr>
          <w:sz w:val="24"/>
        </w:rPr>
        <w:t>forma</w:t>
      </w:r>
      <w:r>
        <w:rPr>
          <w:spacing w:val="-7"/>
          <w:sz w:val="24"/>
        </w:rPr>
        <w:t> </w:t>
      </w:r>
      <w:r>
        <w:rPr>
          <w:sz w:val="24"/>
        </w:rPr>
        <w:t>coordinada</w:t>
      </w:r>
      <w:r>
        <w:rPr>
          <w:spacing w:val="-7"/>
          <w:sz w:val="24"/>
        </w:rPr>
        <w:t> </w:t>
      </w:r>
      <w:r>
        <w:rPr>
          <w:sz w:val="24"/>
        </w:rPr>
        <w:t>con</w:t>
      </w:r>
      <w:r>
        <w:rPr>
          <w:spacing w:val="-7"/>
          <w:sz w:val="24"/>
        </w:rPr>
        <w:t> </w:t>
      </w:r>
      <w:r>
        <w:rPr>
          <w:sz w:val="24"/>
        </w:rPr>
        <w:t>la finalidad de brindar una atención de</w:t>
      </w:r>
      <w:r>
        <w:rPr>
          <w:spacing w:val="-14"/>
          <w:sz w:val="24"/>
        </w:rPr>
        <w:t> </w:t>
      </w:r>
      <w:r>
        <w:rPr>
          <w:sz w:val="24"/>
        </w:rPr>
        <w:t>calidad.</w:t>
      </w:r>
    </w:p>
    <w:p>
      <w:pPr>
        <w:pStyle w:val="Heading3"/>
        <w:spacing w:before="243"/>
        <w:jc w:val="left"/>
      </w:pPr>
      <w:r>
        <w:rPr/>
        <w:t>Estándar GLD.7. (Necesario).</w:t>
      </w:r>
    </w:p>
    <w:p>
      <w:pPr>
        <w:pStyle w:val="BodyText"/>
        <w:spacing w:before="4"/>
        <w:ind w:left="0"/>
        <w:jc w:val="left"/>
        <w:rPr>
          <w:b/>
          <w:sz w:val="25"/>
        </w:rPr>
      </w:pPr>
    </w:p>
    <w:p>
      <w:pPr>
        <w:pStyle w:val="BodyText"/>
        <w:spacing w:line="362" w:lineRule="auto"/>
        <w:ind w:left="102" w:right="119"/>
      </w:pPr>
      <w:r>
        <w:rPr/>
        <w:t>La máxima autoridad del servicio de salud establece un marco de gestión que promueve</w:t>
      </w:r>
      <w:r>
        <w:rPr>
          <w:spacing w:val="-5"/>
        </w:rPr>
        <w:t> </w:t>
      </w:r>
      <w:r>
        <w:rPr/>
        <w:t>la</w:t>
      </w:r>
      <w:r>
        <w:rPr>
          <w:spacing w:val="-6"/>
        </w:rPr>
        <w:t> </w:t>
      </w:r>
      <w:r>
        <w:rPr/>
        <w:t>cultura</w:t>
      </w:r>
      <w:r>
        <w:rPr>
          <w:spacing w:val="-6"/>
        </w:rPr>
        <w:t> </w:t>
      </w:r>
      <w:r>
        <w:rPr/>
        <w:t>de</w:t>
      </w:r>
      <w:r>
        <w:rPr>
          <w:spacing w:val="-5"/>
        </w:rPr>
        <w:t> </w:t>
      </w:r>
      <w:r>
        <w:rPr/>
        <w:t>prácticas</w:t>
      </w:r>
      <w:r>
        <w:rPr>
          <w:spacing w:val="-5"/>
        </w:rPr>
        <w:t> </w:t>
      </w:r>
      <w:r>
        <w:rPr/>
        <w:t>éticas</w:t>
      </w:r>
      <w:r>
        <w:rPr>
          <w:spacing w:val="-8"/>
        </w:rPr>
        <w:t> </w:t>
      </w:r>
      <w:r>
        <w:rPr/>
        <w:t>para</w:t>
      </w:r>
      <w:r>
        <w:rPr>
          <w:spacing w:val="-6"/>
        </w:rPr>
        <w:t> </w:t>
      </w:r>
      <w:r>
        <w:rPr/>
        <w:t>asegurar</w:t>
      </w:r>
      <w:r>
        <w:rPr>
          <w:spacing w:val="-6"/>
        </w:rPr>
        <w:t> </w:t>
      </w:r>
      <w:r>
        <w:rPr/>
        <w:t>que</w:t>
      </w:r>
      <w:r>
        <w:rPr>
          <w:spacing w:val="-6"/>
        </w:rPr>
        <w:t> </w:t>
      </w:r>
      <w:r>
        <w:rPr/>
        <w:t>la</w:t>
      </w:r>
      <w:r>
        <w:rPr>
          <w:spacing w:val="-6"/>
        </w:rPr>
        <w:t> </w:t>
      </w:r>
      <w:r>
        <w:rPr/>
        <w:t>atención</w:t>
      </w:r>
      <w:r>
        <w:rPr>
          <w:spacing w:val="-5"/>
        </w:rPr>
        <w:t> </w:t>
      </w:r>
      <w:r>
        <w:rPr/>
        <w:t>al</w:t>
      </w:r>
      <w:r>
        <w:rPr>
          <w:spacing w:val="-6"/>
        </w:rPr>
        <w:t> </w:t>
      </w:r>
      <w:r>
        <w:rPr/>
        <w:t>usuario</w:t>
      </w:r>
      <w:r>
        <w:rPr>
          <w:spacing w:val="-6"/>
        </w:rPr>
        <w:t> </w:t>
      </w:r>
      <w:r>
        <w:rPr/>
        <w:t>sea de</w:t>
      </w:r>
      <w:r>
        <w:rPr>
          <w:spacing w:val="-3"/>
        </w:rPr>
        <w:t> </w:t>
      </w:r>
      <w:r>
        <w:rPr/>
        <w:t>calidad.</w:t>
      </w:r>
    </w:p>
    <w:p>
      <w:pPr>
        <w:pStyle w:val="Heading3"/>
        <w:spacing w:before="156"/>
        <w:jc w:val="left"/>
      </w:pPr>
      <w:r>
        <w:rPr/>
        <w:t>Intención de GLD.7.</w:t>
      </w:r>
    </w:p>
    <w:p>
      <w:pPr>
        <w:pStyle w:val="BodyText"/>
        <w:spacing w:line="360" w:lineRule="auto" w:before="201"/>
        <w:ind w:left="102" w:right="121"/>
      </w:pPr>
      <w:r>
        <w:rPr/>
        <w:t>El servicio de salud a través de su máxima autoridad establece un marco para la gestión ética que promueve una cultura de prácticas y toma de decisiones para asegurar que la atención a los usuarios se proporcione dentro de lo establecido en su política de calidad.</w:t>
      </w:r>
    </w:p>
    <w:p>
      <w:pPr>
        <w:pStyle w:val="Heading3"/>
        <w:spacing w:before="155"/>
        <w:jc w:val="left"/>
      </w:pPr>
      <w:r>
        <w:rPr/>
        <w:t>Elementos medibles de GLD.7.</w:t>
      </w:r>
    </w:p>
    <w:p>
      <w:pPr>
        <w:pStyle w:val="BodyText"/>
        <w:ind w:left="0"/>
        <w:jc w:val="left"/>
        <w:rPr>
          <w:b/>
        </w:rPr>
      </w:pPr>
    </w:p>
    <w:p>
      <w:pPr>
        <w:pStyle w:val="ListParagraph"/>
        <w:numPr>
          <w:ilvl w:val="0"/>
          <w:numId w:val="186"/>
        </w:numPr>
        <w:tabs>
          <w:tab w:pos="462" w:val="left" w:leader="none"/>
        </w:tabs>
        <w:spacing w:line="240" w:lineRule="auto" w:before="0" w:after="0"/>
        <w:ind w:left="462" w:right="0" w:hanging="360"/>
        <w:jc w:val="left"/>
        <w:rPr>
          <w:sz w:val="24"/>
        </w:rPr>
      </w:pPr>
      <w:r>
        <w:rPr>
          <w:sz w:val="24"/>
        </w:rPr>
        <w:t>El servicio cuenta con una Política de calidad de la atención en</w:t>
      </w:r>
      <w:r>
        <w:rPr>
          <w:spacing w:val="-19"/>
          <w:sz w:val="24"/>
        </w:rPr>
        <w:t> </w:t>
      </w:r>
      <w:r>
        <w:rPr>
          <w:sz w:val="24"/>
        </w:rPr>
        <w:t>salud.</w:t>
      </w:r>
    </w:p>
    <w:p>
      <w:pPr>
        <w:pStyle w:val="ListParagraph"/>
        <w:numPr>
          <w:ilvl w:val="0"/>
          <w:numId w:val="186"/>
        </w:numPr>
        <w:tabs>
          <w:tab w:pos="462" w:val="left" w:leader="none"/>
        </w:tabs>
        <w:spacing w:line="360" w:lineRule="auto" w:before="140" w:after="0"/>
        <w:ind w:left="462" w:right="120" w:hanging="360"/>
        <w:jc w:val="left"/>
        <w:rPr>
          <w:sz w:val="24"/>
        </w:rPr>
      </w:pPr>
      <w:r>
        <w:rPr>
          <w:sz w:val="24"/>
        </w:rPr>
        <w:t>El marco de gestión del servicio está basado en principios éticos que fortalece las buenas prácticas de</w:t>
      </w:r>
      <w:r>
        <w:rPr>
          <w:spacing w:val="-10"/>
          <w:sz w:val="24"/>
        </w:rPr>
        <w:t> </w:t>
      </w:r>
      <w:r>
        <w:rPr>
          <w:sz w:val="24"/>
        </w:rPr>
        <w:t>calidad.</w:t>
      </w:r>
    </w:p>
    <w:p>
      <w:pPr>
        <w:pStyle w:val="ListParagraph"/>
        <w:numPr>
          <w:ilvl w:val="0"/>
          <w:numId w:val="186"/>
        </w:numPr>
        <w:tabs>
          <w:tab w:pos="462" w:val="left" w:leader="none"/>
        </w:tabs>
        <w:spacing w:line="357" w:lineRule="auto" w:before="0" w:after="0"/>
        <w:ind w:left="462" w:right="122" w:hanging="360"/>
        <w:jc w:val="left"/>
        <w:rPr>
          <w:sz w:val="24"/>
        </w:rPr>
      </w:pPr>
      <w:r>
        <w:rPr>
          <w:sz w:val="24"/>
        </w:rPr>
        <w:t>Se promueve la toma de decisiones que aseguren la atención de calidad al usuario (evaluación de impacto y resultados de las acciones</w:t>
      </w:r>
      <w:r>
        <w:rPr>
          <w:spacing w:val="-26"/>
          <w:sz w:val="24"/>
        </w:rPr>
        <w:t> </w:t>
      </w:r>
      <w:r>
        <w:rPr>
          <w:sz w:val="24"/>
        </w:rPr>
        <w:t>estratégicas).</w:t>
      </w:r>
    </w:p>
    <w:p>
      <w:pPr>
        <w:pStyle w:val="Heading3"/>
        <w:spacing w:before="242"/>
        <w:jc w:val="left"/>
      </w:pPr>
      <w:r>
        <w:rPr/>
        <w:t>Estándar GLD.8. (Indispensable).</w:t>
      </w:r>
    </w:p>
    <w:p>
      <w:pPr>
        <w:pStyle w:val="BodyText"/>
        <w:ind w:left="0"/>
        <w:jc w:val="left"/>
        <w:rPr>
          <w:b/>
        </w:rPr>
      </w:pPr>
    </w:p>
    <w:p>
      <w:pPr>
        <w:pStyle w:val="BodyText"/>
        <w:spacing w:line="360" w:lineRule="auto"/>
        <w:ind w:left="102" w:right="115"/>
      </w:pPr>
      <w:r>
        <w:rPr/>
        <w:t>Dentro</w:t>
      </w:r>
      <w:r>
        <w:rPr>
          <w:spacing w:val="-9"/>
        </w:rPr>
        <w:t> </w:t>
      </w:r>
      <w:r>
        <w:rPr/>
        <w:t>del</w:t>
      </w:r>
      <w:r>
        <w:rPr>
          <w:spacing w:val="-9"/>
        </w:rPr>
        <w:t> </w:t>
      </w:r>
      <w:r>
        <w:rPr/>
        <w:t>sistema</w:t>
      </w:r>
      <w:r>
        <w:rPr>
          <w:spacing w:val="-8"/>
        </w:rPr>
        <w:t> </w:t>
      </w:r>
      <w:r>
        <w:rPr/>
        <w:t>de</w:t>
      </w:r>
      <w:r>
        <w:rPr>
          <w:spacing w:val="-7"/>
        </w:rPr>
        <w:t> </w:t>
      </w:r>
      <w:r>
        <w:rPr/>
        <w:t>gestión</w:t>
      </w:r>
      <w:r>
        <w:rPr>
          <w:spacing w:val="-8"/>
        </w:rPr>
        <w:t> </w:t>
      </w:r>
      <w:r>
        <w:rPr/>
        <w:t>del</w:t>
      </w:r>
      <w:r>
        <w:rPr>
          <w:spacing w:val="-8"/>
        </w:rPr>
        <w:t> </w:t>
      </w:r>
      <w:r>
        <w:rPr/>
        <w:t>servicio</w:t>
      </w:r>
      <w:r>
        <w:rPr>
          <w:spacing w:val="-9"/>
        </w:rPr>
        <w:t> </w:t>
      </w:r>
      <w:r>
        <w:rPr/>
        <w:t>existe</w:t>
      </w:r>
      <w:r>
        <w:rPr>
          <w:spacing w:val="-8"/>
        </w:rPr>
        <w:t> </w:t>
      </w:r>
      <w:r>
        <w:rPr/>
        <w:t>un</w:t>
      </w:r>
      <w:r>
        <w:rPr>
          <w:spacing w:val="-8"/>
        </w:rPr>
        <w:t> </w:t>
      </w:r>
      <w:r>
        <w:rPr/>
        <w:t>programa</w:t>
      </w:r>
      <w:r>
        <w:rPr>
          <w:spacing w:val="-9"/>
        </w:rPr>
        <w:t> </w:t>
      </w:r>
      <w:r>
        <w:rPr/>
        <w:t>de</w:t>
      </w:r>
      <w:r>
        <w:rPr>
          <w:spacing w:val="-8"/>
        </w:rPr>
        <w:t> </w:t>
      </w:r>
      <w:r>
        <w:rPr/>
        <w:t>provisión</w:t>
      </w:r>
      <w:r>
        <w:rPr>
          <w:spacing w:val="-8"/>
        </w:rPr>
        <w:t> </w:t>
      </w:r>
      <w:r>
        <w:rPr/>
        <w:t>para</w:t>
      </w:r>
      <w:r>
        <w:rPr>
          <w:spacing w:val="-8"/>
        </w:rPr>
        <w:t> </w:t>
      </w:r>
      <w:r>
        <w:rPr/>
        <w:t>que el  personal  competente  desarrolle  los  procesos  y  procedimientos     </w:t>
      </w:r>
      <w:r>
        <w:rPr>
          <w:spacing w:val="9"/>
        </w:rPr>
        <w:t> </w:t>
      </w:r>
      <w:r>
        <w:rPr/>
        <w:t>adecuados,</w:t>
      </w:r>
    </w:p>
    <w:p>
      <w:pPr>
        <w:spacing w:after="0" w:line="360" w:lineRule="auto"/>
        <w:sectPr>
          <w:pgSz w:w="11910" w:h="16840"/>
          <w:pgMar w:header="0" w:footer="1006" w:top="1320" w:bottom="1200" w:left="1600" w:right="1580"/>
        </w:sectPr>
      </w:pPr>
    </w:p>
    <w:p>
      <w:pPr>
        <w:pStyle w:val="BodyText"/>
        <w:spacing w:line="360" w:lineRule="auto" w:before="77"/>
        <w:ind w:left="102" w:right="-2"/>
        <w:jc w:val="left"/>
      </w:pPr>
      <w:r>
        <w:rPr/>
        <w:t>proporcionando los insumos y equipo necesario a cada departamento o servicio que permitan brindar una atención de calidad.</w:t>
      </w:r>
    </w:p>
    <w:p>
      <w:pPr>
        <w:pStyle w:val="Heading3"/>
        <w:spacing w:before="239"/>
        <w:jc w:val="left"/>
      </w:pPr>
      <w:r>
        <w:rPr/>
        <w:t>Intención de GLD.8.</w:t>
      </w:r>
    </w:p>
    <w:p>
      <w:pPr>
        <w:pStyle w:val="BodyText"/>
        <w:ind w:left="0"/>
        <w:jc w:val="left"/>
        <w:rPr>
          <w:b/>
        </w:rPr>
      </w:pPr>
    </w:p>
    <w:p>
      <w:pPr>
        <w:pStyle w:val="BodyText"/>
        <w:spacing w:line="360" w:lineRule="auto"/>
        <w:ind w:left="102" w:right="99"/>
      </w:pPr>
      <w:r>
        <w:rPr/>
        <w:t>Los directores estructuran metodología, coordinan actividades y funciones del personal profesional para apoyar las responsabilidades y la autoridad, a través de equipos únicos o multidisciplinarios para apoyar la autoridad y lograr cumplir la misión institucional.</w:t>
      </w:r>
    </w:p>
    <w:p>
      <w:pPr>
        <w:pStyle w:val="Heading3"/>
        <w:spacing w:before="237"/>
        <w:jc w:val="left"/>
      </w:pPr>
      <w:r>
        <w:rPr/>
        <w:t>Elementos medibles de GLD.8.</w:t>
      </w:r>
    </w:p>
    <w:p>
      <w:pPr>
        <w:pStyle w:val="BodyText"/>
        <w:spacing w:before="1"/>
        <w:ind w:left="0"/>
        <w:jc w:val="left"/>
        <w:rPr>
          <w:b/>
        </w:rPr>
      </w:pPr>
    </w:p>
    <w:p>
      <w:pPr>
        <w:pStyle w:val="ListParagraph"/>
        <w:numPr>
          <w:ilvl w:val="0"/>
          <w:numId w:val="187"/>
        </w:numPr>
        <w:tabs>
          <w:tab w:pos="462" w:val="left" w:leader="none"/>
        </w:tabs>
        <w:spacing w:line="360" w:lineRule="auto" w:before="0" w:after="0"/>
        <w:ind w:left="462" w:right="101" w:hanging="360"/>
        <w:jc w:val="left"/>
        <w:rPr>
          <w:sz w:val="24"/>
        </w:rPr>
      </w:pPr>
      <w:r>
        <w:rPr>
          <w:sz w:val="24"/>
        </w:rPr>
        <w:t>Existen una estructura organizativa que incluye funciones específicas de responsabilidad y autoridad para lograr cumplir la misión</w:t>
      </w:r>
      <w:r>
        <w:rPr>
          <w:spacing w:val="-30"/>
          <w:sz w:val="24"/>
        </w:rPr>
        <w:t> </w:t>
      </w:r>
      <w:r>
        <w:rPr>
          <w:sz w:val="24"/>
        </w:rPr>
        <w:t>institucional.</w:t>
      </w:r>
    </w:p>
    <w:p>
      <w:pPr>
        <w:pStyle w:val="ListParagraph"/>
        <w:numPr>
          <w:ilvl w:val="0"/>
          <w:numId w:val="187"/>
        </w:numPr>
        <w:tabs>
          <w:tab w:pos="462" w:val="left" w:leader="none"/>
        </w:tabs>
        <w:spacing w:line="360" w:lineRule="auto" w:before="0" w:after="0"/>
        <w:ind w:left="462" w:right="101" w:hanging="360"/>
        <w:jc w:val="left"/>
        <w:rPr>
          <w:sz w:val="24"/>
        </w:rPr>
      </w:pPr>
      <w:r>
        <w:rPr>
          <w:sz w:val="24"/>
        </w:rPr>
        <w:t>El servicio de salud a través de sus jefaturas, poseen planificaciones de actividades con objetivos</w:t>
      </w:r>
      <w:r>
        <w:rPr>
          <w:spacing w:val="-14"/>
          <w:sz w:val="24"/>
        </w:rPr>
        <w:t> </w:t>
      </w:r>
      <w:r>
        <w:rPr>
          <w:sz w:val="24"/>
        </w:rPr>
        <w:t>detallados.</w:t>
      </w:r>
    </w:p>
    <w:p>
      <w:pPr>
        <w:pStyle w:val="ListParagraph"/>
        <w:numPr>
          <w:ilvl w:val="0"/>
          <w:numId w:val="187"/>
        </w:numPr>
        <w:tabs>
          <w:tab w:pos="462" w:val="left" w:leader="none"/>
        </w:tabs>
        <w:spacing w:line="357" w:lineRule="auto" w:before="0" w:after="0"/>
        <w:ind w:left="462" w:right="102" w:hanging="360"/>
        <w:jc w:val="left"/>
        <w:rPr>
          <w:sz w:val="24"/>
        </w:rPr>
      </w:pPr>
      <w:r>
        <w:rPr>
          <w:sz w:val="24"/>
        </w:rPr>
        <w:t>El servicio de salud a través de sus jefaturas, poseen indicadores de cumplimiento de las actividades</w:t>
      </w:r>
      <w:r>
        <w:rPr>
          <w:spacing w:val="-14"/>
          <w:sz w:val="24"/>
        </w:rPr>
        <w:t> </w:t>
      </w:r>
      <w:r>
        <w:rPr>
          <w:sz w:val="24"/>
        </w:rPr>
        <w:t>planificadas.</w:t>
      </w:r>
    </w:p>
    <w:p>
      <w:pPr>
        <w:pStyle w:val="Heading3"/>
        <w:spacing w:before="242"/>
        <w:jc w:val="left"/>
      </w:pPr>
      <w:r>
        <w:rPr/>
        <w:t>Estándar GLD.9. (Necesario).</w:t>
      </w:r>
    </w:p>
    <w:p>
      <w:pPr>
        <w:pStyle w:val="BodyText"/>
        <w:ind w:left="0"/>
        <w:jc w:val="left"/>
        <w:rPr>
          <w:b/>
        </w:rPr>
      </w:pPr>
    </w:p>
    <w:p>
      <w:pPr>
        <w:pStyle w:val="BodyText"/>
        <w:spacing w:line="360" w:lineRule="auto" w:before="1"/>
        <w:ind w:left="102"/>
        <w:jc w:val="left"/>
      </w:pPr>
      <w:r>
        <w:rPr/>
        <w:t>Cada director de área define y organiza las relaciones con otros servicios para coordinar la adecuada atención del usuario.</w:t>
      </w:r>
    </w:p>
    <w:p>
      <w:pPr>
        <w:pStyle w:val="Heading3"/>
        <w:spacing w:before="240"/>
        <w:jc w:val="left"/>
      </w:pPr>
      <w:r>
        <w:rPr/>
        <w:t>Intención de GLD.9.</w:t>
      </w:r>
    </w:p>
    <w:p>
      <w:pPr>
        <w:pStyle w:val="BodyText"/>
        <w:spacing w:before="10"/>
        <w:ind w:left="0"/>
        <w:jc w:val="left"/>
        <w:rPr>
          <w:b/>
          <w:sz w:val="23"/>
        </w:rPr>
      </w:pPr>
    </w:p>
    <w:p>
      <w:pPr>
        <w:pStyle w:val="BodyText"/>
        <w:spacing w:line="362" w:lineRule="auto"/>
        <w:ind w:left="102"/>
        <w:jc w:val="left"/>
      </w:pPr>
      <w:r>
        <w:rPr/>
        <w:t>El</w:t>
      </w:r>
      <w:r>
        <w:rPr>
          <w:spacing w:val="-10"/>
        </w:rPr>
        <w:t> </w:t>
      </w:r>
      <w:r>
        <w:rPr/>
        <w:t>servicio</w:t>
      </w:r>
      <w:r>
        <w:rPr>
          <w:spacing w:val="-10"/>
        </w:rPr>
        <w:t> </w:t>
      </w:r>
      <w:r>
        <w:rPr/>
        <w:t>de</w:t>
      </w:r>
      <w:r>
        <w:rPr>
          <w:spacing w:val="-9"/>
        </w:rPr>
        <w:t> </w:t>
      </w:r>
      <w:r>
        <w:rPr/>
        <w:t>salud,</w:t>
      </w:r>
      <w:r>
        <w:rPr>
          <w:spacing w:val="-9"/>
        </w:rPr>
        <w:t> </w:t>
      </w:r>
      <w:r>
        <w:rPr/>
        <w:t>a</w:t>
      </w:r>
      <w:r>
        <w:rPr>
          <w:spacing w:val="-9"/>
        </w:rPr>
        <w:t> </w:t>
      </w:r>
      <w:r>
        <w:rPr/>
        <w:t>través</w:t>
      </w:r>
      <w:r>
        <w:rPr>
          <w:spacing w:val="-9"/>
        </w:rPr>
        <w:t> </w:t>
      </w:r>
      <w:r>
        <w:rPr/>
        <w:t>de</w:t>
      </w:r>
      <w:r>
        <w:rPr>
          <w:spacing w:val="-9"/>
        </w:rPr>
        <w:t> </w:t>
      </w:r>
      <w:r>
        <w:rPr/>
        <w:t>sus</w:t>
      </w:r>
      <w:r>
        <w:rPr>
          <w:spacing w:val="-10"/>
        </w:rPr>
        <w:t> </w:t>
      </w:r>
      <w:r>
        <w:rPr/>
        <w:t>jefaturas</w:t>
      </w:r>
      <w:r>
        <w:rPr>
          <w:spacing w:val="-12"/>
        </w:rPr>
        <w:t> </w:t>
      </w:r>
      <w:r>
        <w:rPr/>
        <w:t>posee</w:t>
      </w:r>
      <w:r>
        <w:rPr>
          <w:spacing w:val="-9"/>
        </w:rPr>
        <w:t> </w:t>
      </w:r>
      <w:r>
        <w:rPr/>
        <w:t>planes</w:t>
      </w:r>
      <w:r>
        <w:rPr>
          <w:spacing w:val="-12"/>
        </w:rPr>
        <w:t> </w:t>
      </w:r>
      <w:r>
        <w:rPr/>
        <w:t>de</w:t>
      </w:r>
      <w:r>
        <w:rPr>
          <w:spacing w:val="-9"/>
        </w:rPr>
        <w:t> </w:t>
      </w:r>
      <w:r>
        <w:rPr/>
        <w:t>coordinación</w:t>
      </w:r>
      <w:r>
        <w:rPr>
          <w:spacing w:val="-9"/>
        </w:rPr>
        <w:t> </w:t>
      </w:r>
      <w:r>
        <w:rPr/>
        <w:t>con</w:t>
      </w:r>
      <w:r>
        <w:rPr>
          <w:spacing w:val="-10"/>
        </w:rPr>
        <w:t> </w:t>
      </w:r>
      <w:r>
        <w:rPr/>
        <w:t>otras áreas, con la finalidad que el usuario reciba el servicio de salud de manera</w:t>
      </w:r>
      <w:r>
        <w:rPr>
          <w:spacing w:val="-32"/>
        </w:rPr>
        <w:t> </w:t>
      </w:r>
      <w:r>
        <w:rPr/>
        <w:t>eficaz.</w:t>
      </w:r>
    </w:p>
    <w:p>
      <w:pPr>
        <w:pStyle w:val="Heading3"/>
        <w:spacing w:before="235"/>
        <w:jc w:val="left"/>
      </w:pPr>
      <w:r>
        <w:rPr/>
        <w:t>Elementos medibles de GLD.9.</w:t>
      </w:r>
    </w:p>
    <w:p>
      <w:pPr>
        <w:pStyle w:val="BodyText"/>
        <w:spacing w:before="1"/>
        <w:ind w:left="0"/>
        <w:jc w:val="left"/>
        <w:rPr>
          <w:b/>
        </w:rPr>
      </w:pPr>
    </w:p>
    <w:p>
      <w:pPr>
        <w:pStyle w:val="ListParagraph"/>
        <w:numPr>
          <w:ilvl w:val="0"/>
          <w:numId w:val="188"/>
        </w:numPr>
        <w:tabs>
          <w:tab w:pos="462" w:val="left" w:leader="none"/>
        </w:tabs>
        <w:spacing w:line="360" w:lineRule="auto" w:before="0" w:after="0"/>
        <w:ind w:left="462" w:right="101" w:hanging="360"/>
        <w:jc w:val="left"/>
        <w:rPr>
          <w:sz w:val="24"/>
        </w:rPr>
      </w:pPr>
      <w:r>
        <w:rPr>
          <w:sz w:val="24"/>
        </w:rPr>
        <w:t>El servicio de salud posee una organización y comunicación que permite la coordinación entre las áreas, departamentos y</w:t>
      </w:r>
      <w:r>
        <w:rPr>
          <w:spacing w:val="-24"/>
          <w:sz w:val="24"/>
        </w:rPr>
        <w:t> </w:t>
      </w:r>
      <w:r>
        <w:rPr>
          <w:sz w:val="24"/>
        </w:rPr>
        <w:t>servicios.</w:t>
      </w:r>
    </w:p>
    <w:p>
      <w:pPr>
        <w:pStyle w:val="ListParagraph"/>
        <w:numPr>
          <w:ilvl w:val="0"/>
          <w:numId w:val="188"/>
        </w:numPr>
        <w:tabs>
          <w:tab w:pos="462" w:val="left" w:leader="none"/>
        </w:tabs>
        <w:spacing w:line="360" w:lineRule="auto" w:before="0" w:after="0"/>
        <w:ind w:left="462" w:right="101" w:hanging="360"/>
        <w:jc w:val="left"/>
        <w:rPr>
          <w:sz w:val="24"/>
        </w:rPr>
      </w:pPr>
      <w:r>
        <w:rPr>
          <w:sz w:val="24"/>
        </w:rPr>
        <w:t>El servicio de salud posee un sistema de monitoreo para verificar la adecuada coordinación y articulación entre las áreas, departamentos y</w:t>
      </w:r>
      <w:r>
        <w:rPr>
          <w:spacing w:val="-33"/>
          <w:sz w:val="24"/>
        </w:rPr>
        <w:t> </w:t>
      </w:r>
      <w:r>
        <w:rPr>
          <w:sz w:val="24"/>
        </w:rPr>
        <w:t>servicios.</w:t>
      </w:r>
    </w:p>
    <w:p>
      <w:pPr>
        <w:spacing w:after="0" w:line="360" w:lineRule="auto"/>
        <w:jc w:val="left"/>
        <w:rPr>
          <w:sz w:val="24"/>
        </w:rPr>
        <w:sectPr>
          <w:pgSz w:w="11910" w:h="16840"/>
          <w:pgMar w:header="0" w:footer="1006" w:top="1320" w:bottom="1200" w:left="1600" w:right="1600"/>
        </w:sectPr>
      </w:pPr>
    </w:p>
    <w:p>
      <w:pPr>
        <w:pStyle w:val="Heading3"/>
        <w:spacing w:before="77"/>
      </w:pPr>
      <w:r>
        <w:rPr/>
        <w:t>Estándar GLD.10. (Indispensable).</w:t>
      </w:r>
    </w:p>
    <w:p>
      <w:pPr>
        <w:pStyle w:val="BodyText"/>
        <w:spacing w:before="5"/>
        <w:ind w:left="0"/>
        <w:jc w:val="left"/>
        <w:rPr>
          <w:b/>
          <w:sz w:val="32"/>
        </w:rPr>
      </w:pPr>
    </w:p>
    <w:p>
      <w:pPr>
        <w:pStyle w:val="BodyText"/>
        <w:spacing w:line="360" w:lineRule="auto"/>
        <w:ind w:left="102" w:right="116"/>
      </w:pPr>
      <w:r>
        <w:rPr/>
        <w:t>Cada</w:t>
      </w:r>
      <w:r>
        <w:rPr>
          <w:spacing w:val="-12"/>
        </w:rPr>
        <w:t> </w:t>
      </w:r>
      <w:r>
        <w:rPr/>
        <w:t>director</w:t>
      </w:r>
      <w:r>
        <w:rPr>
          <w:spacing w:val="-13"/>
        </w:rPr>
        <w:t> </w:t>
      </w:r>
      <w:r>
        <w:rPr/>
        <w:t>(responsable)</w:t>
      </w:r>
      <w:r>
        <w:rPr>
          <w:spacing w:val="-12"/>
        </w:rPr>
        <w:t> </w:t>
      </w:r>
      <w:r>
        <w:rPr/>
        <w:t>de</w:t>
      </w:r>
      <w:r>
        <w:rPr>
          <w:spacing w:val="-12"/>
        </w:rPr>
        <w:t> </w:t>
      </w:r>
      <w:r>
        <w:rPr/>
        <w:t>área</w:t>
      </w:r>
      <w:r>
        <w:rPr>
          <w:spacing w:val="-11"/>
        </w:rPr>
        <w:t> </w:t>
      </w:r>
      <w:r>
        <w:rPr/>
        <w:t>ha</w:t>
      </w:r>
      <w:r>
        <w:rPr>
          <w:spacing w:val="-12"/>
        </w:rPr>
        <w:t> </w:t>
      </w:r>
      <w:r>
        <w:rPr/>
        <w:t>identificado</w:t>
      </w:r>
      <w:r>
        <w:rPr>
          <w:spacing w:val="-12"/>
        </w:rPr>
        <w:t> </w:t>
      </w:r>
      <w:r>
        <w:rPr/>
        <w:t>y</w:t>
      </w:r>
      <w:r>
        <w:rPr>
          <w:spacing w:val="-13"/>
        </w:rPr>
        <w:t> </w:t>
      </w:r>
      <w:r>
        <w:rPr/>
        <w:t>definido</w:t>
      </w:r>
      <w:r>
        <w:rPr>
          <w:spacing w:val="-12"/>
        </w:rPr>
        <w:t> </w:t>
      </w:r>
      <w:r>
        <w:rPr/>
        <w:t>las</w:t>
      </w:r>
      <w:r>
        <w:rPr>
          <w:spacing w:val="-12"/>
        </w:rPr>
        <w:t> </w:t>
      </w:r>
      <w:r>
        <w:rPr/>
        <w:t>responsabilidades de los profesionales, los objetivos a alcanzar y las actividades y el número de participantes necesarios para brindar un servicio de</w:t>
      </w:r>
      <w:r>
        <w:rPr>
          <w:spacing w:val="-29"/>
        </w:rPr>
        <w:t> </w:t>
      </w:r>
      <w:r>
        <w:rPr/>
        <w:t>calidad.</w:t>
      </w:r>
    </w:p>
    <w:p>
      <w:pPr>
        <w:pStyle w:val="Heading3"/>
        <w:spacing w:before="239"/>
      </w:pPr>
      <w:r>
        <w:rPr/>
        <w:t>Intención de GLD.10.</w:t>
      </w:r>
    </w:p>
    <w:p>
      <w:pPr>
        <w:pStyle w:val="BodyText"/>
        <w:spacing w:before="9"/>
        <w:ind w:left="0"/>
        <w:jc w:val="left"/>
        <w:rPr>
          <w:b/>
          <w:sz w:val="23"/>
        </w:rPr>
      </w:pPr>
    </w:p>
    <w:p>
      <w:pPr>
        <w:pStyle w:val="BodyText"/>
        <w:spacing w:line="360" w:lineRule="auto" w:before="1"/>
        <w:ind w:left="102" w:right="120"/>
      </w:pPr>
      <w:r>
        <w:rPr/>
        <w:t>Los</w:t>
      </w:r>
      <w:r>
        <w:rPr>
          <w:spacing w:val="-9"/>
        </w:rPr>
        <w:t> </w:t>
      </w:r>
      <w:r>
        <w:rPr/>
        <w:t>servicios</w:t>
      </w:r>
      <w:r>
        <w:rPr>
          <w:spacing w:val="-9"/>
        </w:rPr>
        <w:t> </w:t>
      </w:r>
      <w:r>
        <w:rPr/>
        <w:t>clínicos</w:t>
      </w:r>
      <w:r>
        <w:rPr>
          <w:spacing w:val="-9"/>
        </w:rPr>
        <w:t> </w:t>
      </w:r>
      <w:r>
        <w:rPr/>
        <w:t>prestados</w:t>
      </w:r>
      <w:r>
        <w:rPr>
          <w:spacing w:val="-9"/>
        </w:rPr>
        <w:t> </w:t>
      </w:r>
      <w:r>
        <w:rPr/>
        <w:t>a</w:t>
      </w:r>
      <w:r>
        <w:rPr>
          <w:spacing w:val="-8"/>
        </w:rPr>
        <w:t> </w:t>
      </w:r>
      <w:r>
        <w:rPr/>
        <w:t>los</w:t>
      </w:r>
      <w:r>
        <w:rPr>
          <w:spacing w:val="-8"/>
        </w:rPr>
        <w:t> </w:t>
      </w:r>
      <w:r>
        <w:rPr/>
        <w:t>usuarios</w:t>
      </w:r>
      <w:r>
        <w:rPr>
          <w:spacing w:val="-8"/>
        </w:rPr>
        <w:t> </w:t>
      </w:r>
      <w:r>
        <w:rPr/>
        <w:t>son</w:t>
      </w:r>
      <w:r>
        <w:rPr>
          <w:spacing w:val="-8"/>
        </w:rPr>
        <w:t> </w:t>
      </w:r>
      <w:r>
        <w:rPr/>
        <w:t>coordinados</w:t>
      </w:r>
      <w:r>
        <w:rPr>
          <w:spacing w:val="-10"/>
        </w:rPr>
        <w:t> </w:t>
      </w:r>
      <w:r>
        <w:rPr/>
        <w:t>e</w:t>
      </w:r>
      <w:r>
        <w:rPr>
          <w:spacing w:val="-8"/>
        </w:rPr>
        <w:t> </w:t>
      </w:r>
      <w:r>
        <w:rPr/>
        <w:t>integrados</w:t>
      </w:r>
      <w:r>
        <w:rPr>
          <w:spacing w:val="-9"/>
        </w:rPr>
        <w:t> </w:t>
      </w:r>
      <w:r>
        <w:rPr/>
        <w:t>en</w:t>
      </w:r>
      <w:r>
        <w:rPr>
          <w:spacing w:val="-8"/>
        </w:rPr>
        <w:t> </w:t>
      </w:r>
      <w:r>
        <w:rPr/>
        <w:t>cada departamento o servicio por la Dirección, con el objetivo de determinar que existe un plan uniforme de procedimientos, conocimientos, habilidades y disponibilidad de personal necesario para cubrir las necesidades de los</w:t>
      </w:r>
      <w:r>
        <w:rPr>
          <w:spacing w:val="-24"/>
        </w:rPr>
        <w:t> </w:t>
      </w:r>
      <w:r>
        <w:rPr/>
        <w:t>usuarios.</w:t>
      </w:r>
    </w:p>
    <w:p>
      <w:pPr>
        <w:pStyle w:val="Heading3"/>
        <w:spacing w:before="240"/>
      </w:pPr>
      <w:r>
        <w:rPr/>
        <w:t>Elementos medibles de GLD.10.</w:t>
      </w:r>
    </w:p>
    <w:p>
      <w:pPr>
        <w:pStyle w:val="BodyText"/>
        <w:ind w:left="0"/>
        <w:jc w:val="left"/>
        <w:rPr>
          <w:b/>
        </w:rPr>
      </w:pPr>
    </w:p>
    <w:p>
      <w:pPr>
        <w:pStyle w:val="ListParagraph"/>
        <w:numPr>
          <w:ilvl w:val="0"/>
          <w:numId w:val="189"/>
        </w:numPr>
        <w:tabs>
          <w:tab w:pos="462" w:val="left" w:leader="none"/>
        </w:tabs>
        <w:spacing w:line="360" w:lineRule="auto" w:before="1" w:after="0"/>
        <w:ind w:left="462" w:right="117" w:hanging="360"/>
        <w:jc w:val="left"/>
        <w:rPr>
          <w:sz w:val="24"/>
        </w:rPr>
      </w:pPr>
      <w:r>
        <w:rPr>
          <w:sz w:val="24"/>
        </w:rPr>
        <w:t>El servicio ha establecido un manual de procesos y procedimientos según el portafolio de servicios que</w:t>
      </w:r>
      <w:r>
        <w:rPr>
          <w:spacing w:val="-9"/>
          <w:sz w:val="24"/>
        </w:rPr>
        <w:t> </w:t>
      </w:r>
      <w:r>
        <w:rPr>
          <w:sz w:val="24"/>
        </w:rPr>
        <w:t>brinda.</w:t>
      </w:r>
    </w:p>
    <w:p>
      <w:pPr>
        <w:pStyle w:val="ListParagraph"/>
        <w:numPr>
          <w:ilvl w:val="0"/>
          <w:numId w:val="189"/>
        </w:numPr>
        <w:tabs>
          <w:tab w:pos="462" w:val="left" w:leader="none"/>
        </w:tabs>
        <w:spacing w:line="360" w:lineRule="auto" w:before="0" w:after="0"/>
        <w:ind w:left="462" w:right="117" w:hanging="360"/>
        <w:jc w:val="both"/>
        <w:rPr>
          <w:sz w:val="24"/>
        </w:rPr>
      </w:pPr>
      <w:r>
        <w:rPr>
          <w:sz w:val="24"/>
        </w:rPr>
        <w:t>El servicio de salud a través de su Dirección evalúa periódicamente las necesidades e índices de rendimientos del personal para cubrir las necesidades de los</w:t>
      </w:r>
      <w:r>
        <w:rPr>
          <w:spacing w:val="-10"/>
          <w:sz w:val="24"/>
        </w:rPr>
        <w:t> </w:t>
      </w:r>
      <w:r>
        <w:rPr>
          <w:sz w:val="24"/>
        </w:rPr>
        <w:t>usuarios.</w:t>
      </w:r>
    </w:p>
    <w:p>
      <w:pPr>
        <w:pStyle w:val="ListParagraph"/>
        <w:numPr>
          <w:ilvl w:val="0"/>
          <w:numId w:val="189"/>
        </w:numPr>
        <w:tabs>
          <w:tab w:pos="462" w:val="left" w:leader="none"/>
        </w:tabs>
        <w:spacing w:line="240" w:lineRule="auto" w:before="0" w:after="0"/>
        <w:ind w:left="462" w:right="0" w:hanging="360"/>
        <w:jc w:val="both"/>
        <w:rPr>
          <w:sz w:val="24"/>
        </w:rPr>
      </w:pPr>
      <w:r>
        <w:rPr>
          <w:sz w:val="24"/>
        </w:rPr>
        <w:t>El servicio de salud ha establecido en cada cargo las habilidades del</w:t>
      </w:r>
      <w:r>
        <w:rPr>
          <w:spacing w:val="-26"/>
          <w:sz w:val="24"/>
        </w:rPr>
        <w:t> </w:t>
      </w:r>
      <w:r>
        <w:rPr>
          <w:sz w:val="24"/>
        </w:rPr>
        <w:t>personal.</w:t>
      </w:r>
    </w:p>
    <w:p>
      <w:pPr>
        <w:pStyle w:val="BodyText"/>
        <w:spacing w:before="5"/>
        <w:ind w:left="0"/>
        <w:jc w:val="left"/>
        <w:rPr>
          <w:sz w:val="32"/>
        </w:rPr>
      </w:pPr>
    </w:p>
    <w:p>
      <w:pPr>
        <w:pStyle w:val="Heading3"/>
        <w:ind w:left="2310"/>
        <w:jc w:val="left"/>
      </w:pPr>
      <w:r>
        <w:rPr/>
        <w:t>Programa de innovación del servicio.</w:t>
      </w:r>
    </w:p>
    <w:p>
      <w:pPr>
        <w:pStyle w:val="BodyText"/>
        <w:ind w:left="0"/>
        <w:jc w:val="left"/>
        <w:rPr>
          <w:b/>
          <w:sz w:val="28"/>
        </w:rPr>
      </w:pPr>
    </w:p>
    <w:p>
      <w:pPr>
        <w:pStyle w:val="BodyText"/>
        <w:spacing w:line="360" w:lineRule="auto" w:before="234"/>
        <w:ind w:left="102" w:right="120"/>
      </w:pPr>
      <w:r>
        <w:rPr>
          <w:b/>
        </w:rPr>
        <w:t>Objetivo: </w:t>
      </w:r>
      <w:r>
        <w:rPr/>
        <w:t>Medir la eficiencia y eficacia del funcionamiento y responsabilidades de la administración de los establecimientos de salud.</w:t>
      </w:r>
    </w:p>
    <w:p>
      <w:pPr>
        <w:pStyle w:val="Heading3"/>
        <w:spacing w:line="279" w:lineRule="exact"/>
      </w:pPr>
      <w:r>
        <w:rPr/>
        <w:t>Estándar GLD.11. (Indispensable).</w:t>
      </w:r>
    </w:p>
    <w:p>
      <w:pPr>
        <w:pStyle w:val="BodyText"/>
        <w:spacing w:line="360" w:lineRule="auto" w:before="141"/>
        <w:ind w:left="102" w:right="116"/>
      </w:pPr>
      <w:r>
        <w:rPr/>
        <w:t>La administración del servicio recolecta y analiza datos de cada uno de los programas,</w:t>
      </w:r>
      <w:r>
        <w:rPr>
          <w:spacing w:val="-4"/>
        </w:rPr>
        <w:t> </w:t>
      </w:r>
      <w:r>
        <w:rPr/>
        <w:t>con</w:t>
      </w:r>
      <w:r>
        <w:rPr>
          <w:spacing w:val="-6"/>
        </w:rPr>
        <w:t> </w:t>
      </w:r>
      <w:r>
        <w:rPr/>
        <w:t>el</w:t>
      </w:r>
      <w:r>
        <w:rPr>
          <w:spacing w:val="-4"/>
        </w:rPr>
        <w:t> </w:t>
      </w:r>
      <w:r>
        <w:rPr/>
        <w:t>fin</w:t>
      </w:r>
      <w:r>
        <w:rPr>
          <w:spacing w:val="-6"/>
        </w:rPr>
        <w:t> </w:t>
      </w:r>
      <w:r>
        <w:rPr/>
        <w:t>de</w:t>
      </w:r>
      <w:r>
        <w:rPr>
          <w:spacing w:val="-5"/>
        </w:rPr>
        <w:t> </w:t>
      </w:r>
      <w:r>
        <w:rPr/>
        <w:t>apoyar</w:t>
      </w:r>
      <w:r>
        <w:rPr>
          <w:spacing w:val="-6"/>
        </w:rPr>
        <w:t> </w:t>
      </w:r>
      <w:r>
        <w:rPr/>
        <w:t>la</w:t>
      </w:r>
      <w:r>
        <w:rPr>
          <w:spacing w:val="-4"/>
        </w:rPr>
        <w:t> </w:t>
      </w:r>
      <w:r>
        <w:rPr/>
        <w:t>planificación</w:t>
      </w:r>
      <w:r>
        <w:rPr>
          <w:spacing w:val="-3"/>
        </w:rPr>
        <w:t> </w:t>
      </w:r>
      <w:r>
        <w:rPr/>
        <w:t>para</w:t>
      </w:r>
      <w:r>
        <w:rPr>
          <w:spacing w:val="-6"/>
        </w:rPr>
        <w:t> </w:t>
      </w:r>
      <w:r>
        <w:rPr/>
        <w:t>la</w:t>
      </w:r>
      <w:r>
        <w:rPr>
          <w:spacing w:val="-6"/>
        </w:rPr>
        <w:t> </w:t>
      </w:r>
      <w:r>
        <w:rPr/>
        <w:t>modernización</w:t>
      </w:r>
      <w:r>
        <w:rPr>
          <w:spacing w:val="-3"/>
        </w:rPr>
        <w:t> </w:t>
      </w:r>
      <w:r>
        <w:rPr/>
        <w:t>e</w:t>
      </w:r>
      <w:r>
        <w:rPr>
          <w:spacing w:val="-4"/>
        </w:rPr>
        <w:t> </w:t>
      </w:r>
      <w:r>
        <w:rPr/>
        <w:t>innovación de: tecnología médica e informática, sistemas, procesos, reducción de riesgos en el ambiente, contratación de personal según lo establecido en la normativa</w:t>
      </w:r>
      <w:r>
        <w:rPr>
          <w:spacing w:val="-29"/>
        </w:rPr>
        <w:t> </w:t>
      </w:r>
      <w:r>
        <w:rPr/>
        <w:t>vigente.</w:t>
      </w:r>
    </w:p>
    <w:p>
      <w:pPr>
        <w:pStyle w:val="Heading3"/>
      </w:pPr>
      <w:r>
        <w:rPr/>
        <w:t>Intención del GLD.11.</w:t>
      </w:r>
    </w:p>
    <w:p>
      <w:pPr>
        <w:pStyle w:val="BodyText"/>
        <w:spacing w:line="360" w:lineRule="auto" w:before="141"/>
        <w:ind w:left="102" w:right="116"/>
      </w:pPr>
      <w:r>
        <w:rPr/>
        <w:t>La monitorización de cada uno de los programas de administración del servicio por medio</w:t>
      </w:r>
      <w:r>
        <w:rPr>
          <w:spacing w:val="-4"/>
        </w:rPr>
        <w:t> </w:t>
      </w:r>
      <w:r>
        <w:rPr/>
        <w:t>de</w:t>
      </w:r>
      <w:r>
        <w:rPr>
          <w:spacing w:val="-4"/>
        </w:rPr>
        <w:t> </w:t>
      </w:r>
      <w:r>
        <w:rPr/>
        <w:t>la</w:t>
      </w:r>
      <w:r>
        <w:rPr>
          <w:spacing w:val="-4"/>
        </w:rPr>
        <w:t> </w:t>
      </w:r>
      <w:r>
        <w:rPr/>
        <w:t>recolección</w:t>
      </w:r>
      <w:r>
        <w:rPr>
          <w:spacing w:val="-4"/>
        </w:rPr>
        <w:t> </w:t>
      </w:r>
      <w:r>
        <w:rPr/>
        <w:t>y</w:t>
      </w:r>
      <w:r>
        <w:rPr>
          <w:spacing w:val="-5"/>
        </w:rPr>
        <w:t> </w:t>
      </w:r>
      <w:r>
        <w:rPr/>
        <w:t>el</w:t>
      </w:r>
      <w:r>
        <w:rPr>
          <w:spacing w:val="-4"/>
        </w:rPr>
        <w:t> </w:t>
      </w:r>
      <w:r>
        <w:rPr/>
        <w:t>análisis</w:t>
      </w:r>
      <w:r>
        <w:rPr>
          <w:spacing w:val="-4"/>
        </w:rPr>
        <w:t> </w:t>
      </w:r>
      <w:r>
        <w:rPr/>
        <w:t>de</w:t>
      </w:r>
      <w:r>
        <w:rPr>
          <w:spacing w:val="-4"/>
        </w:rPr>
        <w:t> </w:t>
      </w:r>
      <w:r>
        <w:rPr/>
        <w:t>datos</w:t>
      </w:r>
      <w:r>
        <w:rPr>
          <w:spacing w:val="-4"/>
        </w:rPr>
        <w:t> </w:t>
      </w:r>
      <w:r>
        <w:rPr/>
        <w:t>proporciona</w:t>
      </w:r>
      <w:r>
        <w:rPr>
          <w:spacing w:val="-4"/>
        </w:rPr>
        <w:t> </w:t>
      </w:r>
      <w:r>
        <w:rPr/>
        <w:t>información</w:t>
      </w:r>
      <w:r>
        <w:rPr>
          <w:spacing w:val="-4"/>
        </w:rPr>
        <w:t> </w:t>
      </w:r>
      <w:r>
        <w:rPr/>
        <w:t>que</w:t>
      </w:r>
      <w:r>
        <w:rPr>
          <w:spacing w:val="-4"/>
        </w:rPr>
        <w:t> </w:t>
      </w:r>
      <w:r>
        <w:rPr/>
        <w:t>ayuda</w:t>
      </w:r>
      <w:r>
        <w:rPr>
          <w:spacing w:val="-4"/>
        </w:rPr>
        <w:t> </w:t>
      </w:r>
      <w:r>
        <w:rPr/>
        <w:t>al servicio</w:t>
      </w:r>
      <w:r>
        <w:rPr>
          <w:spacing w:val="38"/>
        </w:rPr>
        <w:t> </w:t>
      </w:r>
      <w:r>
        <w:rPr/>
        <w:t>de</w:t>
      </w:r>
      <w:r>
        <w:rPr>
          <w:spacing w:val="39"/>
        </w:rPr>
        <w:t> </w:t>
      </w:r>
      <w:r>
        <w:rPr/>
        <w:t>salud</w:t>
      </w:r>
      <w:r>
        <w:rPr>
          <w:spacing w:val="39"/>
        </w:rPr>
        <w:t> </w:t>
      </w:r>
      <w:r>
        <w:rPr/>
        <w:t>a</w:t>
      </w:r>
      <w:r>
        <w:rPr>
          <w:spacing w:val="36"/>
        </w:rPr>
        <w:t> </w:t>
      </w:r>
      <w:r>
        <w:rPr/>
        <w:t>prevenir</w:t>
      </w:r>
      <w:r>
        <w:rPr>
          <w:spacing w:val="38"/>
        </w:rPr>
        <w:t> </w:t>
      </w:r>
      <w:r>
        <w:rPr/>
        <w:t>problemas,</w:t>
      </w:r>
      <w:r>
        <w:rPr>
          <w:spacing w:val="39"/>
        </w:rPr>
        <w:t> </w:t>
      </w:r>
      <w:r>
        <w:rPr/>
        <w:t>reducir</w:t>
      </w:r>
      <w:r>
        <w:rPr>
          <w:spacing w:val="38"/>
        </w:rPr>
        <w:t> </w:t>
      </w:r>
      <w:r>
        <w:rPr/>
        <w:t>riesgos,</w:t>
      </w:r>
      <w:r>
        <w:rPr>
          <w:spacing w:val="39"/>
        </w:rPr>
        <w:t> </w:t>
      </w:r>
      <w:r>
        <w:rPr/>
        <w:t>tomar</w:t>
      </w:r>
      <w:r>
        <w:rPr>
          <w:spacing w:val="38"/>
        </w:rPr>
        <w:t> </w:t>
      </w:r>
      <w:r>
        <w:rPr/>
        <w:t>decisiones</w:t>
      </w:r>
      <w:r>
        <w:rPr>
          <w:spacing w:val="39"/>
        </w:rPr>
        <w:t> </w:t>
      </w:r>
      <w:r>
        <w:rPr/>
        <w:t>sobre</w:t>
      </w:r>
    </w:p>
    <w:p>
      <w:pPr>
        <w:spacing w:after="0" w:line="360" w:lineRule="auto"/>
        <w:sectPr>
          <w:pgSz w:w="11910" w:h="16840"/>
          <w:pgMar w:header="0" w:footer="1006" w:top="1320" w:bottom="1200" w:left="1600" w:right="1580"/>
        </w:sectPr>
      </w:pPr>
    </w:p>
    <w:p>
      <w:pPr>
        <w:pStyle w:val="BodyText"/>
        <w:spacing w:line="360" w:lineRule="auto" w:before="77"/>
        <w:ind w:left="102"/>
        <w:jc w:val="left"/>
      </w:pPr>
      <w:r>
        <w:rPr/>
        <w:t>mejoras a los sistemas y planificar la modernización o el reemplazo de tecnología médica, equipo y suministros básicos según lineamientos del servicio de salud.</w:t>
      </w:r>
    </w:p>
    <w:p>
      <w:pPr>
        <w:pStyle w:val="Heading3"/>
        <w:jc w:val="left"/>
      </w:pPr>
      <w:r>
        <w:rPr/>
        <w:t>Elementos medibles del GLD.11.</w:t>
      </w:r>
    </w:p>
    <w:p>
      <w:pPr>
        <w:pStyle w:val="ListParagraph"/>
        <w:numPr>
          <w:ilvl w:val="0"/>
          <w:numId w:val="190"/>
        </w:numPr>
        <w:tabs>
          <w:tab w:pos="462" w:val="left" w:leader="none"/>
        </w:tabs>
        <w:spacing w:line="360" w:lineRule="auto" w:before="141" w:after="0"/>
        <w:ind w:left="462" w:right="122" w:hanging="360"/>
        <w:jc w:val="left"/>
        <w:rPr>
          <w:sz w:val="24"/>
        </w:rPr>
      </w:pPr>
      <w:r>
        <w:rPr>
          <w:sz w:val="24"/>
        </w:rPr>
        <w:t>Se recolectan datos de monitorización y se analizan para cada uno de los programas de administración del</w:t>
      </w:r>
      <w:r>
        <w:rPr>
          <w:spacing w:val="-21"/>
          <w:sz w:val="24"/>
        </w:rPr>
        <w:t> </w:t>
      </w:r>
      <w:r>
        <w:rPr>
          <w:sz w:val="24"/>
        </w:rPr>
        <w:t>establecimiento.</w:t>
      </w:r>
    </w:p>
    <w:p>
      <w:pPr>
        <w:pStyle w:val="ListParagraph"/>
        <w:numPr>
          <w:ilvl w:val="0"/>
          <w:numId w:val="190"/>
        </w:numPr>
        <w:tabs>
          <w:tab w:pos="518" w:val="left" w:leader="none"/>
        </w:tabs>
        <w:spacing w:line="352" w:lineRule="auto" w:before="0" w:after="0"/>
        <w:ind w:left="462" w:right="120" w:hanging="360"/>
        <w:jc w:val="both"/>
        <w:rPr>
          <w:rFonts w:ascii="Calibri" w:hAnsi="Calibri"/>
          <w:sz w:val="24"/>
        </w:rPr>
      </w:pPr>
      <w:r>
        <w:rPr>
          <w:sz w:val="24"/>
        </w:rPr>
        <w:t>Se utilizan datos de monitorización, con el fin de apoyar la planificación para el reemplazo</w:t>
      </w:r>
      <w:r>
        <w:rPr>
          <w:spacing w:val="-10"/>
          <w:sz w:val="24"/>
        </w:rPr>
        <w:t> </w:t>
      </w:r>
      <w:r>
        <w:rPr>
          <w:sz w:val="24"/>
        </w:rPr>
        <w:t>o</w:t>
      </w:r>
      <w:r>
        <w:rPr>
          <w:spacing w:val="-10"/>
          <w:sz w:val="24"/>
        </w:rPr>
        <w:t> </w:t>
      </w:r>
      <w:r>
        <w:rPr>
          <w:sz w:val="24"/>
        </w:rPr>
        <w:t>la</w:t>
      </w:r>
      <w:r>
        <w:rPr>
          <w:spacing w:val="-9"/>
          <w:sz w:val="24"/>
        </w:rPr>
        <w:t> </w:t>
      </w:r>
      <w:r>
        <w:rPr>
          <w:sz w:val="24"/>
        </w:rPr>
        <w:t>modernización</w:t>
      </w:r>
      <w:r>
        <w:rPr>
          <w:spacing w:val="-9"/>
          <w:sz w:val="24"/>
        </w:rPr>
        <w:t> </w:t>
      </w:r>
      <w:r>
        <w:rPr>
          <w:sz w:val="24"/>
        </w:rPr>
        <w:t>de</w:t>
      </w:r>
      <w:r>
        <w:rPr>
          <w:spacing w:val="-9"/>
          <w:sz w:val="24"/>
        </w:rPr>
        <w:t> </w:t>
      </w:r>
      <w:r>
        <w:rPr>
          <w:sz w:val="24"/>
        </w:rPr>
        <w:t>tecnología</w:t>
      </w:r>
      <w:r>
        <w:rPr>
          <w:spacing w:val="-9"/>
          <w:sz w:val="24"/>
        </w:rPr>
        <w:t> </w:t>
      </w:r>
      <w:r>
        <w:rPr>
          <w:sz w:val="24"/>
        </w:rPr>
        <w:t>médica,</w:t>
      </w:r>
      <w:r>
        <w:rPr>
          <w:spacing w:val="-10"/>
          <w:sz w:val="24"/>
        </w:rPr>
        <w:t> </w:t>
      </w:r>
      <w:r>
        <w:rPr>
          <w:sz w:val="24"/>
        </w:rPr>
        <w:t>equipo</w:t>
      </w:r>
      <w:r>
        <w:rPr>
          <w:spacing w:val="-12"/>
          <w:sz w:val="24"/>
        </w:rPr>
        <w:t> </w:t>
      </w:r>
      <w:r>
        <w:rPr>
          <w:sz w:val="24"/>
        </w:rPr>
        <w:t>y</w:t>
      </w:r>
      <w:r>
        <w:rPr>
          <w:spacing w:val="-11"/>
          <w:sz w:val="24"/>
        </w:rPr>
        <w:t> </w:t>
      </w:r>
      <w:r>
        <w:rPr>
          <w:sz w:val="24"/>
        </w:rPr>
        <w:t>sistemas,</w:t>
      </w:r>
      <w:r>
        <w:rPr>
          <w:spacing w:val="-11"/>
          <w:sz w:val="24"/>
        </w:rPr>
        <w:t> </w:t>
      </w:r>
      <w:r>
        <w:rPr>
          <w:sz w:val="24"/>
        </w:rPr>
        <w:t>así</w:t>
      </w:r>
      <w:r>
        <w:rPr>
          <w:spacing w:val="-9"/>
          <w:sz w:val="24"/>
        </w:rPr>
        <w:t> </w:t>
      </w:r>
      <w:r>
        <w:rPr>
          <w:sz w:val="24"/>
        </w:rPr>
        <w:t>como para la reducción de riesgos en el</w:t>
      </w:r>
      <w:r>
        <w:rPr>
          <w:spacing w:val="-13"/>
          <w:sz w:val="24"/>
        </w:rPr>
        <w:t> </w:t>
      </w:r>
      <w:r>
        <w:rPr>
          <w:sz w:val="24"/>
        </w:rPr>
        <w:t>ambiente.</w:t>
      </w:r>
    </w:p>
    <w:p>
      <w:pPr>
        <w:pStyle w:val="ListParagraph"/>
        <w:numPr>
          <w:ilvl w:val="0"/>
          <w:numId w:val="190"/>
        </w:numPr>
        <w:tabs>
          <w:tab w:pos="462" w:val="left" w:leader="none"/>
        </w:tabs>
        <w:spacing w:line="360" w:lineRule="auto" w:before="6" w:after="0"/>
        <w:ind w:left="462" w:right="115" w:hanging="360"/>
        <w:jc w:val="left"/>
        <w:rPr>
          <w:sz w:val="24"/>
        </w:rPr>
      </w:pPr>
      <w:r>
        <w:rPr>
          <w:sz w:val="24"/>
        </w:rPr>
        <w:t>Se</w:t>
      </w:r>
      <w:r>
        <w:rPr>
          <w:spacing w:val="-9"/>
          <w:sz w:val="24"/>
        </w:rPr>
        <w:t> </w:t>
      </w:r>
      <w:r>
        <w:rPr>
          <w:sz w:val="24"/>
        </w:rPr>
        <w:t>suministran</w:t>
      </w:r>
      <w:r>
        <w:rPr>
          <w:spacing w:val="-9"/>
          <w:sz w:val="24"/>
        </w:rPr>
        <w:t> </w:t>
      </w:r>
      <w:r>
        <w:rPr>
          <w:sz w:val="24"/>
        </w:rPr>
        <w:t>informes</w:t>
      </w:r>
      <w:r>
        <w:rPr>
          <w:spacing w:val="-10"/>
          <w:sz w:val="24"/>
        </w:rPr>
        <w:t> </w:t>
      </w:r>
      <w:r>
        <w:rPr>
          <w:sz w:val="24"/>
        </w:rPr>
        <w:t>sobre</w:t>
      </w:r>
      <w:r>
        <w:rPr>
          <w:spacing w:val="-10"/>
          <w:sz w:val="24"/>
        </w:rPr>
        <w:t> </w:t>
      </w:r>
      <w:r>
        <w:rPr>
          <w:sz w:val="24"/>
        </w:rPr>
        <w:t>datos</w:t>
      </w:r>
      <w:r>
        <w:rPr>
          <w:spacing w:val="-10"/>
          <w:sz w:val="24"/>
        </w:rPr>
        <w:t> </w:t>
      </w:r>
      <w:r>
        <w:rPr>
          <w:sz w:val="24"/>
        </w:rPr>
        <w:t>de</w:t>
      </w:r>
      <w:r>
        <w:rPr>
          <w:spacing w:val="-9"/>
          <w:sz w:val="24"/>
        </w:rPr>
        <w:t> </w:t>
      </w:r>
      <w:r>
        <w:rPr>
          <w:sz w:val="24"/>
        </w:rPr>
        <w:t>monitorización</w:t>
      </w:r>
      <w:r>
        <w:rPr>
          <w:spacing w:val="-9"/>
          <w:sz w:val="24"/>
        </w:rPr>
        <w:t> </w:t>
      </w:r>
      <w:r>
        <w:rPr>
          <w:sz w:val="24"/>
        </w:rPr>
        <w:t>y</w:t>
      </w:r>
      <w:r>
        <w:rPr>
          <w:spacing w:val="-11"/>
          <w:sz w:val="24"/>
        </w:rPr>
        <w:t> </w:t>
      </w:r>
      <w:r>
        <w:rPr>
          <w:sz w:val="24"/>
        </w:rPr>
        <w:t>recomendaciones</w:t>
      </w:r>
      <w:r>
        <w:rPr>
          <w:spacing w:val="-9"/>
          <w:sz w:val="24"/>
        </w:rPr>
        <w:t> </w:t>
      </w:r>
      <w:r>
        <w:rPr>
          <w:sz w:val="24"/>
        </w:rPr>
        <w:t>a</w:t>
      </w:r>
      <w:r>
        <w:rPr>
          <w:spacing w:val="-9"/>
          <w:sz w:val="24"/>
        </w:rPr>
        <w:t> </w:t>
      </w:r>
      <w:r>
        <w:rPr>
          <w:sz w:val="24"/>
        </w:rPr>
        <w:t>los directivos del servicio de</w:t>
      </w:r>
      <w:r>
        <w:rPr>
          <w:spacing w:val="-9"/>
          <w:sz w:val="24"/>
        </w:rPr>
        <w:t> </w:t>
      </w:r>
      <w:r>
        <w:rPr>
          <w:sz w:val="24"/>
        </w:rPr>
        <w:t>salud.</w:t>
      </w:r>
    </w:p>
    <w:p>
      <w:pPr>
        <w:pStyle w:val="Heading3"/>
        <w:jc w:val="left"/>
      </w:pPr>
      <w:r>
        <w:rPr/>
        <w:t>Estándar GLD.12. (Indispensable).</w:t>
      </w:r>
    </w:p>
    <w:p>
      <w:pPr>
        <w:pStyle w:val="BodyText"/>
        <w:spacing w:line="360" w:lineRule="auto" w:before="141"/>
        <w:ind w:left="102"/>
        <w:jc w:val="left"/>
      </w:pPr>
      <w:r>
        <w:rPr>
          <w:color w:val="252525"/>
        </w:rPr>
        <w:t>El servicio cuenta con un proceso para usar bases de datos internos y externos o participar en las m</w:t>
      </w:r>
      <w:r>
        <w:rPr/>
        <w:t>is</w:t>
      </w:r>
      <w:r>
        <w:rPr>
          <w:color w:val="252525"/>
        </w:rPr>
        <w:t>mas para los procesos que considere necesarios.</w:t>
      </w:r>
    </w:p>
    <w:p>
      <w:pPr>
        <w:pStyle w:val="Heading3"/>
        <w:jc w:val="left"/>
      </w:pPr>
      <w:r>
        <w:rPr/>
        <w:t>Intención de GLD.12.</w:t>
      </w:r>
    </w:p>
    <w:p>
      <w:pPr>
        <w:pStyle w:val="BodyText"/>
        <w:spacing w:line="360" w:lineRule="auto" w:before="141"/>
        <w:ind w:left="102" w:right="115"/>
      </w:pPr>
      <w:r>
        <w:rPr/>
        <w:t>El servicio recolecta y analiza datos agrupados y categorizados para respaldar la atención al paciente y la gestión del servicio para proporcionar un perfil del que también le permiten comparar el desempeño del servicio con el de otros, en particular sobre el manejo de riesgos, gestión del sistema de servicios básicos, organización y oportunidades siendo una herramienta efectiva para identificar oportunidades para mejorar y documentar el nivel de desempeño del establecimiento.</w:t>
      </w:r>
    </w:p>
    <w:p>
      <w:pPr>
        <w:pStyle w:val="BodyText"/>
        <w:spacing w:line="357" w:lineRule="auto"/>
        <w:ind w:left="102"/>
        <w:jc w:val="left"/>
      </w:pPr>
      <w:r>
        <w:rPr/>
        <w:t>Los datos y la información respaldan la atención brindada al paciente, la gestión del servicio y el plan o programa de mejora de la calidad y seguridad del paciente.</w:t>
      </w:r>
    </w:p>
    <w:p>
      <w:pPr>
        <w:pStyle w:val="Heading3"/>
        <w:spacing w:before="3"/>
        <w:jc w:val="left"/>
      </w:pPr>
      <w:r>
        <w:rPr/>
        <w:t>Elementos Medibles de GLD.12.</w:t>
      </w:r>
    </w:p>
    <w:p>
      <w:pPr>
        <w:pStyle w:val="ListParagraph"/>
        <w:numPr>
          <w:ilvl w:val="0"/>
          <w:numId w:val="191"/>
        </w:numPr>
        <w:tabs>
          <w:tab w:pos="462" w:val="left" w:leader="none"/>
        </w:tabs>
        <w:spacing w:line="360" w:lineRule="auto" w:before="141" w:after="0"/>
        <w:ind w:left="462" w:right="117" w:hanging="360"/>
        <w:jc w:val="left"/>
        <w:rPr>
          <w:sz w:val="24"/>
        </w:rPr>
      </w:pPr>
      <w:r>
        <w:rPr>
          <w:sz w:val="24"/>
        </w:rPr>
        <w:t>La agrupación y categorización de los datos y la información respaldan la atención al</w:t>
      </w:r>
      <w:r>
        <w:rPr>
          <w:spacing w:val="-10"/>
          <w:sz w:val="24"/>
        </w:rPr>
        <w:t> </w:t>
      </w:r>
      <w:r>
        <w:rPr>
          <w:sz w:val="24"/>
        </w:rPr>
        <w:t>paciente.</w:t>
      </w:r>
    </w:p>
    <w:p>
      <w:pPr>
        <w:pStyle w:val="ListParagraph"/>
        <w:numPr>
          <w:ilvl w:val="0"/>
          <w:numId w:val="191"/>
        </w:numPr>
        <w:tabs>
          <w:tab w:pos="462" w:val="left" w:leader="none"/>
        </w:tabs>
        <w:spacing w:line="360" w:lineRule="auto" w:before="1" w:after="0"/>
        <w:ind w:left="462" w:right="120" w:hanging="360"/>
        <w:jc w:val="left"/>
        <w:rPr>
          <w:sz w:val="24"/>
        </w:rPr>
      </w:pPr>
      <w:r>
        <w:rPr>
          <w:sz w:val="24"/>
        </w:rPr>
        <w:t>La</w:t>
      </w:r>
      <w:r>
        <w:rPr>
          <w:spacing w:val="-12"/>
          <w:sz w:val="24"/>
        </w:rPr>
        <w:t> </w:t>
      </w:r>
      <w:r>
        <w:rPr>
          <w:sz w:val="24"/>
        </w:rPr>
        <w:t>agrupación</w:t>
      </w:r>
      <w:r>
        <w:rPr>
          <w:spacing w:val="-12"/>
          <w:sz w:val="24"/>
        </w:rPr>
        <w:t> </w:t>
      </w:r>
      <w:r>
        <w:rPr>
          <w:sz w:val="24"/>
        </w:rPr>
        <w:t>y</w:t>
      </w:r>
      <w:r>
        <w:rPr>
          <w:spacing w:val="-13"/>
          <w:sz w:val="24"/>
        </w:rPr>
        <w:t> </w:t>
      </w:r>
      <w:r>
        <w:rPr>
          <w:sz w:val="24"/>
        </w:rPr>
        <w:t>categorización</w:t>
      </w:r>
      <w:r>
        <w:rPr>
          <w:spacing w:val="-11"/>
          <w:sz w:val="24"/>
        </w:rPr>
        <w:t> </w:t>
      </w:r>
      <w:r>
        <w:rPr>
          <w:sz w:val="24"/>
        </w:rPr>
        <w:t>de</w:t>
      </w:r>
      <w:r>
        <w:rPr>
          <w:spacing w:val="-12"/>
          <w:sz w:val="24"/>
        </w:rPr>
        <w:t> </w:t>
      </w:r>
      <w:r>
        <w:rPr>
          <w:sz w:val="24"/>
        </w:rPr>
        <w:t>los</w:t>
      </w:r>
      <w:r>
        <w:rPr>
          <w:spacing w:val="-12"/>
          <w:sz w:val="24"/>
        </w:rPr>
        <w:t> </w:t>
      </w:r>
      <w:r>
        <w:rPr>
          <w:sz w:val="24"/>
        </w:rPr>
        <w:t>datos</w:t>
      </w:r>
      <w:r>
        <w:rPr>
          <w:spacing w:val="-12"/>
          <w:sz w:val="24"/>
        </w:rPr>
        <w:t> </w:t>
      </w:r>
      <w:r>
        <w:rPr>
          <w:sz w:val="24"/>
        </w:rPr>
        <w:t>y</w:t>
      </w:r>
      <w:r>
        <w:rPr>
          <w:spacing w:val="-13"/>
          <w:sz w:val="24"/>
        </w:rPr>
        <w:t> </w:t>
      </w:r>
      <w:r>
        <w:rPr>
          <w:sz w:val="24"/>
        </w:rPr>
        <w:t>la</w:t>
      </w:r>
      <w:r>
        <w:rPr>
          <w:spacing w:val="-14"/>
          <w:sz w:val="24"/>
        </w:rPr>
        <w:t> </w:t>
      </w:r>
      <w:r>
        <w:rPr>
          <w:sz w:val="24"/>
        </w:rPr>
        <w:t>información</w:t>
      </w:r>
      <w:r>
        <w:rPr>
          <w:spacing w:val="-12"/>
          <w:sz w:val="24"/>
        </w:rPr>
        <w:t> </w:t>
      </w:r>
      <w:r>
        <w:rPr>
          <w:sz w:val="24"/>
        </w:rPr>
        <w:t>respaldan</w:t>
      </w:r>
      <w:r>
        <w:rPr>
          <w:spacing w:val="-11"/>
          <w:sz w:val="24"/>
        </w:rPr>
        <w:t> </w:t>
      </w:r>
      <w:r>
        <w:rPr>
          <w:sz w:val="24"/>
        </w:rPr>
        <w:t>la</w:t>
      </w:r>
      <w:r>
        <w:rPr>
          <w:spacing w:val="-12"/>
          <w:sz w:val="24"/>
        </w:rPr>
        <w:t> </w:t>
      </w:r>
      <w:r>
        <w:rPr>
          <w:sz w:val="24"/>
        </w:rPr>
        <w:t>gestión del</w:t>
      </w:r>
      <w:r>
        <w:rPr>
          <w:spacing w:val="-10"/>
          <w:sz w:val="24"/>
        </w:rPr>
        <w:t> </w:t>
      </w:r>
      <w:r>
        <w:rPr>
          <w:sz w:val="24"/>
        </w:rPr>
        <w:t>establecimiento.</w:t>
      </w:r>
    </w:p>
    <w:p>
      <w:pPr>
        <w:pStyle w:val="ListParagraph"/>
        <w:numPr>
          <w:ilvl w:val="0"/>
          <w:numId w:val="191"/>
        </w:numPr>
        <w:tabs>
          <w:tab w:pos="462" w:val="left" w:leader="none"/>
        </w:tabs>
        <w:spacing w:line="357" w:lineRule="auto" w:before="0" w:after="0"/>
        <w:ind w:left="462" w:right="120" w:hanging="360"/>
        <w:jc w:val="left"/>
        <w:rPr>
          <w:sz w:val="24"/>
        </w:rPr>
      </w:pPr>
      <w:r>
        <w:rPr>
          <w:sz w:val="24"/>
        </w:rPr>
        <w:t>La agrupación y categorización de los datos y la información respaldan el plan o programa de calidad y seguridad del</w:t>
      </w:r>
      <w:r>
        <w:rPr>
          <w:spacing w:val="-16"/>
          <w:sz w:val="24"/>
        </w:rPr>
        <w:t> </w:t>
      </w:r>
      <w:r>
        <w:rPr>
          <w:sz w:val="24"/>
        </w:rPr>
        <w:t>paciente.</w:t>
      </w:r>
    </w:p>
    <w:p>
      <w:pPr>
        <w:pStyle w:val="ListParagraph"/>
        <w:numPr>
          <w:ilvl w:val="0"/>
          <w:numId w:val="191"/>
        </w:numPr>
        <w:tabs>
          <w:tab w:pos="462" w:val="left" w:leader="none"/>
        </w:tabs>
        <w:spacing w:line="360" w:lineRule="auto" w:before="2" w:after="0"/>
        <w:ind w:left="462" w:right="122" w:hanging="360"/>
        <w:jc w:val="left"/>
        <w:rPr>
          <w:sz w:val="24"/>
        </w:rPr>
      </w:pPr>
      <w:r>
        <w:rPr>
          <w:sz w:val="24"/>
        </w:rPr>
        <w:t>El servicio cuenta con un proceso para categorizar y agrupar datos e información, y ha determinado qué datos y qué información categorizan y/o </w:t>
      </w:r>
      <w:r>
        <w:rPr>
          <w:spacing w:val="12"/>
          <w:sz w:val="24"/>
        </w:rPr>
        <w:t> </w:t>
      </w:r>
      <w:r>
        <w:rPr>
          <w:sz w:val="24"/>
        </w:rPr>
        <w:t>se</w:t>
      </w:r>
    </w:p>
    <w:p>
      <w:pPr>
        <w:spacing w:after="0" w:line="360" w:lineRule="auto"/>
        <w:jc w:val="left"/>
        <w:rPr>
          <w:sz w:val="24"/>
        </w:rPr>
        <w:sectPr>
          <w:pgSz w:w="11910" w:h="16840"/>
          <w:pgMar w:header="0" w:footer="1006" w:top="1320" w:bottom="1200" w:left="1600" w:right="1580"/>
        </w:sectPr>
      </w:pPr>
    </w:p>
    <w:p>
      <w:pPr>
        <w:pStyle w:val="BodyText"/>
        <w:spacing w:line="360" w:lineRule="auto" w:before="77"/>
        <w:ind w:left="461"/>
        <w:jc w:val="left"/>
      </w:pPr>
      <w:r>
        <w:rPr/>
        <w:t>agrupan periódicamente a fin de cumplieron las necesidades de información del personal clínico, director del servicio y de organismos ajenos a la organización.</w:t>
      </w:r>
    </w:p>
    <w:p>
      <w:pPr>
        <w:pStyle w:val="ListParagraph"/>
        <w:numPr>
          <w:ilvl w:val="0"/>
          <w:numId w:val="191"/>
        </w:numPr>
        <w:tabs>
          <w:tab w:pos="462" w:val="left" w:leader="none"/>
        </w:tabs>
        <w:spacing w:line="360" w:lineRule="auto" w:before="0" w:after="0"/>
        <w:ind w:left="462" w:right="122" w:hanging="360"/>
        <w:jc w:val="left"/>
        <w:rPr>
          <w:sz w:val="24"/>
        </w:rPr>
      </w:pPr>
      <w:r>
        <w:rPr>
          <w:sz w:val="24"/>
        </w:rPr>
        <w:t>El servicio cuenta con un proceso para categorizar y agrupar datos e información, en respuesta a las necesidades identificadas de los</w:t>
      </w:r>
      <w:r>
        <w:rPr>
          <w:spacing w:val="-27"/>
          <w:sz w:val="24"/>
        </w:rPr>
        <w:t> </w:t>
      </w:r>
      <w:r>
        <w:rPr>
          <w:sz w:val="24"/>
        </w:rPr>
        <w:t>usuarios.</w:t>
      </w:r>
    </w:p>
    <w:p>
      <w:pPr>
        <w:pStyle w:val="ListParagraph"/>
        <w:numPr>
          <w:ilvl w:val="0"/>
          <w:numId w:val="191"/>
        </w:numPr>
        <w:tabs>
          <w:tab w:pos="462" w:val="left" w:leader="none"/>
        </w:tabs>
        <w:spacing w:line="362" w:lineRule="auto" w:before="0" w:after="0"/>
        <w:ind w:left="462" w:right="118" w:hanging="360"/>
        <w:jc w:val="left"/>
        <w:rPr>
          <w:sz w:val="24"/>
        </w:rPr>
      </w:pPr>
      <w:r>
        <w:rPr>
          <w:sz w:val="24"/>
        </w:rPr>
        <w:t>El servicio proporciona los datos necesarios a organismos ajenos a la organización.</w:t>
      </w:r>
    </w:p>
    <w:p>
      <w:pPr>
        <w:pStyle w:val="Heading3"/>
        <w:spacing w:before="153"/>
        <w:ind w:left="526" w:right="541"/>
        <w:jc w:val="center"/>
      </w:pPr>
      <w:r>
        <w:rPr/>
        <w:t>CAPITULO IV</w:t>
      </w:r>
    </w:p>
    <w:p>
      <w:pPr>
        <w:spacing w:before="141"/>
        <w:ind w:left="526" w:right="541" w:firstLine="0"/>
        <w:jc w:val="center"/>
        <w:rPr>
          <w:b/>
          <w:sz w:val="24"/>
        </w:rPr>
      </w:pPr>
      <w:r>
        <w:rPr>
          <w:b/>
          <w:sz w:val="24"/>
        </w:rPr>
        <w:t>ADMINISTRACIÓN Y SEGURIDAD DE LA INFRAESTRUCTURA (ASI).</w:t>
      </w:r>
    </w:p>
    <w:p>
      <w:pPr>
        <w:pStyle w:val="BodyText"/>
        <w:ind w:left="0"/>
        <w:jc w:val="left"/>
        <w:rPr>
          <w:b/>
          <w:sz w:val="28"/>
        </w:rPr>
      </w:pPr>
    </w:p>
    <w:p>
      <w:pPr>
        <w:pStyle w:val="BodyText"/>
        <w:spacing w:line="360" w:lineRule="auto" w:before="235"/>
        <w:ind w:left="102" w:right="117"/>
      </w:pPr>
      <w:r>
        <w:rPr>
          <w:b/>
        </w:rPr>
        <w:t>Objetivo: </w:t>
      </w:r>
      <w:r>
        <w:rPr/>
        <w:t>Las organizaciones sanitarias trabajan para proporcionar instalaciones seguras, funcionales y que proporcionen apoyo a los pacientes, familiares, personal y visitantes.</w:t>
      </w:r>
    </w:p>
    <w:p>
      <w:pPr>
        <w:pStyle w:val="BodyText"/>
        <w:spacing w:line="360" w:lineRule="auto"/>
        <w:ind w:left="102" w:right="117"/>
      </w:pPr>
      <w:r>
        <w:rPr/>
        <w:t>Para alcanzar este objetivo se deben gestionar de manera efectiva las instalaciones físicas, el equipamiento médico y el personal necesario. En, la gestión debe esforzarse para:</w:t>
      </w:r>
    </w:p>
    <w:p>
      <w:pPr>
        <w:pStyle w:val="ListParagraph"/>
        <w:numPr>
          <w:ilvl w:val="0"/>
          <w:numId w:val="192"/>
        </w:numPr>
        <w:tabs>
          <w:tab w:pos="462" w:val="left" w:leader="none"/>
        </w:tabs>
        <w:spacing w:line="240" w:lineRule="auto" w:before="0" w:after="0"/>
        <w:ind w:left="462" w:right="0" w:hanging="360"/>
        <w:jc w:val="both"/>
        <w:rPr>
          <w:sz w:val="24"/>
        </w:rPr>
      </w:pPr>
      <w:r>
        <w:rPr>
          <w:sz w:val="24"/>
        </w:rPr>
        <w:t>Reducir y controlar los peligros y los</w:t>
      </w:r>
      <w:r>
        <w:rPr>
          <w:spacing w:val="-17"/>
          <w:sz w:val="24"/>
        </w:rPr>
        <w:t> </w:t>
      </w:r>
      <w:r>
        <w:rPr>
          <w:sz w:val="24"/>
        </w:rPr>
        <w:t>riesgos.</w:t>
      </w:r>
    </w:p>
    <w:p>
      <w:pPr>
        <w:pStyle w:val="ListParagraph"/>
        <w:numPr>
          <w:ilvl w:val="0"/>
          <w:numId w:val="192"/>
        </w:numPr>
        <w:tabs>
          <w:tab w:pos="462" w:val="left" w:leader="none"/>
        </w:tabs>
        <w:spacing w:line="240" w:lineRule="auto" w:before="140" w:after="0"/>
        <w:ind w:left="462" w:right="0" w:hanging="360"/>
        <w:jc w:val="both"/>
        <w:rPr>
          <w:sz w:val="24"/>
        </w:rPr>
      </w:pPr>
      <w:r>
        <w:rPr>
          <w:sz w:val="24"/>
        </w:rPr>
        <w:t>Evitar accidentes y</w:t>
      </w:r>
      <w:r>
        <w:rPr>
          <w:spacing w:val="-11"/>
          <w:sz w:val="24"/>
        </w:rPr>
        <w:t> </w:t>
      </w:r>
      <w:r>
        <w:rPr>
          <w:sz w:val="24"/>
        </w:rPr>
        <w:t>lesiones.</w:t>
      </w:r>
    </w:p>
    <w:p>
      <w:pPr>
        <w:pStyle w:val="ListParagraph"/>
        <w:numPr>
          <w:ilvl w:val="0"/>
          <w:numId w:val="192"/>
        </w:numPr>
        <w:tabs>
          <w:tab w:pos="462" w:val="left" w:leader="none"/>
        </w:tabs>
        <w:spacing w:line="240" w:lineRule="auto" w:before="143" w:after="0"/>
        <w:ind w:left="462" w:right="0" w:hanging="360"/>
        <w:jc w:val="both"/>
        <w:rPr>
          <w:sz w:val="24"/>
        </w:rPr>
      </w:pPr>
      <w:r>
        <w:rPr>
          <w:sz w:val="24"/>
        </w:rPr>
        <w:t>Mantener condiciones</w:t>
      </w:r>
      <w:r>
        <w:rPr>
          <w:spacing w:val="-12"/>
          <w:sz w:val="24"/>
        </w:rPr>
        <w:t> </w:t>
      </w:r>
      <w:r>
        <w:rPr>
          <w:sz w:val="24"/>
        </w:rPr>
        <w:t>seguras.</w:t>
      </w:r>
    </w:p>
    <w:p>
      <w:pPr>
        <w:pStyle w:val="BodyText"/>
        <w:spacing w:before="3"/>
        <w:ind w:left="0"/>
        <w:jc w:val="left"/>
        <w:rPr>
          <w:sz w:val="25"/>
        </w:rPr>
      </w:pPr>
    </w:p>
    <w:p>
      <w:pPr>
        <w:pStyle w:val="BodyText"/>
        <w:spacing w:line="360" w:lineRule="auto"/>
        <w:ind w:left="102" w:right="122"/>
      </w:pPr>
      <w:r>
        <w:rPr/>
        <w:t>La gestión efectiva incluye una planificación, educación y monitorización multidisciplinar de la siguiente manera:</w:t>
      </w:r>
    </w:p>
    <w:p>
      <w:pPr>
        <w:pStyle w:val="ListParagraph"/>
        <w:numPr>
          <w:ilvl w:val="0"/>
          <w:numId w:val="193"/>
        </w:numPr>
        <w:tabs>
          <w:tab w:pos="462" w:val="left" w:leader="none"/>
        </w:tabs>
        <w:spacing w:line="360" w:lineRule="auto" w:before="0" w:after="0"/>
        <w:ind w:left="462" w:right="117" w:hanging="360"/>
        <w:jc w:val="both"/>
        <w:rPr>
          <w:sz w:val="24"/>
        </w:rPr>
      </w:pPr>
      <w:r>
        <w:rPr>
          <w:sz w:val="24"/>
        </w:rPr>
        <w:t>Los líderes planifican el espacio, el equipamiento y los recursos necesarios para dar soporte de manera segura y efectiva a los servicios clínicos que se proporcionan.</w:t>
      </w:r>
    </w:p>
    <w:p>
      <w:pPr>
        <w:pStyle w:val="ListParagraph"/>
        <w:numPr>
          <w:ilvl w:val="0"/>
          <w:numId w:val="193"/>
        </w:numPr>
        <w:tabs>
          <w:tab w:pos="462" w:val="left" w:leader="none"/>
        </w:tabs>
        <w:spacing w:line="360" w:lineRule="auto" w:before="0" w:after="0"/>
        <w:ind w:left="462" w:right="119" w:hanging="360"/>
        <w:jc w:val="left"/>
        <w:rPr>
          <w:sz w:val="24"/>
        </w:rPr>
      </w:pPr>
      <w:r>
        <w:rPr>
          <w:sz w:val="24"/>
        </w:rPr>
        <w:t>Todo el personal recibe educación sobre las instalaciones, sobre cómo reducir los</w:t>
      </w:r>
      <w:r>
        <w:rPr>
          <w:spacing w:val="-9"/>
          <w:sz w:val="24"/>
        </w:rPr>
        <w:t> </w:t>
      </w:r>
      <w:r>
        <w:rPr>
          <w:sz w:val="24"/>
        </w:rPr>
        <w:t>riesgos</w:t>
      </w:r>
      <w:r>
        <w:rPr>
          <w:spacing w:val="-9"/>
          <w:sz w:val="24"/>
        </w:rPr>
        <w:t> </w:t>
      </w:r>
      <w:r>
        <w:rPr>
          <w:sz w:val="24"/>
        </w:rPr>
        <w:t>y</w:t>
      </w:r>
      <w:r>
        <w:rPr>
          <w:spacing w:val="-9"/>
          <w:sz w:val="24"/>
        </w:rPr>
        <w:t> </w:t>
      </w:r>
      <w:r>
        <w:rPr>
          <w:sz w:val="24"/>
        </w:rPr>
        <w:t>sobre</w:t>
      </w:r>
      <w:r>
        <w:rPr>
          <w:spacing w:val="-9"/>
          <w:sz w:val="24"/>
        </w:rPr>
        <w:t> </w:t>
      </w:r>
      <w:r>
        <w:rPr>
          <w:sz w:val="24"/>
        </w:rPr>
        <w:t>cómo</w:t>
      </w:r>
      <w:r>
        <w:rPr>
          <w:spacing w:val="-9"/>
          <w:sz w:val="24"/>
        </w:rPr>
        <w:t> </w:t>
      </w:r>
      <w:r>
        <w:rPr>
          <w:sz w:val="24"/>
        </w:rPr>
        <w:t>monitorizar</w:t>
      </w:r>
      <w:r>
        <w:rPr>
          <w:spacing w:val="-9"/>
          <w:sz w:val="24"/>
        </w:rPr>
        <w:t> </w:t>
      </w:r>
      <w:r>
        <w:rPr>
          <w:sz w:val="24"/>
        </w:rPr>
        <w:t>y</w:t>
      </w:r>
      <w:r>
        <w:rPr>
          <w:spacing w:val="-9"/>
          <w:sz w:val="24"/>
        </w:rPr>
        <w:t> </w:t>
      </w:r>
      <w:r>
        <w:rPr>
          <w:sz w:val="24"/>
        </w:rPr>
        <w:t>notificar</w:t>
      </w:r>
      <w:r>
        <w:rPr>
          <w:spacing w:val="-9"/>
          <w:sz w:val="24"/>
        </w:rPr>
        <w:t> </w:t>
      </w:r>
      <w:r>
        <w:rPr>
          <w:sz w:val="24"/>
        </w:rPr>
        <w:t>situaciones</w:t>
      </w:r>
      <w:r>
        <w:rPr>
          <w:spacing w:val="-11"/>
          <w:sz w:val="24"/>
        </w:rPr>
        <w:t> </w:t>
      </w:r>
      <w:r>
        <w:rPr>
          <w:sz w:val="24"/>
        </w:rPr>
        <w:t>que</w:t>
      </w:r>
      <w:r>
        <w:rPr>
          <w:spacing w:val="-9"/>
          <w:sz w:val="24"/>
        </w:rPr>
        <w:t> </w:t>
      </w:r>
      <w:r>
        <w:rPr>
          <w:sz w:val="24"/>
        </w:rPr>
        <w:t>plantean</w:t>
      </w:r>
      <w:r>
        <w:rPr>
          <w:spacing w:val="-9"/>
          <w:sz w:val="24"/>
        </w:rPr>
        <w:t> </w:t>
      </w:r>
      <w:r>
        <w:rPr>
          <w:sz w:val="24"/>
        </w:rPr>
        <w:t>riesgo.</w:t>
      </w:r>
    </w:p>
    <w:p>
      <w:pPr>
        <w:pStyle w:val="ListParagraph"/>
        <w:numPr>
          <w:ilvl w:val="0"/>
          <w:numId w:val="193"/>
        </w:numPr>
        <w:tabs>
          <w:tab w:pos="462" w:val="left" w:leader="none"/>
        </w:tabs>
        <w:spacing w:line="362" w:lineRule="auto" w:before="3" w:after="0"/>
        <w:ind w:left="462" w:right="122" w:hanging="360"/>
        <w:jc w:val="left"/>
        <w:rPr>
          <w:sz w:val="24"/>
        </w:rPr>
      </w:pPr>
      <w:r>
        <w:rPr>
          <w:sz w:val="24"/>
        </w:rPr>
        <w:t>Se</w:t>
      </w:r>
      <w:r>
        <w:rPr>
          <w:spacing w:val="-4"/>
          <w:sz w:val="24"/>
        </w:rPr>
        <w:t> </w:t>
      </w:r>
      <w:r>
        <w:rPr>
          <w:sz w:val="24"/>
        </w:rPr>
        <w:t>utilizan</w:t>
      </w:r>
      <w:r>
        <w:rPr>
          <w:spacing w:val="-4"/>
          <w:sz w:val="24"/>
        </w:rPr>
        <w:t> </w:t>
      </w:r>
      <w:r>
        <w:rPr>
          <w:sz w:val="24"/>
        </w:rPr>
        <w:t>criterios</w:t>
      </w:r>
      <w:r>
        <w:rPr>
          <w:spacing w:val="-5"/>
          <w:sz w:val="24"/>
        </w:rPr>
        <w:t> </w:t>
      </w:r>
      <w:r>
        <w:rPr>
          <w:sz w:val="24"/>
        </w:rPr>
        <w:t>de</w:t>
      </w:r>
      <w:r>
        <w:rPr>
          <w:spacing w:val="-4"/>
          <w:sz w:val="24"/>
        </w:rPr>
        <w:t> </w:t>
      </w:r>
      <w:r>
        <w:rPr>
          <w:sz w:val="24"/>
        </w:rPr>
        <w:t>desempeño</w:t>
      </w:r>
      <w:r>
        <w:rPr>
          <w:spacing w:val="-5"/>
          <w:sz w:val="24"/>
        </w:rPr>
        <w:t> </w:t>
      </w:r>
      <w:r>
        <w:rPr>
          <w:sz w:val="24"/>
        </w:rPr>
        <w:t>para</w:t>
      </w:r>
      <w:r>
        <w:rPr>
          <w:spacing w:val="-5"/>
          <w:sz w:val="24"/>
        </w:rPr>
        <w:t> </w:t>
      </w:r>
      <w:r>
        <w:rPr>
          <w:sz w:val="24"/>
        </w:rPr>
        <w:t>evaluar</w:t>
      </w:r>
      <w:r>
        <w:rPr>
          <w:spacing w:val="-5"/>
          <w:sz w:val="24"/>
        </w:rPr>
        <w:t> </w:t>
      </w:r>
      <w:r>
        <w:rPr>
          <w:sz w:val="24"/>
        </w:rPr>
        <w:t>los</w:t>
      </w:r>
      <w:r>
        <w:rPr>
          <w:spacing w:val="-5"/>
          <w:sz w:val="24"/>
        </w:rPr>
        <w:t> </w:t>
      </w:r>
      <w:r>
        <w:rPr>
          <w:sz w:val="24"/>
        </w:rPr>
        <w:t>sistemas</w:t>
      </w:r>
      <w:r>
        <w:rPr>
          <w:spacing w:val="-5"/>
          <w:sz w:val="24"/>
        </w:rPr>
        <w:t> </w:t>
      </w:r>
      <w:r>
        <w:rPr>
          <w:sz w:val="24"/>
        </w:rPr>
        <w:t>importantes</w:t>
      </w:r>
      <w:r>
        <w:rPr>
          <w:spacing w:val="-5"/>
          <w:sz w:val="24"/>
        </w:rPr>
        <w:t> </w:t>
      </w:r>
      <w:r>
        <w:rPr>
          <w:sz w:val="24"/>
        </w:rPr>
        <w:t>y</w:t>
      </w:r>
      <w:r>
        <w:rPr>
          <w:spacing w:val="-6"/>
          <w:sz w:val="24"/>
        </w:rPr>
        <w:t> </w:t>
      </w:r>
      <w:r>
        <w:rPr>
          <w:sz w:val="24"/>
        </w:rPr>
        <w:t>para identificar las mejoras</w:t>
      </w:r>
      <w:r>
        <w:rPr>
          <w:spacing w:val="-8"/>
          <w:sz w:val="24"/>
        </w:rPr>
        <w:t> </w:t>
      </w:r>
      <w:r>
        <w:rPr>
          <w:sz w:val="24"/>
        </w:rPr>
        <w:t>necesarias.</w:t>
      </w:r>
    </w:p>
    <w:p>
      <w:pPr>
        <w:spacing w:after="0" w:line="362" w:lineRule="auto"/>
        <w:jc w:val="left"/>
        <w:rPr>
          <w:sz w:val="24"/>
        </w:rPr>
        <w:sectPr>
          <w:pgSz w:w="11910" w:h="16840"/>
          <w:pgMar w:header="0" w:footer="1006" w:top="1320" w:bottom="1200" w:left="1600" w:right="1580"/>
        </w:sectPr>
      </w:pPr>
    </w:p>
    <w:p>
      <w:pPr>
        <w:pStyle w:val="BodyText"/>
        <w:spacing w:line="360" w:lineRule="auto" w:before="77"/>
        <w:ind w:left="102"/>
        <w:jc w:val="left"/>
      </w:pPr>
      <w:r>
        <w:rPr/>
        <w:t>Se elaboran programas por escrito que incluyen las siguientes seis áreas, cuando correspondan a las instalaciones y a las actividades de la organización:</w:t>
      </w:r>
    </w:p>
    <w:p>
      <w:pPr>
        <w:pStyle w:val="ListParagraph"/>
        <w:numPr>
          <w:ilvl w:val="0"/>
          <w:numId w:val="194"/>
        </w:numPr>
        <w:tabs>
          <w:tab w:pos="462" w:val="left" w:leader="none"/>
        </w:tabs>
        <w:spacing w:line="240" w:lineRule="auto" w:before="0" w:after="0"/>
        <w:ind w:left="462" w:right="0" w:hanging="360"/>
        <w:jc w:val="both"/>
        <w:rPr>
          <w:sz w:val="24"/>
        </w:rPr>
      </w:pPr>
      <w:r>
        <w:rPr>
          <w:sz w:val="24"/>
        </w:rPr>
        <w:t>Seguridad y</w:t>
      </w:r>
      <w:r>
        <w:rPr>
          <w:spacing w:val="-5"/>
          <w:sz w:val="24"/>
        </w:rPr>
        <w:t> </w:t>
      </w:r>
      <w:r>
        <w:rPr>
          <w:sz w:val="24"/>
        </w:rPr>
        <w:t>protección.</w:t>
      </w:r>
    </w:p>
    <w:p>
      <w:pPr>
        <w:pStyle w:val="BodyText"/>
        <w:spacing w:line="360" w:lineRule="auto" w:before="141"/>
        <w:ind w:left="461" w:right="121"/>
      </w:pPr>
      <w:r>
        <w:rPr/>
        <w:t>-Seguridad: El grado en que los edificios, áreas en construcción, suelos y equipamiento de la organización no planteen un peligro o un riesgo a los pacientes, personal o visitantes.</w:t>
      </w:r>
    </w:p>
    <w:p>
      <w:pPr>
        <w:pStyle w:val="BodyText"/>
        <w:spacing w:line="357" w:lineRule="auto"/>
        <w:ind w:left="461" w:right="125"/>
      </w:pPr>
      <w:r>
        <w:rPr/>
        <w:t>-Protección: Protección frente a pérdida, destrucción, alteración o acceso o uso no autorizado.</w:t>
      </w:r>
    </w:p>
    <w:p>
      <w:pPr>
        <w:pStyle w:val="ListParagraph"/>
        <w:numPr>
          <w:ilvl w:val="0"/>
          <w:numId w:val="194"/>
        </w:numPr>
        <w:tabs>
          <w:tab w:pos="462" w:val="left" w:leader="none"/>
        </w:tabs>
        <w:spacing w:line="360" w:lineRule="auto" w:before="3" w:after="0"/>
        <w:ind w:left="462" w:right="119" w:hanging="360"/>
        <w:jc w:val="both"/>
        <w:rPr>
          <w:sz w:val="24"/>
        </w:rPr>
      </w:pPr>
      <w:r>
        <w:rPr>
          <w:sz w:val="24"/>
        </w:rPr>
        <w:t>Materiales peligrosos: El manejo, almacenamiento y utilización de materiales radiactivos y de otro tipo está controlado y los residuos peligrosos se eliminan de manera</w:t>
      </w:r>
      <w:r>
        <w:rPr>
          <w:spacing w:val="-5"/>
          <w:sz w:val="24"/>
        </w:rPr>
        <w:t> </w:t>
      </w:r>
      <w:r>
        <w:rPr>
          <w:sz w:val="24"/>
        </w:rPr>
        <w:t>segura.</w:t>
      </w:r>
    </w:p>
    <w:p>
      <w:pPr>
        <w:pStyle w:val="ListParagraph"/>
        <w:numPr>
          <w:ilvl w:val="0"/>
          <w:numId w:val="194"/>
        </w:numPr>
        <w:tabs>
          <w:tab w:pos="462" w:val="left" w:leader="none"/>
        </w:tabs>
        <w:spacing w:line="360" w:lineRule="auto" w:before="0" w:after="0"/>
        <w:ind w:left="462" w:right="117" w:hanging="360"/>
        <w:jc w:val="both"/>
        <w:rPr>
          <w:sz w:val="24"/>
        </w:rPr>
      </w:pPr>
      <w:r>
        <w:rPr>
          <w:sz w:val="24"/>
        </w:rPr>
        <w:t>Gestión</w:t>
      </w:r>
      <w:r>
        <w:rPr>
          <w:spacing w:val="-7"/>
          <w:sz w:val="24"/>
        </w:rPr>
        <w:t> </w:t>
      </w:r>
      <w:r>
        <w:rPr>
          <w:sz w:val="24"/>
        </w:rPr>
        <w:t>de</w:t>
      </w:r>
      <w:r>
        <w:rPr>
          <w:spacing w:val="-7"/>
          <w:sz w:val="24"/>
        </w:rPr>
        <w:t> </w:t>
      </w:r>
      <w:r>
        <w:rPr>
          <w:sz w:val="24"/>
        </w:rPr>
        <w:t>emergencias:</w:t>
      </w:r>
      <w:r>
        <w:rPr>
          <w:spacing w:val="-7"/>
          <w:sz w:val="24"/>
        </w:rPr>
        <w:t> </w:t>
      </w:r>
      <w:r>
        <w:rPr>
          <w:sz w:val="24"/>
        </w:rPr>
        <w:t>Se</w:t>
      </w:r>
      <w:r>
        <w:rPr>
          <w:spacing w:val="-7"/>
          <w:sz w:val="24"/>
        </w:rPr>
        <w:t> </w:t>
      </w:r>
      <w:r>
        <w:rPr>
          <w:sz w:val="24"/>
        </w:rPr>
        <w:t>identifican</w:t>
      </w:r>
      <w:r>
        <w:rPr>
          <w:spacing w:val="-7"/>
          <w:sz w:val="24"/>
        </w:rPr>
        <w:t> </w:t>
      </w:r>
      <w:r>
        <w:rPr>
          <w:sz w:val="24"/>
        </w:rPr>
        <w:t>los</w:t>
      </w:r>
      <w:r>
        <w:rPr>
          <w:spacing w:val="-7"/>
          <w:sz w:val="24"/>
        </w:rPr>
        <w:t> </w:t>
      </w:r>
      <w:r>
        <w:rPr>
          <w:sz w:val="24"/>
        </w:rPr>
        <w:t>riesgos</w:t>
      </w:r>
      <w:r>
        <w:rPr>
          <w:spacing w:val="-8"/>
          <w:sz w:val="24"/>
        </w:rPr>
        <w:t> </w:t>
      </w:r>
      <w:r>
        <w:rPr>
          <w:sz w:val="24"/>
        </w:rPr>
        <w:t>y</w:t>
      </w:r>
      <w:r>
        <w:rPr>
          <w:spacing w:val="-8"/>
          <w:sz w:val="24"/>
        </w:rPr>
        <w:t> </w:t>
      </w:r>
      <w:r>
        <w:rPr>
          <w:sz w:val="24"/>
        </w:rPr>
        <w:t>la</w:t>
      </w:r>
      <w:r>
        <w:rPr>
          <w:spacing w:val="-5"/>
          <w:sz w:val="24"/>
        </w:rPr>
        <w:t> </w:t>
      </w:r>
      <w:r>
        <w:rPr>
          <w:sz w:val="24"/>
        </w:rPr>
        <w:t>respuesta</w:t>
      </w:r>
      <w:r>
        <w:rPr>
          <w:spacing w:val="-6"/>
          <w:sz w:val="24"/>
        </w:rPr>
        <w:t> </w:t>
      </w:r>
      <w:r>
        <w:rPr>
          <w:sz w:val="24"/>
        </w:rPr>
        <w:t>ante</w:t>
      </w:r>
      <w:r>
        <w:rPr>
          <w:spacing w:val="-7"/>
          <w:sz w:val="24"/>
        </w:rPr>
        <w:t> </w:t>
      </w:r>
      <w:r>
        <w:rPr>
          <w:sz w:val="24"/>
        </w:rPr>
        <w:t>epidemias, desastres</w:t>
      </w:r>
      <w:r>
        <w:rPr>
          <w:spacing w:val="-5"/>
          <w:sz w:val="24"/>
        </w:rPr>
        <w:t> </w:t>
      </w:r>
      <w:r>
        <w:rPr>
          <w:sz w:val="24"/>
        </w:rPr>
        <w:t>y</w:t>
      </w:r>
      <w:r>
        <w:rPr>
          <w:spacing w:val="-6"/>
          <w:sz w:val="24"/>
        </w:rPr>
        <w:t> </w:t>
      </w:r>
      <w:r>
        <w:rPr>
          <w:sz w:val="24"/>
        </w:rPr>
        <w:t>emergencias</w:t>
      </w:r>
      <w:r>
        <w:rPr>
          <w:spacing w:val="-4"/>
          <w:sz w:val="24"/>
        </w:rPr>
        <w:t> </w:t>
      </w:r>
      <w:r>
        <w:rPr>
          <w:sz w:val="24"/>
        </w:rPr>
        <w:t>se</w:t>
      </w:r>
      <w:r>
        <w:rPr>
          <w:spacing w:val="-4"/>
          <w:sz w:val="24"/>
        </w:rPr>
        <w:t> </w:t>
      </w:r>
      <w:r>
        <w:rPr>
          <w:sz w:val="24"/>
        </w:rPr>
        <w:t>planifica</w:t>
      </w:r>
      <w:r>
        <w:rPr>
          <w:spacing w:val="-5"/>
          <w:sz w:val="24"/>
        </w:rPr>
        <w:t> </w:t>
      </w:r>
      <w:r>
        <w:rPr>
          <w:sz w:val="24"/>
        </w:rPr>
        <w:t>y</w:t>
      </w:r>
      <w:r>
        <w:rPr>
          <w:spacing w:val="-6"/>
          <w:sz w:val="24"/>
        </w:rPr>
        <w:t> </w:t>
      </w:r>
      <w:r>
        <w:rPr>
          <w:sz w:val="24"/>
        </w:rPr>
        <w:t>es</w:t>
      </w:r>
      <w:r>
        <w:rPr>
          <w:spacing w:val="-4"/>
          <w:sz w:val="24"/>
        </w:rPr>
        <w:t> </w:t>
      </w:r>
      <w:r>
        <w:rPr>
          <w:sz w:val="24"/>
        </w:rPr>
        <w:t>efectiva,</w:t>
      </w:r>
      <w:r>
        <w:rPr>
          <w:spacing w:val="-4"/>
          <w:sz w:val="24"/>
        </w:rPr>
        <w:t> </w:t>
      </w:r>
      <w:r>
        <w:rPr>
          <w:sz w:val="24"/>
        </w:rPr>
        <w:t>incluyendo</w:t>
      </w:r>
      <w:r>
        <w:rPr>
          <w:spacing w:val="-5"/>
          <w:sz w:val="24"/>
        </w:rPr>
        <w:t> </w:t>
      </w:r>
      <w:r>
        <w:rPr>
          <w:sz w:val="24"/>
        </w:rPr>
        <w:t>la</w:t>
      </w:r>
      <w:r>
        <w:rPr>
          <w:spacing w:val="-5"/>
          <w:sz w:val="24"/>
        </w:rPr>
        <w:t> </w:t>
      </w:r>
      <w:r>
        <w:rPr>
          <w:sz w:val="24"/>
        </w:rPr>
        <w:t>evaluación</w:t>
      </w:r>
      <w:r>
        <w:rPr>
          <w:spacing w:val="-4"/>
          <w:sz w:val="24"/>
        </w:rPr>
        <w:t> </w:t>
      </w:r>
      <w:r>
        <w:rPr>
          <w:sz w:val="24"/>
        </w:rPr>
        <w:t>de</w:t>
      </w:r>
      <w:r>
        <w:rPr>
          <w:spacing w:val="-4"/>
          <w:sz w:val="24"/>
        </w:rPr>
        <w:t> </w:t>
      </w:r>
      <w:r>
        <w:rPr>
          <w:sz w:val="24"/>
        </w:rPr>
        <w:t>la integridad estructural de los entornos de la atención de los</w:t>
      </w:r>
      <w:r>
        <w:rPr>
          <w:spacing w:val="-33"/>
          <w:sz w:val="24"/>
        </w:rPr>
        <w:t> </w:t>
      </w:r>
      <w:r>
        <w:rPr>
          <w:sz w:val="24"/>
        </w:rPr>
        <w:t>pacientes.</w:t>
      </w:r>
    </w:p>
    <w:p>
      <w:pPr>
        <w:pStyle w:val="ListParagraph"/>
        <w:numPr>
          <w:ilvl w:val="0"/>
          <w:numId w:val="194"/>
        </w:numPr>
        <w:tabs>
          <w:tab w:pos="462" w:val="left" w:leader="none"/>
        </w:tabs>
        <w:spacing w:line="360" w:lineRule="auto" w:before="0" w:after="0"/>
        <w:ind w:left="462" w:right="123" w:hanging="360"/>
        <w:jc w:val="both"/>
        <w:rPr>
          <w:sz w:val="24"/>
        </w:rPr>
      </w:pPr>
      <w:r>
        <w:rPr>
          <w:sz w:val="24"/>
        </w:rPr>
        <w:t>Seguridad contra incendios: Realización de una evaluación continua de riesgos para mejorar la protección de la propiedad y de los ocupantes frente al fuego y el</w:t>
      </w:r>
      <w:r>
        <w:rPr>
          <w:spacing w:val="-3"/>
          <w:sz w:val="24"/>
        </w:rPr>
        <w:t> </w:t>
      </w:r>
      <w:r>
        <w:rPr>
          <w:sz w:val="24"/>
        </w:rPr>
        <w:t>humo.</w:t>
      </w:r>
    </w:p>
    <w:p>
      <w:pPr>
        <w:pStyle w:val="ListParagraph"/>
        <w:numPr>
          <w:ilvl w:val="0"/>
          <w:numId w:val="194"/>
        </w:numPr>
        <w:tabs>
          <w:tab w:pos="462" w:val="left" w:leader="none"/>
        </w:tabs>
        <w:spacing w:line="360" w:lineRule="auto" w:before="2" w:after="0"/>
        <w:ind w:left="462" w:right="120" w:hanging="360"/>
        <w:jc w:val="both"/>
        <w:rPr>
          <w:sz w:val="24"/>
        </w:rPr>
      </w:pPr>
      <w:r>
        <w:rPr>
          <w:sz w:val="24"/>
        </w:rPr>
        <w:t>Equipos médicos: Los equipos se seleccionan, se mantienen y se utilizan de manera que se reduzcan los</w:t>
      </w:r>
      <w:r>
        <w:rPr>
          <w:spacing w:val="-10"/>
          <w:sz w:val="24"/>
        </w:rPr>
        <w:t> </w:t>
      </w:r>
      <w:r>
        <w:rPr>
          <w:sz w:val="24"/>
        </w:rPr>
        <w:t>riesgos.</w:t>
      </w:r>
    </w:p>
    <w:p>
      <w:pPr>
        <w:pStyle w:val="ListParagraph"/>
        <w:numPr>
          <w:ilvl w:val="0"/>
          <w:numId w:val="194"/>
        </w:numPr>
        <w:tabs>
          <w:tab w:pos="462" w:val="left" w:leader="none"/>
        </w:tabs>
        <w:spacing w:line="360" w:lineRule="auto" w:before="0" w:after="0"/>
        <w:ind w:left="462" w:right="119" w:hanging="360"/>
        <w:jc w:val="both"/>
        <w:rPr>
          <w:sz w:val="24"/>
        </w:rPr>
      </w:pPr>
      <w:r>
        <w:rPr>
          <w:sz w:val="24"/>
        </w:rPr>
        <w:t>Sistemas de suministros básicos: La electricidad, el agua y otros sistemas de suministro se mantienen para minimizar los riesgos por fallos de funcionamiento.</w:t>
      </w:r>
    </w:p>
    <w:p>
      <w:pPr>
        <w:pStyle w:val="BodyText"/>
        <w:spacing w:line="360" w:lineRule="auto" w:before="159"/>
        <w:ind w:left="102" w:right="119"/>
      </w:pPr>
      <w:r>
        <w:rPr/>
        <w:t>Cuando la organización tiene entidades no hospitalarias dentro de las instalaciones de atención de los pacientes que se van a evaluar (como una cafetería o una tienda de regalos de un propietario independiente), la organización tiene la obligación de garantizar que estas entidades independientes cumplen con el siguiente programa de gestión y seguridad de las instalaciones:</w:t>
      </w:r>
    </w:p>
    <w:p>
      <w:pPr>
        <w:pStyle w:val="ListParagraph"/>
        <w:numPr>
          <w:ilvl w:val="1"/>
          <w:numId w:val="194"/>
        </w:numPr>
        <w:tabs>
          <w:tab w:pos="604" w:val="left" w:leader="none"/>
        </w:tabs>
        <w:spacing w:line="240" w:lineRule="auto" w:before="2" w:after="0"/>
        <w:ind w:left="603" w:right="0" w:hanging="360"/>
        <w:jc w:val="left"/>
        <w:rPr>
          <w:sz w:val="24"/>
        </w:rPr>
      </w:pPr>
      <w:r>
        <w:rPr>
          <w:sz w:val="24"/>
        </w:rPr>
        <w:t>Programas de seguridad y</w:t>
      </w:r>
      <w:r>
        <w:rPr>
          <w:spacing w:val="-8"/>
          <w:sz w:val="24"/>
        </w:rPr>
        <w:t> </w:t>
      </w:r>
      <w:r>
        <w:rPr>
          <w:sz w:val="24"/>
        </w:rPr>
        <w:t>protección.</w:t>
      </w:r>
    </w:p>
    <w:p>
      <w:pPr>
        <w:pStyle w:val="BodyText"/>
        <w:spacing w:before="5"/>
        <w:ind w:left="0"/>
        <w:jc w:val="left"/>
        <w:rPr>
          <w:sz w:val="25"/>
        </w:rPr>
      </w:pPr>
    </w:p>
    <w:p>
      <w:pPr>
        <w:pStyle w:val="Heading3"/>
      </w:pPr>
      <w:r>
        <w:rPr/>
        <w:t>Y con las siguientes áreas de enfoque:</w:t>
      </w:r>
    </w:p>
    <w:p>
      <w:pPr>
        <w:pStyle w:val="ListParagraph"/>
        <w:numPr>
          <w:ilvl w:val="0"/>
          <w:numId w:val="195"/>
        </w:numPr>
        <w:tabs>
          <w:tab w:pos="462" w:val="left" w:leader="none"/>
        </w:tabs>
        <w:spacing w:line="240" w:lineRule="auto" w:before="140" w:after="0"/>
        <w:ind w:left="462" w:right="0" w:hanging="360"/>
        <w:jc w:val="both"/>
        <w:rPr>
          <w:sz w:val="24"/>
        </w:rPr>
      </w:pPr>
      <w:r>
        <w:rPr>
          <w:sz w:val="24"/>
        </w:rPr>
        <w:t>Liderazgo y</w:t>
      </w:r>
      <w:r>
        <w:rPr>
          <w:spacing w:val="-7"/>
          <w:sz w:val="24"/>
        </w:rPr>
        <w:t> </w:t>
      </w:r>
      <w:r>
        <w:rPr>
          <w:sz w:val="24"/>
        </w:rPr>
        <w:t>planificación.</w:t>
      </w:r>
    </w:p>
    <w:p>
      <w:pPr>
        <w:pStyle w:val="ListParagraph"/>
        <w:numPr>
          <w:ilvl w:val="0"/>
          <w:numId w:val="195"/>
        </w:numPr>
        <w:tabs>
          <w:tab w:pos="462" w:val="left" w:leader="none"/>
        </w:tabs>
        <w:spacing w:line="240" w:lineRule="auto" w:before="138" w:after="0"/>
        <w:ind w:left="462" w:right="0" w:hanging="360"/>
        <w:jc w:val="both"/>
        <w:rPr>
          <w:sz w:val="24"/>
        </w:rPr>
      </w:pPr>
      <w:r>
        <w:rPr>
          <w:sz w:val="24"/>
        </w:rPr>
        <w:t>Financiamiento para seguridad y protección de</w:t>
      </w:r>
      <w:r>
        <w:rPr>
          <w:spacing w:val="-14"/>
          <w:sz w:val="24"/>
        </w:rPr>
        <w:t> </w:t>
      </w:r>
      <w:r>
        <w:rPr>
          <w:sz w:val="24"/>
        </w:rPr>
        <w:t>riesgos.</w:t>
      </w:r>
    </w:p>
    <w:p>
      <w:pPr>
        <w:pStyle w:val="ListParagraph"/>
        <w:numPr>
          <w:ilvl w:val="0"/>
          <w:numId w:val="195"/>
        </w:numPr>
        <w:tabs>
          <w:tab w:pos="462" w:val="left" w:leader="none"/>
        </w:tabs>
        <w:spacing w:line="240" w:lineRule="auto" w:before="140" w:after="0"/>
        <w:ind w:left="462" w:right="0" w:hanging="360"/>
        <w:jc w:val="both"/>
        <w:rPr>
          <w:sz w:val="24"/>
        </w:rPr>
      </w:pPr>
      <w:r>
        <w:rPr>
          <w:sz w:val="24"/>
        </w:rPr>
        <w:t>Materiales, sustancias y residuos</w:t>
      </w:r>
      <w:r>
        <w:rPr>
          <w:spacing w:val="-13"/>
          <w:sz w:val="24"/>
        </w:rPr>
        <w:t> </w:t>
      </w:r>
      <w:r>
        <w:rPr>
          <w:sz w:val="24"/>
        </w:rPr>
        <w:t>peligrosos.</w:t>
      </w:r>
    </w:p>
    <w:p>
      <w:pPr>
        <w:spacing w:after="0" w:line="240" w:lineRule="auto"/>
        <w:jc w:val="both"/>
        <w:rPr>
          <w:sz w:val="24"/>
        </w:rPr>
        <w:sectPr>
          <w:pgSz w:w="11910" w:h="16840"/>
          <w:pgMar w:header="0" w:footer="1006" w:top="1320" w:bottom="1200" w:left="1600" w:right="1580"/>
        </w:sectPr>
      </w:pPr>
    </w:p>
    <w:p>
      <w:pPr>
        <w:pStyle w:val="ListParagraph"/>
        <w:numPr>
          <w:ilvl w:val="0"/>
          <w:numId w:val="195"/>
        </w:numPr>
        <w:tabs>
          <w:tab w:pos="462" w:val="left" w:leader="none"/>
        </w:tabs>
        <w:spacing w:line="240" w:lineRule="auto" w:before="77" w:after="0"/>
        <w:ind w:left="462" w:right="0" w:hanging="360"/>
        <w:jc w:val="both"/>
        <w:rPr>
          <w:sz w:val="24"/>
        </w:rPr>
      </w:pPr>
      <w:r>
        <w:rPr>
          <w:sz w:val="24"/>
        </w:rPr>
        <w:t>Preparación ante</w:t>
      </w:r>
      <w:r>
        <w:rPr>
          <w:spacing w:val="-12"/>
          <w:sz w:val="24"/>
        </w:rPr>
        <w:t> </w:t>
      </w:r>
      <w:r>
        <w:rPr>
          <w:sz w:val="24"/>
        </w:rPr>
        <w:t>desastres.</w:t>
      </w:r>
    </w:p>
    <w:p>
      <w:pPr>
        <w:pStyle w:val="ListParagraph"/>
        <w:numPr>
          <w:ilvl w:val="0"/>
          <w:numId w:val="195"/>
        </w:numPr>
        <w:tabs>
          <w:tab w:pos="462" w:val="left" w:leader="none"/>
        </w:tabs>
        <w:spacing w:line="240" w:lineRule="auto" w:before="141" w:after="0"/>
        <w:ind w:left="462" w:right="0" w:hanging="360"/>
        <w:jc w:val="both"/>
        <w:rPr>
          <w:sz w:val="24"/>
        </w:rPr>
      </w:pPr>
      <w:r>
        <w:rPr>
          <w:sz w:val="24"/>
        </w:rPr>
        <w:t>Seguridad contra peligros relacionados a fuego y</w:t>
      </w:r>
      <w:r>
        <w:rPr>
          <w:spacing w:val="-17"/>
          <w:sz w:val="24"/>
        </w:rPr>
        <w:t> </w:t>
      </w:r>
      <w:r>
        <w:rPr>
          <w:sz w:val="24"/>
        </w:rPr>
        <w:t>humo.</w:t>
      </w:r>
    </w:p>
    <w:p>
      <w:pPr>
        <w:pStyle w:val="ListParagraph"/>
        <w:numPr>
          <w:ilvl w:val="0"/>
          <w:numId w:val="195"/>
        </w:numPr>
        <w:tabs>
          <w:tab w:pos="462" w:val="left" w:leader="none"/>
        </w:tabs>
        <w:spacing w:line="240" w:lineRule="auto" w:before="141" w:after="0"/>
        <w:ind w:left="462" w:right="0" w:hanging="360"/>
        <w:jc w:val="both"/>
        <w:rPr>
          <w:sz w:val="24"/>
        </w:rPr>
      </w:pPr>
      <w:r>
        <w:rPr>
          <w:sz w:val="24"/>
        </w:rPr>
        <w:t>Equipo y tecnología</w:t>
      </w:r>
      <w:r>
        <w:rPr>
          <w:spacing w:val="-6"/>
          <w:sz w:val="24"/>
        </w:rPr>
        <w:t> </w:t>
      </w:r>
      <w:r>
        <w:rPr>
          <w:sz w:val="24"/>
        </w:rPr>
        <w:t>biomédica.</w:t>
      </w:r>
    </w:p>
    <w:p>
      <w:pPr>
        <w:pStyle w:val="ListParagraph"/>
        <w:numPr>
          <w:ilvl w:val="0"/>
          <w:numId w:val="195"/>
        </w:numPr>
        <w:tabs>
          <w:tab w:pos="462" w:val="left" w:leader="none"/>
        </w:tabs>
        <w:spacing w:line="240" w:lineRule="auto" w:before="141" w:after="0"/>
        <w:ind w:left="462" w:right="0" w:hanging="360"/>
        <w:jc w:val="both"/>
        <w:rPr>
          <w:sz w:val="24"/>
        </w:rPr>
      </w:pPr>
      <w:r>
        <w:rPr>
          <w:sz w:val="24"/>
        </w:rPr>
        <w:t>Servicios prioritarios para las</w:t>
      </w:r>
      <w:r>
        <w:rPr>
          <w:spacing w:val="-14"/>
          <w:sz w:val="24"/>
        </w:rPr>
        <w:t> </w:t>
      </w:r>
      <w:r>
        <w:rPr>
          <w:sz w:val="24"/>
        </w:rPr>
        <w:t>operaciones.</w:t>
      </w:r>
    </w:p>
    <w:p>
      <w:pPr>
        <w:pStyle w:val="ListParagraph"/>
        <w:numPr>
          <w:ilvl w:val="0"/>
          <w:numId w:val="195"/>
        </w:numPr>
        <w:tabs>
          <w:tab w:pos="462" w:val="left" w:leader="none"/>
        </w:tabs>
        <w:spacing w:line="240" w:lineRule="auto" w:before="143" w:after="0"/>
        <w:ind w:left="462" w:right="0" w:hanging="360"/>
        <w:jc w:val="both"/>
        <w:rPr>
          <w:sz w:val="24"/>
        </w:rPr>
      </w:pPr>
      <w:r>
        <w:rPr>
          <w:sz w:val="24"/>
        </w:rPr>
        <w:t>Manejo de emergencias</w:t>
      </w:r>
      <w:r>
        <w:rPr>
          <w:spacing w:val="-8"/>
          <w:sz w:val="24"/>
        </w:rPr>
        <w:t> </w:t>
      </w:r>
      <w:r>
        <w:rPr>
          <w:sz w:val="24"/>
        </w:rPr>
        <w:t>externas.</w:t>
      </w:r>
    </w:p>
    <w:p>
      <w:pPr>
        <w:pStyle w:val="BodyText"/>
        <w:spacing w:before="3"/>
        <w:ind w:left="0"/>
        <w:jc w:val="left"/>
        <w:rPr>
          <w:sz w:val="25"/>
        </w:rPr>
      </w:pPr>
    </w:p>
    <w:p>
      <w:pPr>
        <w:pStyle w:val="Heading3"/>
        <w:ind w:left="524" w:right="543"/>
        <w:jc w:val="center"/>
      </w:pPr>
      <w:r>
        <w:rPr/>
        <w:t>Liderazgo y planificación.</w:t>
      </w:r>
    </w:p>
    <w:p>
      <w:pPr>
        <w:pStyle w:val="BodyText"/>
        <w:spacing w:line="360" w:lineRule="auto" w:before="140"/>
        <w:ind w:left="102" w:right="119"/>
      </w:pPr>
      <w:r>
        <w:rPr>
          <w:b/>
        </w:rPr>
        <w:t>Objetivo: </w:t>
      </w:r>
      <w:r>
        <w:rPr/>
        <w:t>Establecer los lineamientos sanitarios que se deben cumplir para el diseño y para la construcción estructural y no estructural de edificaciones destinadas servicios de salud, a fin de asegurar el buen funcionamiento y de disminuir los riesgos asociados a eventos catastróficos e infecciones intrahospitalarias; así como contribuir a la calidad de la atención, la seguridad del paciente y la satisfacción de los usuarios.</w:t>
      </w:r>
    </w:p>
    <w:p>
      <w:pPr>
        <w:pStyle w:val="Heading3"/>
      </w:pPr>
      <w:r>
        <w:rPr/>
        <w:t>Estándar ASI.1. (Indispensables).</w:t>
      </w:r>
    </w:p>
    <w:p>
      <w:pPr>
        <w:pStyle w:val="BodyText"/>
        <w:spacing w:line="360" w:lineRule="auto" w:before="141"/>
        <w:ind w:left="102" w:right="103"/>
        <w:jc w:val="left"/>
      </w:pPr>
      <w:r>
        <w:rPr/>
        <w:t>El servicio de salud cumple con las leyes, reglamentos y requisitos pertinentes para la evaluación de infraestructura.</w:t>
      </w:r>
    </w:p>
    <w:p>
      <w:pPr>
        <w:pStyle w:val="Heading3"/>
      </w:pPr>
      <w:r>
        <w:rPr/>
        <w:t>Intención de ASI.1.</w:t>
      </w:r>
    </w:p>
    <w:p>
      <w:pPr>
        <w:pStyle w:val="BodyText"/>
        <w:spacing w:line="360" w:lineRule="auto" w:before="141"/>
        <w:ind w:left="102" w:right="116"/>
      </w:pPr>
      <w:r>
        <w:rPr/>
        <w:t>Las autoridades determinan de acuerdo con las leyes, reglamentos y demás requisitos</w:t>
      </w:r>
      <w:r>
        <w:rPr>
          <w:spacing w:val="-12"/>
        </w:rPr>
        <w:t> </w:t>
      </w:r>
      <w:r>
        <w:rPr/>
        <w:t>vigentes</w:t>
      </w:r>
      <w:r>
        <w:rPr>
          <w:spacing w:val="-14"/>
        </w:rPr>
        <w:t> </w:t>
      </w:r>
      <w:r>
        <w:rPr/>
        <w:t>nacionales</w:t>
      </w:r>
      <w:r>
        <w:rPr>
          <w:spacing w:val="-12"/>
        </w:rPr>
        <w:t> </w:t>
      </w:r>
      <w:r>
        <w:rPr/>
        <w:t>e</w:t>
      </w:r>
      <w:r>
        <w:rPr>
          <w:spacing w:val="-14"/>
        </w:rPr>
        <w:t> </w:t>
      </w:r>
      <w:r>
        <w:rPr/>
        <w:t>internacionales,</w:t>
      </w:r>
      <w:r>
        <w:rPr>
          <w:spacing w:val="-11"/>
        </w:rPr>
        <w:t> </w:t>
      </w:r>
      <w:r>
        <w:rPr/>
        <w:t>relacionados</w:t>
      </w:r>
      <w:r>
        <w:rPr>
          <w:spacing w:val="-12"/>
        </w:rPr>
        <w:t> </w:t>
      </w:r>
      <w:r>
        <w:rPr/>
        <w:t>con</w:t>
      </w:r>
      <w:r>
        <w:rPr>
          <w:spacing w:val="-14"/>
        </w:rPr>
        <w:t> </w:t>
      </w:r>
      <w:r>
        <w:rPr/>
        <w:t>la</w:t>
      </w:r>
      <w:r>
        <w:rPr>
          <w:spacing w:val="-11"/>
        </w:rPr>
        <w:t> </w:t>
      </w:r>
      <w:r>
        <w:rPr/>
        <w:t>infraestructura para las especificaciones del diseño, ejecución, utilización y mantenimiento del establecimiento.</w:t>
      </w:r>
      <w:r>
        <w:rPr>
          <w:spacing w:val="-9"/>
        </w:rPr>
        <w:t> </w:t>
      </w:r>
      <w:r>
        <w:rPr/>
        <w:t>Todos</w:t>
      </w:r>
      <w:r>
        <w:rPr>
          <w:spacing w:val="-13"/>
        </w:rPr>
        <w:t> </w:t>
      </w:r>
      <w:r>
        <w:rPr/>
        <w:t>los</w:t>
      </w:r>
      <w:r>
        <w:rPr>
          <w:spacing w:val="-11"/>
        </w:rPr>
        <w:t> </w:t>
      </w:r>
      <w:r>
        <w:rPr/>
        <w:t>establecimientos</w:t>
      </w:r>
      <w:r>
        <w:rPr>
          <w:spacing w:val="-13"/>
        </w:rPr>
        <w:t> </w:t>
      </w:r>
      <w:r>
        <w:rPr/>
        <w:t>de</w:t>
      </w:r>
      <w:r>
        <w:rPr>
          <w:spacing w:val="-13"/>
        </w:rPr>
        <w:t> </w:t>
      </w:r>
      <w:r>
        <w:rPr/>
        <w:t>salud,</w:t>
      </w:r>
      <w:r>
        <w:rPr>
          <w:spacing w:val="-10"/>
        </w:rPr>
        <w:t> </w:t>
      </w:r>
      <w:r>
        <w:rPr/>
        <w:t>invariablemente</w:t>
      </w:r>
      <w:r>
        <w:rPr>
          <w:spacing w:val="-12"/>
        </w:rPr>
        <w:t> </w:t>
      </w:r>
      <w:r>
        <w:rPr/>
        <w:t>del</w:t>
      </w:r>
      <w:r>
        <w:rPr>
          <w:spacing w:val="-11"/>
        </w:rPr>
        <w:t> </w:t>
      </w:r>
      <w:r>
        <w:rPr/>
        <w:t>tamaño</w:t>
      </w:r>
      <w:r>
        <w:rPr>
          <w:spacing w:val="-10"/>
        </w:rPr>
        <w:t> </w:t>
      </w:r>
      <w:r>
        <w:rPr/>
        <w:t>y de los recursos, deben cumplir con estos requisitos como parte de sus responsabilidades ante sus usuarios, familiares, personal y</w:t>
      </w:r>
      <w:r>
        <w:rPr>
          <w:spacing w:val="-23"/>
        </w:rPr>
        <w:t> </w:t>
      </w:r>
      <w:r>
        <w:rPr/>
        <w:t>visitantes.</w:t>
      </w:r>
    </w:p>
    <w:p>
      <w:pPr>
        <w:pStyle w:val="Heading3"/>
      </w:pPr>
      <w:r>
        <w:rPr/>
        <w:t>Elementos medibles de ASI.1.</w:t>
      </w:r>
    </w:p>
    <w:p>
      <w:pPr>
        <w:pStyle w:val="BodyText"/>
        <w:spacing w:before="3"/>
        <w:ind w:left="0"/>
        <w:jc w:val="left"/>
        <w:rPr>
          <w:b/>
          <w:sz w:val="32"/>
        </w:rPr>
      </w:pPr>
    </w:p>
    <w:p>
      <w:pPr>
        <w:pStyle w:val="ListParagraph"/>
        <w:numPr>
          <w:ilvl w:val="0"/>
          <w:numId w:val="196"/>
        </w:numPr>
        <w:tabs>
          <w:tab w:pos="462" w:val="left" w:leader="none"/>
        </w:tabs>
        <w:spacing w:line="360" w:lineRule="auto" w:before="0" w:after="0"/>
        <w:ind w:left="462" w:right="115" w:hanging="360"/>
        <w:jc w:val="both"/>
        <w:rPr>
          <w:sz w:val="24"/>
        </w:rPr>
      </w:pPr>
      <w:r>
        <w:rPr>
          <w:sz w:val="24"/>
        </w:rPr>
        <w:t>Las autoridades del servicio de salud conocen las leyes, normativas, requerimientos</w:t>
      </w:r>
      <w:r>
        <w:rPr>
          <w:spacing w:val="-11"/>
          <w:sz w:val="24"/>
        </w:rPr>
        <w:t> </w:t>
      </w:r>
      <w:r>
        <w:rPr>
          <w:sz w:val="24"/>
        </w:rPr>
        <w:t>y</w:t>
      </w:r>
      <w:r>
        <w:rPr>
          <w:spacing w:val="-12"/>
          <w:sz w:val="24"/>
        </w:rPr>
        <w:t> </w:t>
      </w:r>
      <w:r>
        <w:rPr>
          <w:sz w:val="24"/>
        </w:rPr>
        <w:t>otros</w:t>
      </w:r>
      <w:r>
        <w:rPr>
          <w:spacing w:val="-6"/>
          <w:sz w:val="24"/>
        </w:rPr>
        <w:t> </w:t>
      </w:r>
      <w:r>
        <w:rPr>
          <w:sz w:val="24"/>
        </w:rPr>
        <w:t>requisitos</w:t>
      </w:r>
      <w:r>
        <w:rPr>
          <w:spacing w:val="-11"/>
          <w:sz w:val="24"/>
        </w:rPr>
        <w:t> </w:t>
      </w:r>
      <w:r>
        <w:rPr>
          <w:sz w:val="24"/>
        </w:rPr>
        <w:t>vigentes</w:t>
      </w:r>
      <w:r>
        <w:rPr>
          <w:spacing w:val="-10"/>
          <w:sz w:val="24"/>
        </w:rPr>
        <w:t> </w:t>
      </w:r>
      <w:r>
        <w:rPr>
          <w:sz w:val="24"/>
        </w:rPr>
        <w:t>nacionales</w:t>
      </w:r>
      <w:r>
        <w:rPr>
          <w:spacing w:val="-10"/>
          <w:sz w:val="24"/>
        </w:rPr>
        <w:t> </w:t>
      </w:r>
      <w:r>
        <w:rPr>
          <w:sz w:val="24"/>
        </w:rPr>
        <w:t>e</w:t>
      </w:r>
      <w:r>
        <w:rPr>
          <w:spacing w:val="-7"/>
          <w:sz w:val="24"/>
        </w:rPr>
        <w:t> </w:t>
      </w:r>
      <w:r>
        <w:rPr>
          <w:sz w:val="24"/>
        </w:rPr>
        <w:t>internacionales,</w:t>
      </w:r>
      <w:r>
        <w:rPr>
          <w:spacing w:val="-8"/>
          <w:sz w:val="24"/>
        </w:rPr>
        <w:t> </w:t>
      </w:r>
      <w:r>
        <w:rPr>
          <w:sz w:val="24"/>
        </w:rPr>
        <w:t>que</w:t>
      </w:r>
      <w:r>
        <w:rPr>
          <w:spacing w:val="-11"/>
          <w:sz w:val="24"/>
        </w:rPr>
        <w:t> </w:t>
      </w:r>
      <w:r>
        <w:rPr>
          <w:sz w:val="24"/>
        </w:rPr>
        <w:t>son válidos para la infraestructura del</w:t>
      </w:r>
      <w:r>
        <w:rPr>
          <w:spacing w:val="-27"/>
          <w:sz w:val="24"/>
        </w:rPr>
        <w:t> </w:t>
      </w:r>
      <w:r>
        <w:rPr>
          <w:sz w:val="24"/>
        </w:rPr>
        <w:t>establecimiento.</w:t>
      </w:r>
    </w:p>
    <w:p>
      <w:pPr>
        <w:pStyle w:val="ListParagraph"/>
        <w:numPr>
          <w:ilvl w:val="0"/>
          <w:numId w:val="196"/>
        </w:numPr>
        <w:tabs>
          <w:tab w:pos="462" w:val="left" w:leader="none"/>
        </w:tabs>
        <w:spacing w:line="360" w:lineRule="auto" w:before="0" w:after="0"/>
        <w:ind w:left="462" w:right="118" w:hanging="360"/>
        <w:jc w:val="both"/>
        <w:rPr>
          <w:sz w:val="24"/>
        </w:rPr>
      </w:pPr>
      <w:r>
        <w:rPr>
          <w:sz w:val="24"/>
        </w:rPr>
        <w:t>El servicio de salud cumple con las condiciones sanitarias adecuadas (de agua potable, excretas, aguas residuales), alimentos, sistemas eléctricos, desechos sólidos comunes y bioinfecciosos, de acuerdo con la normativa vigente respectiva.</w:t>
      </w:r>
    </w:p>
    <w:p>
      <w:pPr>
        <w:spacing w:after="0" w:line="360" w:lineRule="auto"/>
        <w:jc w:val="both"/>
        <w:rPr>
          <w:sz w:val="24"/>
        </w:rPr>
        <w:sectPr>
          <w:pgSz w:w="11910" w:h="16840"/>
          <w:pgMar w:header="0" w:footer="1006" w:top="1320" w:bottom="1200" w:left="1600" w:right="1580"/>
        </w:sectPr>
      </w:pPr>
    </w:p>
    <w:p>
      <w:pPr>
        <w:pStyle w:val="ListParagraph"/>
        <w:numPr>
          <w:ilvl w:val="0"/>
          <w:numId w:val="196"/>
        </w:numPr>
        <w:tabs>
          <w:tab w:pos="462" w:val="left" w:leader="none"/>
        </w:tabs>
        <w:spacing w:line="360" w:lineRule="auto" w:before="77" w:after="0"/>
        <w:ind w:left="462" w:right="115" w:hanging="360"/>
        <w:jc w:val="both"/>
        <w:rPr>
          <w:sz w:val="24"/>
        </w:rPr>
      </w:pPr>
      <w:r>
        <w:rPr>
          <w:sz w:val="24"/>
        </w:rPr>
        <w:t>Las autoridades del servicio de salud garantizan que este cumpla con las condiciones,</w:t>
      </w:r>
      <w:r>
        <w:rPr>
          <w:spacing w:val="-7"/>
          <w:sz w:val="24"/>
        </w:rPr>
        <w:t> </w:t>
      </w:r>
      <w:r>
        <w:rPr>
          <w:sz w:val="24"/>
        </w:rPr>
        <w:t>requisitos</w:t>
      </w:r>
      <w:r>
        <w:rPr>
          <w:spacing w:val="-11"/>
          <w:sz w:val="24"/>
        </w:rPr>
        <w:t> </w:t>
      </w:r>
      <w:r>
        <w:rPr>
          <w:sz w:val="24"/>
        </w:rPr>
        <w:t>correspondientes</w:t>
      </w:r>
      <w:r>
        <w:rPr>
          <w:spacing w:val="-10"/>
          <w:sz w:val="24"/>
        </w:rPr>
        <w:t> </w:t>
      </w:r>
      <w:r>
        <w:rPr>
          <w:sz w:val="24"/>
        </w:rPr>
        <w:t>y</w:t>
      </w:r>
      <w:r>
        <w:rPr>
          <w:spacing w:val="-6"/>
          <w:sz w:val="24"/>
        </w:rPr>
        <w:t> </w:t>
      </w:r>
      <w:r>
        <w:rPr>
          <w:sz w:val="24"/>
        </w:rPr>
        <w:t>hallazgos</w:t>
      </w:r>
      <w:r>
        <w:rPr>
          <w:spacing w:val="-9"/>
          <w:sz w:val="24"/>
        </w:rPr>
        <w:t> </w:t>
      </w:r>
      <w:r>
        <w:rPr>
          <w:sz w:val="24"/>
        </w:rPr>
        <w:t>que</w:t>
      </w:r>
      <w:r>
        <w:rPr>
          <w:spacing w:val="-8"/>
          <w:sz w:val="24"/>
        </w:rPr>
        <w:t> </w:t>
      </w:r>
      <w:r>
        <w:rPr>
          <w:sz w:val="24"/>
        </w:rPr>
        <w:t>surjan</w:t>
      </w:r>
      <w:r>
        <w:rPr>
          <w:spacing w:val="-10"/>
          <w:sz w:val="24"/>
        </w:rPr>
        <w:t> </w:t>
      </w:r>
      <w:r>
        <w:rPr>
          <w:sz w:val="24"/>
        </w:rPr>
        <w:t>de</w:t>
      </w:r>
      <w:r>
        <w:rPr>
          <w:spacing w:val="-10"/>
          <w:sz w:val="24"/>
        </w:rPr>
        <w:t> </w:t>
      </w:r>
      <w:r>
        <w:rPr>
          <w:sz w:val="24"/>
        </w:rPr>
        <w:t>inspecciones por parte de autoridades</w:t>
      </w:r>
      <w:r>
        <w:rPr>
          <w:spacing w:val="-11"/>
          <w:sz w:val="24"/>
        </w:rPr>
        <w:t> </w:t>
      </w:r>
      <w:r>
        <w:rPr>
          <w:sz w:val="24"/>
        </w:rPr>
        <w:t>pertinentes.</w:t>
      </w:r>
    </w:p>
    <w:p>
      <w:pPr>
        <w:pStyle w:val="ListParagraph"/>
        <w:numPr>
          <w:ilvl w:val="0"/>
          <w:numId w:val="196"/>
        </w:numPr>
        <w:tabs>
          <w:tab w:pos="462" w:val="left" w:leader="none"/>
        </w:tabs>
        <w:spacing w:line="362" w:lineRule="auto" w:before="0" w:after="0"/>
        <w:ind w:left="462" w:right="114" w:hanging="360"/>
        <w:jc w:val="both"/>
        <w:rPr>
          <w:sz w:val="24"/>
        </w:rPr>
      </w:pPr>
      <w:r>
        <w:rPr>
          <w:sz w:val="24"/>
        </w:rPr>
        <w:t>El</w:t>
      </w:r>
      <w:r>
        <w:rPr>
          <w:spacing w:val="-5"/>
          <w:sz w:val="24"/>
        </w:rPr>
        <w:t> </w:t>
      </w:r>
      <w:r>
        <w:rPr>
          <w:sz w:val="24"/>
        </w:rPr>
        <w:t>servicio</w:t>
      </w:r>
      <w:r>
        <w:rPr>
          <w:spacing w:val="-5"/>
          <w:sz w:val="24"/>
        </w:rPr>
        <w:t> </w:t>
      </w:r>
      <w:r>
        <w:rPr>
          <w:sz w:val="24"/>
        </w:rPr>
        <w:t>cuenta</w:t>
      </w:r>
      <w:r>
        <w:rPr>
          <w:spacing w:val="-4"/>
          <w:sz w:val="24"/>
        </w:rPr>
        <w:t> </w:t>
      </w:r>
      <w:r>
        <w:rPr>
          <w:sz w:val="24"/>
        </w:rPr>
        <w:t>con</w:t>
      </w:r>
      <w:r>
        <w:rPr>
          <w:spacing w:val="-5"/>
          <w:sz w:val="24"/>
        </w:rPr>
        <w:t> </w:t>
      </w:r>
      <w:r>
        <w:rPr>
          <w:sz w:val="24"/>
        </w:rPr>
        <w:t>la</w:t>
      </w:r>
      <w:r>
        <w:rPr>
          <w:spacing w:val="-7"/>
          <w:sz w:val="24"/>
        </w:rPr>
        <w:t> </w:t>
      </w:r>
      <w:r>
        <w:rPr>
          <w:sz w:val="24"/>
        </w:rPr>
        <w:t>licencia</w:t>
      </w:r>
      <w:r>
        <w:rPr>
          <w:spacing w:val="-7"/>
          <w:sz w:val="24"/>
        </w:rPr>
        <w:t> </w:t>
      </w:r>
      <w:r>
        <w:rPr>
          <w:sz w:val="24"/>
        </w:rPr>
        <w:t>de</w:t>
      </w:r>
      <w:r>
        <w:rPr>
          <w:spacing w:val="-4"/>
          <w:sz w:val="24"/>
        </w:rPr>
        <w:t> </w:t>
      </w:r>
      <w:r>
        <w:rPr>
          <w:sz w:val="24"/>
        </w:rPr>
        <w:t>funcionamiento</w:t>
      </w:r>
      <w:r>
        <w:rPr>
          <w:spacing w:val="-5"/>
          <w:sz w:val="24"/>
        </w:rPr>
        <w:t> </w:t>
      </w:r>
      <w:r>
        <w:rPr>
          <w:sz w:val="24"/>
        </w:rPr>
        <w:t>emitida,</w:t>
      </w:r>
      <w:r>
        <w:rPr>
          <w:spacing w:val="-6"/>
          <w:sz w:val="24"/>
        </w:rPr>
        <w:t> </w:t>
      </w:r>
      <w:r>
        <w:rPr>
          <w:sz w:val="24"/>
        </w:rPr>
        <w:t>en</w:t>
      </w:r>
      <w:r>
        <w:rPr>
          <w:spacing w:val="-4"/>
          <w:sz w:val="24"/>
        </w:rPr>
        <w:t> </w:t>
      </w:r>
      <w:r>
        <w:rPr>
          <w:sz w:val="24"/>
        </w:rPr>
        <w:t>el</w:t>
      </w:r>
      <w:r>
        <w:rPr>
          <w:spacing w:val="-5"/>
          <w:sz w:val="24"/>
        </w:rPr>
        <w:t> </w:t>
      </w:r>
      <w:r>
        <w:rPr>
          <w:sz w:val="24"/>
        </w:rPr>
        <w:t>caso</w:t>
      </w:r>
      <w:r>
        <w:rPr>
          <w:spacing w:val="-3"/>
          <w:sz w:val="24"/>
        </w:rPr>
        <w:t> </w:t>
      </w:r>
      <w:r>
        <w:rPr>
          <w:sz w:val="24"/>
        </w:rPr>
        <w:t>de</w:t>
      </w:r>
      <w:r>
        <w:rPr>
          <w:spacing w:val="-4"/>
          <w:sz w:val="24"/>
        </w:rPr>
        <w:t> </w:t>
      </w:r>
      <w:r>
        <w:rPr>
          <w:sz w:val="24"/>
        </w:rPr>
        <w:t>sector privado</w:t>
      </w:r>
      <w:r>
        <w:rPr>
          <w:spacing w:val="-8"/>
          <w:sz w:val="24"/>
        </w:rPr>
        <w:t> </w:t>
      </w:r>
      <w:r>
        <w:rPr>
          <w:sz w:val="24"/>
        </w:rPr>
        <w:t>por</w:t>
      </w:r>
      <w:r>
        <w:rPr>
          <w:spacing w:val="-8"/>
          <w:sz w:val="24"/>
        </w:rPr>
        <w:t> </w:t>
      </w:r>
      <w:r>
        <w:rPr>
          <w:sz w:val="24"/>
        </w:rPr>
        <w:t>el</w:t>
      </w:r>
      <w:r>
        <w:rPr>
          <w:spacing w:val="-7"/>
          <w:sz w:val="24"/>
        </w:rPr>
        <w:t> </w:t>
      </w:r>
      <w:r>
        <w:rPr>
          <w:sz w:val="24"/>
        </w:rPr>
        <w:t>Consejo</w:t>
      </w:r>
      <w:r>
        <w:rPr>
          <w:spacing w:val="-12"/>
          <w:sz w:val="24"/>
        </w:rPr>
        <w:t> </w:t>
      </w:r>
      <w:r>
        <w:rPr>
          <w:sz w:val="24"/>
        </w:rPr>
        <w:t>Superior</w:t>
      </w:r>
      <w:r>
        <w:rPr>
          <w:spacing w:val="-8"/>
          <w:sz w:val="24"/>
        </w:rPr>
        <w:t> </w:t>
      </w:r>
      <w:r>
        <w:rPr>
          <w:sz w:val="24"/>
        </w:rPr>
        <w:t>de</w:t>
      </w:r>
      <w:r>
        <w:rPr>
          <w:spacing w:val="-9"/>
          <w:sz w:val="24"/>
        </w:rPr>
        <w:t> </w:t>
      </w:r>
      <w:r>
        <w:rPr>
          <w:sz w:val="24"/>
        </w:rPr>
        <w:t>Salud</w:t>
      </w:r>
      <w:r>
        <w:rPr>
          <w:spacing w:val="-7"/>
          <w:sz w:val="24"/>
        </w:rPr>
        <w:t> </w:t>
      </w:r>
      <w:r>
        <w:rPr>
          <w:sz w:val="24"/>
        </w:rPr>
        <w:t>Pública</w:t>
      </w:r>
      <w:r>
        <w:rPr>
          <w:spacing w:val="-7"/>
          <w:sz w:val="24"/>
        </w:rPr>
        <w:t> </w:t>
      </w:r>
      <w:r>
        <w:rPr>
          <w:sz w:val="24"/>
        </w:rPr>
        <w:t>y</w:t>
      </w:r>
      <w:r>
        <w:rPr>
          <w:spacing w:val="-8"/>
          <w:sz w:val="24"/>
        </w:rPr>
        <w:t> </w:t>
      </w:r>
      <w:r>
        <w:rPr>
          <w:sz w:val="24"/>
        </w:rPr>
        <w:t>en</w:t>
      </w:r>
      <w:r>
        <w:rPr>
          <w:spacing w:val="-7"/>
          <w:sz w:val="24"/>
        </w:rPr>
        <w:t> </w:t>
      </w:r>
      <w:r>
        <w:rPr>
          <w:sz w:val="24"/>
        </w:rPr>
        <w:t>el</w:t>
      </w:r>
      <w:r>
        <w:rPr>
          <w:spacing w:val="-7"/>
          <w:sz w:val="24"/>
        </w:rPr>
        <w:t> </w:t>
      </w:r>
      <w:r>
        <w:rPr>
          <w:sz w:val="24"/>
        </w:rPr>
        <w:t>caso</w:t>
      </w:r>
      <w:r>
        <w:rPr>
          <w:spacing w:val="-10"/>
          <w:sz w:val="24"/>
        </w:rPr>
        <w:t> </w:t>
      </w:r>
      <w:r>
        <w:rPr>
          <w:sz w:val="24"/>
        </w:rPr>
        <w:t>de</w:t>
      </w:r>
      <w:r>
        <w:rPr>
          <w:spacing w:val="-7"/>
          <w:sz w:val="24"/>
        </w:rPr>
        <w:t> </w:t>
      </w:r>
      <w:r>
        <w:rPr>
          <w:sz w:val="24"/>
        </w:rPr>
        <w:t>las</w:t>
      </w:r>
      <w:r>
        <w:rPr>
          <w:spacing w:val="-7"/>
          <w:sz w:val="24"/>
        </w:rPr>
        <w:t> </w:t>
      </w:r>
      <w:r>
        <w:rPr>
          <w:sz w:val="24"/>
        </w:rPr>
        <w:t>instituciones públicas con el acuerdo de extendida por el Ministerios de Salud</w:t>
      </w:r>
      <w:r>
        <w:rPr>
          <w:spacing w:val="-28"/>
          <w:sz w:val="24"/>
        </w:rPr>
        <w:t> </w:t>
      </w:r>
      <w:r>
        <w:rPr>
          <w:sz w:val="24"/>
        </w:rPr>
        <w:t>Pública.</w:t>
      </w:r>
    </w:p>
    <w:p>
      <w:pPr>
        <w:pStyle w:val="Heading3"/>
        <w:spacing w:before="153"/>
      </w:pPr>
      <w:r>
        <w:rPr/>
        <w:t>Estándar ASI.2. (Indispensable).</w:t>
      </w:r>
    </w:p>
    <w:p>
      <w:pPr>
        <w:pStyle w:val="BodyText"/>
        <w:spacing w:line="360" w:lineRule="auto" w:before="140"/>
        <w:ind w:left="102" w:right="117"/>
      </w:pPr>
      <w:r>
        <w:rPr/>
        <w:t>El servicio de salud desarrolla y mantiene uno o varios programas documentados que describen el proceso de gestión de riesgos incluidos desde la gestión, misión, diseño, construcción e inspección de la infraestructura del establecimiento.</w:t>
      </w:r>
    </w:p>
    <w:p>
      <w:pPr>
        <w:pStyle w:val="Heading3"/>
      </w:pPr>
      <w:r>
        <w:rPr/>
        <w:t>Intención de ASI.2.</w:t>
      </w:r>
    </w:p>
    <w:p>
      <w:pPr>
        <w:pStyle w:val="BodyText"/>
        <w:spacing w:line="360" w:lineRule="auto" w:before="138"/>
        <w:ind w:left="102" w:right="121"/>
      </w:pPr>
      <w:r>
        <w:rPr/>
        <w:t>Gestionar los riesgos dentro del entorno de la atención y el trabajo del personal requiere planificación. El servicio de salud desarrolla un programa maestro o programas individuales que incluyen lo siguiente:</w:t>
      </w:r>
    </w:p>
    <w:p>
      <w:pPr>
        <w:pStyle w:val="BodyText"/>
        <w:spacing w:line="360" w:lineRule="auto"/>
        <w:ind w:left="102" w:right="115"/>
      </w:pPr>
      <w:r>
        <w:rPr>
          <w:b/>
        </w:rPr>
        <w:t>Seguridad: </w:t>
      </w:r>
      <w:r>
        <w:rPr/>
        <w:t>El grado en el cual los edificios, terrenos y equipos del servicio no representan un peligro o un riesgo para los usuarios y el personal de salud.</w:t>
      </w:r>
    </w:p>
    <w:p>
      <w:pPr>
        <w:pStyle w:val="BodyText"/>
        <w:spacing w:line="360" w:lineRule="auto"/>
        <w:ind w:left="102" w:right="114"/>
      </w:pPr>
      <w:r>
        <w:rPr>
          <w:b/>
        </w:rPr>
        <w:t>Protección</w:t>
      </w:r>
      <w:r>
        <w:rPr>
          <w:rFonts w:ascii="Calibri" w:hAnsi="Calibri"/>
          <w:b/>
          <w:i/>
        </w:rPr>
        <w:t>:</w:t>
      </w:r>
      <w:r>
        <w:rPr>
          <w:rFonts w:ascii="Calibri" w:hAnsi="Calibri"/>
          <w:b/>
          <w:i/>
          <w:spacing w:val="-14"/>
        </w:rPr>
        <w:t> </w:t>
      </w:r>
      <w:r>
        <w:rPr/>
        <w:t>Protección</w:t>
      </w:r>
      <w:r>
        <w:rPr>
          <w:spacing w:val="-18"/>
        </w:rPr>
        <w:t> </w:t>
      </w:r>
      <w:r>
        <w:rPr/>
        <w:t>contra</w:t>
      </w:r>
      <w:r>
        <w:rPr>
          <w:spacing w:val="-16"/>
        </w:rPr>
        <w:t> </w:t>
      </w:r>
      <w:r>
        <w:rPr/>
        <w:t>la</w:t>
      </w:r>
      <w:r>
        <w:rPr>
          <w:spacing w:val="-15"/>
        </w:rPr>
        <w:t> </w:t>
      </w:r>
      <w:r>
        <w:rPr/>
        <w:t>pérdida,</w:t>
      </w:r>
      <w:r>
        <w:rPr>
          <w:spacing w:val="-17"/>
        </w:rPr>
        <w:t> </w:t>
      </w:r>
      <w:r>
        <w:rPr/>
        <w:t>destrucción,</w:t>
      </w:r>
      <w:r>
        <w:rPr>
          <w:spacing w:val="-11"/>
        </w:rPr>
        <w:t> </w:t>
      </w:r>
      <w:r>
        <w:rPr/>
        <w:t>manipulación,</w:t>
      </w:r>
      <w:r>
        <w:rPr>
          <w:spacing w:val="-15"/>
        </w:rPr>
        <w:t> </w:t>
      </w:r>
      <w:r>
        <w:rPr/>
        <w:t>acceso</w:t>
      </w:r>
      <w:r>
        <w:rPr>
          <w:spacing w:val="-14"/>
        </w:rPr>
        <w:t> </w:t>
      </w:r>
      <w:r>
        <w:rPr/>
        <w:t>y</w:t>
      </w:r>
      <w:r>
        <w:rPr>
          <w:spacing w:val="-16"/>
        </w:rPr>
        <w:t> </w:t>
      </w:r>
      <w:r>
        <w:rPr/>
        <w:t>el</w:t>
      </w:r>
      <w:r>
        <w:rPr>
          <w:spacing w:val="-15"/>
        </w:rPr>
        <w:t> </w:t>
      </w:r>
      <w:r>
        <w:rPr/>
        <w:t>uso no autorizado de áreas de alto</w:t>
      </w:r>
      <w:r>
        <w:rPr>
          <w:spacing w:val="-15"/>
        </w:rPr>
        <w:t> </w:t>
      </w:r>
      <w:r>
        <w:rPr/>
        <w:t>riesgo.</w:t>
      </w:r>
    </w:p>
    <w:p>
      <w:pPr>
        <w:pStyle w:val="ListParagraph"/>
        <w:numPr>
          <w:ilvl w:val="0"/>
          <w:numId w:val="197"/>
        </w:numPr>
        <w:tabs>
          <w:tab w:pos="462" w:val="left" w:leader="none"/>
        </w:tabs>
        <w:spacing w:line="360" w:lineRule="auto" w:before="0" w:after="0"/>
        <w:ind w:left="462" w:right="116" w:hanging="360"/>
        <w:jc w:val="both"/>
        <w:rPr>
          <w:sz w:val="24"/>
        </w:rPr>
      </w:pPr>
      <w:r>
        <w:rPr>
          <w:sz w:val="24"/>
        </w:rPr>
        <w:t>El</w:t>
      </w:r>
      <w:r>
        <w:rPr>
          <w:spacing w:val="-6"/>
          <w:sz w:val="24"/>
        </w:rPr>
        <w:t> </w:t>
      </w:r>
      <w:r>
        <w:rPr>
          <w:sz w:val="24"/>
        </w:rPr>
        <w:t>servicio</w:t>
      </w:r>
      <w:r>
        <w:rPr>
          <w:spacing w:val="-6"/>
          <w:sz w:val="24"/>
        </w:rPr>
        <w:t> </w:t>
      </w:r>
      <w:r>
        <w:rPr>
          <w:sz w:val="24"/>
        </w:rPr>
        <w:t>cuenta</w:t>
      </w:r>
      <w:r>
        <w:rPr>
          <w:spacing w:val="-5"/>
          <w:sz w:val="24"/>
        </w:rPr>
        <w:t> </w:t>
      </w:r>
      <w:r>
        <w:rPr>
          <w:sz w:val="24"/>
        </w:rPr>
        <w:t>con</w:t>
      </w:r>
      <w:r>
        <w:rPr>
          <w:spacing w:val="-6"/>
          <w:sz w:val="24"/>
        </w:rPr>
        <w:t> </w:t>
      </w:r>
      <w:r>
        <w:rPr>
          <w:sz w:val="24"/>
        </w:rPr>
        <w:t>las</w:t>
      </w:r>
      <w:r>
        <w:rPr>
          <w:spacing w:val="-6"/>
          <w:sz w:val="24"/>
        </w:rPr>
        <w:t> </w:t>
      </w:r>
      <w:r>
        <w:rPr>
          <w:sz w:val="24"/>
        </w:rPr>
        <w:t>vías</w:t>
      </w:r>
      <w:r>
        <w:rPr>
          <w:spacing w:val="-6"/>
          <w:sz w:val="24"/>
        </w:rPr>
        <w:t> </w:t>
      </w:r>
      <w:r>
        <w:rPr>
          <w:sz w:val="24"/>
        </w:rPr>
        <w:t>estructurales</w:t>
      </w:r>
      <w:r>
        <w:rPr>
          <w:spacing w:val="-6"/>
          <w:sz w:val="24"/>
        </w:rPr>
        <w:t> </w:t>
      </w:r>
      <w:r>
        <w:rPr>
          <w:sz w:val="24"/>
        </w:rPr>
        <w:t>y</w:t>
      </w:r>
      <w:r>
        <w:rPr>
          <w:spacing w:val="-7"/>
          <w:sz w:val="24"/>
        </w:rPr>
        <w:t> </w:t>
      </w:r>
      <w:r>
        <w:rPr>
          <w:sz w:val="24"/>
        </w:rPr>
        <w:t>los</w:t>
      </w:r>
      <w:r>
        <w:rPr>
          <w:spacing w:val="-4"/>
          <w:sz w:val="24"/>
        </w:rPr>
        <w:t> </w:t>
      </w:r>
      <w:r>
        <w:rPr>
          <w:sz w:val="24"/>
        </w:rPr>
        <w:t>procesos</w:t>
      </w:r>
      <w:r>
        <w:rPr>
          <w:spacing w:val="-6"/>
          <w:sz w:val="24"/>
        </w:rPr>
        <w:t> </w:t>
      </w:r>
      <w:r>
        <w:rPr>
          <w:sz w:val="24"/>
        </w:rPr>
        <w:t>para</w:t>
      </w:r>
      <w:r>
        <w:rPr>
          <w:spacing w:val="-5"/>
          <w:sz w:val="24"/>
        </w:rPr>
        <w:t> </w:t>
      </w:r>
      <w:r>
        <w:rPr>
          <w:sz w:val="24"/>
        </w:rPr>
        <w:t>la</w:t>
      </w:r>
      <w:r>
        <w:rPr>
          <w:spacing w:val="-6"/>
          <w:sz w:val="24"/>
        </w:rPr>
        <w:t> </w:t>
      </w:r>
      <w:r>
        <w:rPr>
          <w:sz w:val="24"/>
        </w:rPr>
        <w:t>manipulación, almacenamiento, uso y desechos de materiales peligrosos, radioactivos y bioinfecciosos de manera segura de acuerdo con la reglamentación</w:t>
      </w:r>
      <w:r>
        <w:rPr>
          <w:spacing w:val="-24"/>
          <w:sz w:val="24"/>
        </w:rPr>
        <w:t> </w:t>
      </w:r>
      <w:r>
        <w:rPr>
          <w:sz w:val="24"/>
        </w:rPr>
        <w:t>vigente.</w:t>
      </w:r>
    </w:p>
    <w:p>
      <w:pPr>
        <w:pStyle w:val="ListParagraph"/>
        <w:numPr>
          <w:ilvl w:val="0"/>
          <w:numId w:val="197"/>
        </w:numPr>
        <w:tabs>
          <w:tab w:pos="462" w:val="left" w:leader="none"/>
        </w:tabs>
        <w:spacing w:line="360" w:lineRule="auto" w:before="0" w:after="0"/>
        <w:ind w:left="462" w:right="120" w:hanging="360"/>
        <w:jc w:val="both"/>
        <w:rPr>
          <w:sz w:val="24"/>
        </w:rPr>
      </w:pPr>
      <w:r>
        <w:rPr>
          <w:sz w:val="24"/>
        </w:rPr>
        <w:t>La infraestructura cuenta con salidas de emergencias de forma planificada y eficaz.</w:t>
      </w:r>
    </w:p>
    <w:p>
      <w:pPr>
        <w:pStyle w:val="ListParagraph"/>
        <w:numPr>
          <w:ilvl w:val="0"/>
          <w:numId w:val="197"/>
        </w:numPr>
        <w:tabs>
          <w:tab w:pos="462" w:val="left" w:leader="none"/>
        </w:tabs>
        <w:spacing w:line="360" w:lineRule="auto" w:before="0" w:after="0"/>
        <w:ind w:left="462" w:right="118" w:hanging="360"/>
        <w:jc w:val="both"/>
        <w:rPr>
          <w:sz w:val="24"/>
        </w:rPr>
      </w:pPr>
      <w:r>
        <w:rPr>
          <w:sz w:val="24"/>
        </w:rPr>
        <w:t>La institución contará con un sistema de extinción contra incendios en función de protegerá las personas y</w:t>
      </w:r>
      <w:r>
        <w:rPr>
          <w:spacing w:val="-7"/>
          <w:sz w:val="24"/>
        </w:rPr>
        <w:t> </w:t>
      </w:r>
      <w:r>
        <w:rPr>
          <w:sz w:val="24"/>
        </w:rPr>
        <w:t>bienes.</w:t>
      </w:r>
    </w:p>
    <w:p>
      <w:pPr>
        <w:pStyle w:val="ListParagraph"/>
        <w:numPr>
          <w:ilvl w:val="0"/>
          <w:numId w:val="197"/>
        </w:numPr>
        <w:tabs>
          <w:tab w:pos="462" w:val="left" w:leader="none"/>
        </w:tabs>
        <w:spacing w:line="360" w:lineRule="auto" w:before="0" w:after="0"/>
        <w:ind w:left="462" w:right="121" w:hanging="360"/>
        <w:jc w:val="both"/>
        <w:rPr>
          <w:sz w:val="24"/>
        </w:rPr>
      </w:pPr>
      <w:r>
        <w:rPr>
          <w:sz w:val="24"/>
        </w:rPr>
        <w:t>Tecnología biomédica y su interrelaciona con la infraestructura, mantiene y utiliza la seguridad con las especificaciones necesarias para la reducción de riesgos.</w:t>
      </w:r>
    </w:p>
    <w:p>
      <w:pPr>
        <w:pStyle w:val="ListParagraph"/>
        <w:numPr>
          <w:ilvl w:val="0"/>
          <w:numId w:val="197"/>
        </w:numPr>
        <w:tabs>
          <w:tab w:pos="462" w:val="left" w:leader="none"/>
        </w:tabs>
        <w:spacing w:line="362" w:lineRule="auto" w:before="0" w:after="0"/>
        <w:ind w:left="462" w:right="115" w:hanging="360"/>
        <w:jc w:val="both"/>
        <w:rPr>
          <w:sz w:val="24"/>
        </w:rPr>
      </w:pPr>
      <w:r>
        <w:rPr>
          <w:sz w:val="24"/>
        </w:rPr>
        <w:t>Deben</w:t>
      </w:r>
      <w:r>
        <w:rPr>
          <w:spacing w:val="-4"/>
          <w:sz w:val="24"/>
        </w:rPr>
        <w:t> </w:t>
      </w:r>
      <w:r>
        <w:rPr>
          <w:sz w:val="24"/>
        </w:rPr>
        <w:t>de</w:t>
      </w:r>
      <w:r>
        <w:rPr>
          <w:spacing w:val="-7"/>
          <w:sz w:val="24"/>
        </w:rPr>
        <w:t> </w:t>
      </w:r>
      <w:r>
        <w:rPr>
          <w:sz w:val="24"/>
        </w:rPr>
        <w:t>estar</w:t>
      </w:r>
      <w:r>
        <w:rPr>
          <w:spacing w:val="-5"/>
          <w:sz w:val="24"/>
        </w:rPr>
        <w:t> </w:t>
      </w:r>
      <w:r>
        <w:rPr>
          <w:sz w:val="24"/>
        </w:rPr>
        <w:t>provistos</w:t>
      </w:r>
      <w:r>
        <w:rPr>
          <w:spacing w:val="-5"/>
          <w:sz w:val="24"/>
        </w:rPr>
        <w:t> </w:t>
      </w:r>
      <w:r>
        <w:rPr>
          <w:sz w:val="24"/>
        </w:rPr>
        <w:t>de</w:t>
      </w:r>
      <w:r>
        <w:rPr>
          <w:spacing w:val="-4"/>
          <w:sz w:val="24"/>
        </w:rPr>
        <w:t> </w:t>
      </w:r>
      <w:r>
        <w:rPr>
          <w:sz w:val="24"/>
        </w:rPr>
        <w:t>energía</w:t>
      </w:r>
      <w:r>
        <w:rPr>
          <w:spacing w:val="-4"/>
          <w:sz w:val="24"/>
        </w:rPr>
        <w:t> </w:t>
      </w:r>
      <w:r>
        <w:rPr>
          <w:sz w:val="24"/>
        </w:rPr>
        <w:t>eléctrica,</w:t>
      </w:r>
      <w:r>
        <w:rPr>
          <w:spacing w:val="-4"/>
          <w:sz w:val="24"/>
        </w:rPr>
        <w:t> </w:t>
      </w:r>
      <w:r>
        <w:rPr>
          <w:sz w:val="24"/>
        </w:rPr>
        <w:t>en</w:t>
      </w:r>
      <w:r>
        <w:rPr>
          <w:spacing w:val="-4"/>
          <w:sz w:val="24"/>
        </w:rPr>
        <w:t> </w:t>
      </w:r>
      <w:r>
        <w:rPr>
          <w:sz w:val="24"/>
        </w:rPr>
        <w:t>cumplimiento</w:t>
      </w:r>
      <w:r>
        <w:rPr>
          <w:spacing w:val="-5"/>
          <w:sz w:val="24"/>
        </w:rPr>
        <w:t> </w:t>
      </w:r>
      <w:r>
        <w:rPr>
          <w:sz w:val="24"/>
        </w:rPr>
        <w:t>de</w:t>
      </w:r>
      <w:r>
        <w:rPr>
          <w:spacing w:val="-4"/>
          <w:sz w:val="24"/>
        </w:rPr>
        <w:t> </w:t>
      </w:r>
      <w:r>
        <w:rPr>
          <w:sz w:val="24"/>
        </w:rPr>
        <w:t>los</w:t>
      </w:r>
      <w:r>
        <w:rPr>
          <w:spacing w:val="-5"/>
          <w:sz w:val="24"/>
        </w:rPr>
        <w:t> </w:t>
      </w:r>
      <w:r>
        <w:rPr>
          <w:sz w:val="24"/>
        </w:rPr>
        <w:t>requisitos para sistemas eléctricos esenciales con el objetivo de minimizar los riesgos de fallas de</w:t>
      </w:r>
      <w:r>
        <w:rPr>
          <w:spacing w:val="-13"/>
          <w:sz w:val="24"/>
        </w:rPr>
        <w:t> </w:t>
      </w:r>
      <w:r>
        <w:rPr>
          <w:sz w:val="24"/>
        </w:rPr>
        <w:t>funcionamiento.</w:t>
      </w:r>
    </w:p>
    <w:p>
      <w:pPr>
        <w:spacing w:after="0" w:line="362" w:lineRule="auto"/>
        <w:jc w:val="both"/>
        <w:rPr>
          <w:sz w:val="24"/>
        </w:rPr>
        <w:sectPr>
          <w:pgSz w:w="11910" w:h="16840"/>
          <w:pgMar w:header="0" w:footer="1006" w:top="1320" w:bottom="1200" w:left="1600" w:right="1580"/>
        </w:sectPr>
      </w:pPr>
    </w:p>
    <w:p>
      <w:pPr>
        <w:pStyle w:val="Heading3"/>
        <w:spacing w:before="77"/>
        <w:jc w:val="left"/>
      </w:pPr>
      <w:r>
        <w:rPr/>
        <w:t>Elementos medibles de ASI.2.</w:t>
      </w:r>
    </w:p>
    <w:p>
      <w:pPr>
        <w:pStyle w:val="ListParagraph"/>
        <w:numPr>
          <w:ilvl w:val="0"/>
          <w:numId w:val="198"/>
        </w:numPr>
        <w:tabs>
          <w:tab w:pos="462" w:val="left" w:leader="none"/>
        </w:tabs>
        <w:spacing w:line="360" w:lineRule="auto" w:before="141" w:after="0"/>
        <w:ind w:left="462" w:right="122" w:hanging="360"/>
        <w:jc w:val="both"/>
        <w:rPr>
          <w:sz w:val="24"/>
        </w:rPr>
      </w:pPr>
      <w:r>
        <w:rPr>
          <w:sz w:val="24"/>
        </w:rPr>
        <w:t>Existen programas escritos que abordan las áreas de riesgo indicadas en los ítems a) hasta f) en la intención y están vigentes y totalmente</w:t>
      </w:r>
      <w:r>
        <w:rPr>
          <w:spacing w:val="-29"/>
          <w:sz w:val="24"/>
        </w:rPr>
        <w:t> </w:t>
      </w:r>
      <w:r>
        <w:rPr>
          <w:sz w:val="24"/>
        </w:rPr>
        <w:t>implementados.</w:t>
      </w:r>
    </w:p>
    <w:p>
      <w:pPr>
        <w:pStyle w:val="ListParagraph"/>
        <w:numPr>
          <w:ilvl w:val="0"/>
          <w:numId w:val="198"/>
        </w:numPr>
        <w:tabs>
          <w:tab w:pos="462" w:val="left" w:leader="none"/>
        </w:tabs>
        <w:spacing w:line="360" w:lineRule="auto" w:before="0" w:after="0"/>
        <w:ind w:left="462" w:right="125" w:hanging="360"/>
        <w:jc w:val="both"/>
        <w:rPr>
          <w:sz w:val="24"/>
        </w:rPr>
      </w:pPr>
      <w:r>
        <w:rPr>
          <w:sz w:val="24"/>
        </w:rPr>
        <w:t>El servicio cuenta con un proceso para revisar y actualizar el o los programas, cuando se producen cambios en el entorno de este de forma periódica o</w:t>
      </w:r>
      <w:r>
        <w:rPr>
          <w:spacing w:val="-27"/>
          <w:sz w:val="24"/>
        </w:rPr>
        <w:t> </w:t>
      </w:r>
      <w:r>
        <w:rPr>
          <w:sz w:val="24"/>
        </w:rPr>
        <w:t>anual.</w:t>
      </w:r>
    </w:p>
    <w:p>
      <w:pPr>
        <w:pStyle w:val="ListParagraph"/>
        <w:numPr>
          <w:ilvl w:val="0"/>
          <w:numId w:val="198"/>
        </w:numPr>
        <w:tabs>
          <w:tab w:pos="462" w:val="left" w:leader="none"/>
        </w:tabs>
        <w:spacing w:line="360" w:lineRule="auto" w:before="0" w:after="0"/>
        <w:ind w:left="462" w:right="119" w:hanging="360"/>
        <w:jc w:val="both"/>
        <w:rPr>
          <w:sz w:val="24"/>
        </w:rPr>
      </w:pPr>
      <w:r>
        <w:rPr>
          <w:sz w:val="24"/>
        </w:rPr>
        <w:t>Las autoridades pertinentes garantizan a través de las evaluaciones que las instalaciones cumplan con todos los aspectos de los programas de gestión de riesgos identificados en los ítems a) hasta d) de la</w:t>
      </w:r>
      <w:r>
        <w:rPr>
          <w:spacing w:val="-16"/>
          <w:sz w:val="24"/>
        </w:rPr>
        <w:t> </w:t>
      </w:r>
      <w:r>
        <w:rPr>
          <w:sz w:val="24"/>
        </w:rPr>
        <w:t>intención.</w:t>
      </w:r>
    </w:p>
    <w:p>
      <w:pPr>
        <w:pStyle w:val="ListParagraph"/>
        <w:numPr>
          <w:ilvl w:val="0"/>
          <w:numId w:val="198"/>
        </w:numPr>
        <w:tabs>
          <w:tab w:pos="462" w:val="left" w:leader="none"/>
        </w:tabs>
        <w:spacing w:line="360" w:lineRule="auto" w:before="0" w:after="0"/>
        <w:ind w:left="462" w:right="118" w:hanging="360"/>
        <w:jc w:val="both"/>
        <w:rPr>
          <w:sz w:val="24"/>
        </w:rPr>
      </w:pPr>
      <w:r>
        <w:rPr>
          <w:sz w:val="24"/>
        </w:rPr>
        <w:t>El servicio en que laboren quince o más trabajadores se cuenta con comités de seguridad y salud ocupacional, y en aquellos que tengan menos trabajadores, será la Dirección General de Previsión Social, autorizara la creación los comités mencionados.</w:t>
      </w:r>
    </w:p>
    <w:p>
      <w:pPr>
        <w:pStyle w:val="Heading3"/>
        <w:spacing w:before="156"/>
        <w:jc w:val="left"/>
      </w:pPr>
      <w:r>
        <w:rPr/>
        <w:t>Estándar ASI.3. (Indispensable).</w:t>
      </w:r>
    </w:p>
    <w:p>
      <w:pPr>
        <w:pStyle w:val="BodyText"/>
        <w:spacing w:line="360" w:lineRule="auto" w:before="141"/>
        <w:ind w:left="102" w:right="117"/>
      </w:pPr>
      <w:r>
        <w:rPr/>
        <w:t>Una</w:t>
      </w:r>
      <w:r>
        <w:rPr>
          <w:spacing w:val="-9"/>
        </w:rPr>
        <w:t> </w:t>
      </w:r>
      <w:r>
        <w:rPr/>
        <w:t>o</w:t>
      </w:r>
      <w:r>
        <w:rPr>
          <w:spacing w:val="-10"/>
        </w:rPr>
        <w:t> </w:t>
      </w:r>
      <w:r>
        <w:rPr/>
        <w:t>más</w:t>
      </w:r>
      <w:r>
        <w:rPr>
          <w:spacing w:val="-10"/>
        </w:rPr>
        <w:t> </w:t>
      </w:r>
      <w:r>
        <w:rPr/>
        <w:t>personas</w:t>
      </w:r>
      <w:r>
        <w:rPr>
          <w:spacing w:val="-10"/>
        </w:rPr>
        <w:t> </w:t>
      </w:r>
      <w:r>
        <w:rPr/>
        <w:t>capacitadas</w:t>
      </w:r>
      <w:r>
        <w:rPr>
          <w:spacing w:val="-9"/>
        </w:rPr>
        <w:t> </w:t>
      </w:r>
      <w:r>
        <w:rPr/>
        <w:t>supervisan</w:t>
      </w:r>
      <w:r>
        <w:rPr>
          <w:spacing w:val="-7"/>
        </w:rPr>
        <w:t> </w:t>
      </w:r>
      <w:r>
        <w:rPr/>
        <w:t>la</w:t>
      </w:r>
      <w:r>
        <w:rPr>
          <w:spacing w:val="-9"/>
        </w:rPr>
        <w:t> </w:t>
      </w:r>
      <w:r>
        <w:rPr/>
        <w:t>planificación</w:t>
      </w:r>
      <w:r>
        <w:rPr>
          <w:spacing w:val="-10"/>
        </w:rPr>
        <w:t> </w:t>
      </w:r>
      <w:r>
        <w:rPr/>
        <w:t>y</w:t>
      </w:r>
      <w:r>
        <w:rPr>
          <w:spacing w:val="-11"/>
        </w:rPr>
        <w:t> </w:t>
      </w:r>
      <w:r>
        <w:rPr/>
        <w:t>la</w:t>
      </w:r>
      <w:r>
        <w:rPr>
          <w:spacing w:val="-9"/>
        </w:rPr>
        <w:t> </w:t>
      </w:r>
      <w:r>
        <w:rPr/>
        <w:t>implementación</w:t>
      </w:r>
      <w:r>
        <w:rPr>
          <w:spacing w:val="-9"/>
        </w:rPr>
        <w:t> </w:t>
      </w:r>
      <w:r>
        <w:rPr/>
        <w:t>del programa de riesgos del servicio de salud para reducirlos y</w:t>
      </w:r>
      <w:r>
        <w:rPr>
          <w:spacing w:val="-19"/>
        </w:rPr>
        <w:t> </w:t>
      </w:r>
      <w:r>
        <w:rPr/>
        <w:t>controlarlos.</w:t>
      </w:r>
    </w:p>
    <w:p>
      <w:pPr>
        <w:pStyle w:val="Heading3"/>
        <w:jc w:val="left"/>
      </w:pPr>
      <w:r>
        <w:rPr/>
        <w:t>Intención de ASI.3.</w:t>
      </w:r>
    </w:p>
    <w:p>
      <w:pPr>
        <w:pStyle w:val="BodyText"/>
        <w:spacing w:line="360" w:lineRule="auto" w:before="42"/>
        <w:ind w:left="102" w:right="117"/>
      </w:pPr>
      <w:r>
        <w:rPr/>
        <w:t>Los establecimientos de salud trabajan en proporcionar instalaciones seguras, funcionales</w:t>
      </w:r>
      <w:r>
        <w:rPr>
          <w:spacing w:val="-5"/>
        </w:rPr>
        <w:t> </w:t>
      </w:r>
      <w:r>
        <w:rPr/>
        <w:t>y</w:t>
      </w:r>
      <w:r>
        <w:rPr>
          <w:spacing w:val="-6"/>
        </w:rPr>
        <w:t> </w:t>
      </w:r>
      <w:r>
        <w:rPr/>
        <w:t>de</w:t>
      </w:r>
      <w:r>
        <w:rPr>
          <w:spacing w:val="-4"/>
        </w:rPr>
        <w:t> </w:t>
      </w:r>
      <w:r>
        <w:rPr/>
        <w:t>apoyo</w:t>
      </w:r>
      <w:r>
        <w:rPr>
          <w:spacing w:val="-5"/>
        </w:rPr>
        <w:t> </w:t>
      </w:r>
      <w:r>
        <w:rPr/>
        <w:t>para</w:t>
      </w:r>
      <w:r>
        <w:rPr>
          <w:spacing w:val="-5"/>
        </w:rPr>
        <w:t> </w:t>
      </w:r>
      <w:r>
        <w:rPr/>
        <w:t>usuarios</w:t>
      </w:r>
      <w:r>
        <w:rPr>
          <w:spacing w:val="-4"/>
        </w:rPr>
        <w:t> </w:t>
      </w:r>
      <w:r>
        <w:rPr/>
        <w:t>y</w:t>
      </w:r>
      <w:r>
        <w:rPr>
          <w:spacing w:val="-6"/>
        </w:rPr>
        <w:t> </w:t>
      </w:r>
      <w:r>
        <w:rPr/>
        <w:t>personal.</w:t>
      </w:r>
      <w:r>
        <w:rPr>
          <w:spacing w:val="-4"/>
        </w:rPr>
        <w:t> </w:t>
      </w:r>
      <w:r>
        <w:rPr/>
        <w:t>Para</w:t>
      </w:r>
      <w:r>
        <w:rPr>
          <w:spacing w:val="-5"/>
        </w:rPr>
        <w:t> </w:t>
      </w:r>
      <w:r>
        <w:rPr/>
        <w:t>lograr</w:t>
      </w:r>
      <w:r>
        <w:rPr>
          <w:spacing w:val="-5"/>
        </w:rPr>
        <w:t> </w:t>
      </w:r>
      <w:r>
        <w:rPr/>
        <w:t>este</w:t>
      </w:r>
      <w:r>
        <w:rPr>
          <w:spacing w:val="-4"/>
        </w:rPr>
        <w:t> </w:t>
      </w:r>
      <w:r>
        <w:rPr/>
        <w:t>objetivo,</w:t>
      </w:r>
      <w:r>
        <w:rPr>
          <w:spacing w:val="-4"/>
        </w:rPr>
        <w:t> </w:t>
      </w:r>
      <w:r>
        <w:rPr/>
        <w:t>se</w:t>
      </w:r>
      <w:r>
        <w:rPr>
          <w:spacing w:val="-4"/>
        </w:rPr>
        <w:t> </w:t>
      </w:r>
      <w:r>
        <w:rPr/>
        <w:t>deben administrar de forma eficaz las instalaciones físicas, el equipo, la tecnología médica y el recurso humano. En particular, la gerencia debe esforzarse por reducir y controlar los peligros y riesgos, prevenir accidentes y lesiones manteniendo condiciones seguras a través de una administración eficaz que</w:t>
      </w:r>
      <w:r>
        <w:rPr>
          <w:spacing w:val="-20"/>
        </w:rPr>
        <w:t> </w:t>
      </w:r>
      <w:r>
        <w:rPr/>
        <w:t>incluya:</w:t>
      </w:r>
    </w:p>
    <w:p>
      <w:pPr>
        <w:pStyle w:val="ListParagraph"/>
        <w:numPr>
          <w:ilvl w:val="0"/>
          <w:numId w:val="199"/>
        </w:numPr>
        <w:tabs>
          <w:tab w:pos="462" w:val="left" w:leader="none"/>
        </w:tabs>
        <w:spacing w:line="360" w:lineRule="auto" w:before="0" w:after="0"/>
        <w:ind w:left="462" w:right="120" w:hanging="360"/>
        <w:jc w:val="both"/>
        <w:rPr>
          <w:sz w:val="24"/>
        </w:rPr>
      </w:pPr>
      <w:r>
        <w:rPr>
          <w:sz w:val="24"/>
        </w:rPr>
        <w:t>Una planificación multidisciplinaria del espacio, la tecnología y los recursos necesarios</w:t>
      </w:r>
      <w:r>
        <w:rPr>
          <w:spacing w:val="-3"/>
          <w:sz w:val="24"/>
        </w:rPr>
        <w:t> </w:t>
      </w:r>
      <w:r>
        <w:rPr>
          <w:sz w:val="24"/>
        </w:rPr>
        <w:t>para</w:t>
      </w:r>
      <w:r>
        <w:rPr>
          <w:spacing w:val="-3"/>
          <w:sz w:val="24"/>
        </w:rPr>
        <w:t> </w:t>
      </w:r>
      <w:r>
        <w:rPr>
          <w:sz w:val="24"/>
        </w:rPr>
        <w:t>apoyar</w:t>
      </w:r>
      <w:r>
        <w:rPr>
          <w:spacing w:val="-6"/>
          <w:sz w:val="24"/>
        </w:rPr>
        <w:t> </w:t>
      </w:r>
      <w:r>
        <w:rPr>
          <w:sz w:val="24"/>
        </w:rPr>
        <w:t>de</w:t>
      </w:r>
      <w:r>
        <w:rPr>
          <w:spacing w:val="-3"/>
          <w:sz w:val="24"/>
        </w:rPr>
        <w:t> </w:t>
      </w:r>
      <w:r>
        <w:rPr>
          <w:sz w:val="24"/>
        </w:rPr>
        <w:t>manera</w:t>
      </w:r>
      <w:r>
        <w:rPr>
          <w:spacing w:val="-4"/>
          <w:sz w:val="24"/>
        </w:rPr>
        <w:t> </w:t>
      </w:r>
      <w:r>
        <w:rPr>
          <w:sz w:val="24"/>
        </w:rPr>
        <w:t>segura</w:t>
      </w:r>
      <w:r>
        <w:rPr>
          <w:spacing w:val="-4"/>
          <w:sz w:val="24"/>
        </w:rPr>
        <w:t> </w:t>
      </w:r>
      <w:r>
        <w:rPr>
          <w:sz w:val="24"/>
        </w:rPr>
        <w:t>y</w:t>
      </w:r>
      <w:r>
        <w:rPr>
          <w:spacing w:val="-4"/>
          <w:sz w:val="24"/>
        </w:rPr>
        <w:t> </w:t>
      </w:r>
      <w:r>
        <w:rPr>
          <w:sz w:val="24"/>
        </w:rPr>
        <w:t>eficaz</w:t>
      </w:r>
      <w:r>
        <w:rPr>
          <w:spacing w:val="-4"/>
          <w:sz w:val="24"/>
        </w:rPr>
        <w:t> </w:t>
      </w:r>
      <w:r>
        <w:rPr>
          <w:sz w:val="24"/>
        </w:rPr>
        <w:t>la</w:t>
      </w:r>
      <w:r>
        <w:rPr>
          <w:spacing w:val="-3"/>
          <w:sz w:val="24"/>
        </w:rPr>
        <w:t> </w:t>
      </w:r>
      <w:r>
        <w:rPr>
          <w:sz w:val="24"/>
        </w:rPr>
        <w:t>atención</w:t>
      </w:r>
      <w:r>
        <w:rPr>
          <w:spacing w:val="-4"/>
          <w:sz w:val="24"/>
        </w:rPr>
        <w:t> </w:t>
      </w:r>
      <w:r>
        <w:rPr>
          <w:sz w:val="24"/>
        </w:rPr>
        <w:t>en</w:t>
      </w:r>
      <w:r>
        <w:rPr>
          <w:spacing w:val="-5"/>
          <w:sz w:val="24"/>
        </w:rPr>
        <w:t> </w:t>
      </w:r>
      <w:r>
        <w:rPr>
          <w:sz w:val="24"/>
        </w:rPr>
        <w:t>salud</w:t>
      </w:r>
      <w:r>
        <w:rPr>
          <w:spacing w:val="-8"/>
          <w:sz w:val="24"/>
        </w:rPr>
        <w:t> </w:t>
      </w:r>
      <w:r>
        <w:rPr>
          <w:sz w:val="24"/>
        </w:rPr>
        <w:t>prestada.</w:t>
      </w:r>
    </w:p>
    <w:p>
      <w:pPr>
        <w:pStyle w:val="ListParagraph"/>
        <w:numPr>
          <w:ilvl w:val="0"/>
          <w:numId w:val="199"/>
        </w:numPr>
        <w:tabs>
          <w:tab w:pos="462" w:val="left" w:leader="none"/>
        </w:tabs>
        <w:spacing w:line="357" w:lineRule="auto" w:before="0" w:after="0"/>
        <w:ind w:left="462" w:right="115" w:hanging="360"/>
        <w:jc w:val="both"/>
        <w:rPr>
          <w:sz w:val="24"/>
        </w:rPr>
      </w:pPr>
      <w:r>
        <w:rPr>
          <w:sz w:val="24"/>
        </w:rPr>
        <w:t>Educación del personal de salud capacitado acerca de reducción de riesgos monitoreo y comunicación de todas las situaciones que representan un</w:t>
      </w:r>
      <w:r>
        <w:rPr>
          <w:spacing w:val="-32"/>
          <w:sz w:val="24"/>
        </w:rPr>
        <w:t> </w:t>
      </w:r>
      <w:r>
        <w:rPr>
          <w:sz w:val="24"/>
        </w:rPr>
        <w:t>riesgo.</w:t>
      </w:r>
    </w:p>
    <w:p>
      <w:pPr>
        <w:pStyle w:val="ListParagraph"/>
        <w:numPr>
          <w:ilvl w:val="0"/>
          <w:numId w:val="199"/>
        </w:numPr>
        <w:tabs>
          <w:tab w:pos="462" w:val="left" w:leader="none"/>
        </w:tabs>
        <w:spacing w:line="360" w:lineRule="auto" w:before="3" w:after="0"/>
        <w:ind w:left="462" w:right="115" w:hanging="360"/>
        <w:jc w:val="both"/>
        <w:rPr>
          <w:sz w:val="24"/>
        </w:rPr>
      </w:pPr>
      <w:r>
        <w:rPr>
          <w:sz w:val="24"/>
        </w:rPr>
        <w:t>Monitorización a través de criterios establecidos para la evaluación continua de instalaciones y de los suministros de espacio, tecnología y</w:t>
      </w:r>
      <w:r>
        <w:rPr>
          <w:spacing w:val="-24"/>
          <w:sz w:val="24"/>
        </w:rPr>
        <w:t> </w:t>
      </w:r>
      <w:r>
        <w:rPr>
          <w:sz w:val="24"/>
        </w:rPr>
        <w:t>recursos.</w:t>
      </w:r>
    </w:p>
    <w:p>
      <w:pPr>
        <w:pStyle w:val="ListParagraph"/>
        <w:numPr>
          <w:ilvl w:val="0"/>
          <w:numId w:val="199"/>
        </w:numPr>
        <w:tabs>
          <w:tab w:pos="462" w:val="left" w:leader="none"/>
        </w:tabs>
        <w:spacing w:line="362" w:lineRule="auto" w:before="0" w:after="0"/>
        <w:ind w:left="462" w:right="115" w:hanging="360"/>
        <w:jc w:val="both"/>
        <w:rPr>
          <w:sz w:val="24"/>
        </w:rPr>
      </w:pPr>
      <w:r>
        <w:rPr>
          <w:sz w:val="24"/>
        </w:rPr>
        <w:t>Supervisión a tiempo parcial o total por una o varias personas especialmente certificadas.</w:t>
      </w:r>
    </w:p>
    <w:p>
      <w:pPr>
        <w:pStyle w:val="BodyText"/>
        <w:spacing w:line="360" w:lineRule="auto" w:before="153"/>
        <w:ind w:left="102" w:right="115"/>
      </w:pPr>
      <w:r>
        <w:rPr/>
        <w:t>Todos los aspectos del programa deben administrarse eficazmente de manera congruente y continua.</w:t>
      </w:r>
    </w:p>
    <w:p>
      <w:pPr>
        <w:spacing w:after="0" w:line="360" w:lineRule="auto"/>
        <w:sectPr>
          <w:pgSz w:w="11910" w:h="16840"/>
          <w:pgMar w:header="0" w:footer="1006" w:top="1320" w:bottom="1200" w:left="1600" w:right="1580"/>
        </w:sectPr>
      </w:pPr>
    </w:p>
    <w:p>
      <w:pPr>
        <w:pStyle w:val="Heading3"/>
        <w:spacing w:before="77"/>
      </w:pPr>
      <w:r>
        <w:rPr/>
        <w:t>Elementos medibles de ASI.3.</w:t>
      </w:r>
    </w:p>
    <w:p>
      <w:pPr>
        <w:pStyle w:val="ListParagraph"/>
        <w:numPr>
          <w:ilvl w:val="0"/>
          <w:numId w:val="200"/>
        </w:numPr>
        <w:tabs>
          <w:tab w:pos="462" w:val="left" w:leader="none"/>
        </w:tabs>
        <w:spacing w:line="240" w:lineRule="auto" w:before="42" w:after="0"/>
        <w:ind w:left="462" w:right="0" w:hanging="360"/>
        <w:jc w:val="both"/>
        <w:rPr>
          <w:sz w:val="24"/>
        </w:rPr>
      </w:pPr>
      <w:r>
        <w:rPr>
          <w:sz w:val="24"/>
        </w:rPr>
        <w:t>El servicio cuenta con un programa de Evaluación de Riesgos</w:t>
      </w:r>
      <w:r>
        <w:rPr>
          <w:spacing w:val="-24"/>
          <w:sz w:val="24"/>
        </w:rPr>
        <w:t> </w:t>
      </w:r>
      <w:r>
        <w:rPr>
          <w:sz w:val="24"/>
        </w:rPr>
        <w:t>implementado.</w:t>
      </w:r>
    </w:p>
    <w:p>
      <w:pPr>
        <w:pStyle w:val="ListParagraph"/>
        <w:numPr>
          <w:ilvl w:val="0"/>
          <w:numId w:val="200"/>
        </w:numPr>
        <w:tabs>
          <w:tab w:pos="462" w:val="left" w:leader="none"/>
        </w:tabs>
        <w:spacing w:line="360" w:lineRule="auto" w:before="140" w:after="0"/>
        <w:ind w:left="462" w:right="121" w:hanging="360"/>
        <w:jc w:val="both"/>
        <w:rPr>
          <w:sz w:val="24"/>
        </w:rPr>
      </w:pPr>
      <w:r>
        <w:rPr>
          <w:sz w:val="24"/>
        </w:rPr>
        <w:t>El servicio que brinda servicios de salud cuenta con un comité de seguridad ocupacional, que supervise las instalaciones que tendrá la responsabilidad de la continuidad del</w:t>
      </w:r>
      <w:r>
        <w:rPr>
          <w:spacing w:val="-13"/>
          <w:sz w:val="24"/>
        </w:rPr>
        <w:t> </w:t>
      </w:r>
      <w:r>
        <w:rPr>
          <w:sz w:val="24"/>
        </w:rPr>
        <w:t>programa.</w:t>
      </w:r>
    </w:p>
    <w:p>
      <w:pPr>
        <w:pStyle w:val="ListParagraph"/>
        <w:numPr>
          <w:ilvl w:val="0"/>
          <w:numId w:val="200"/>
        </w:numPr>
        <w:tabs>
          <w:tab w:pos="462" w:val="left" w:leader="none"/>
        </w:tabs>
        <w:spacing w:line="360" w:lineRule="auto" w:before="0" w:after="0"/>
        <w:ind w:left="462" w:right="119" w:hanging="360"/>
        <w:jc w:val="both"/>
        <w:rPr>
          <w:sz w:val="24"/>
        </w:rPr>
      </w:pPr>
      <w:r>
        <w:rPr>
          <w:sz w:val="24"/>
        </w:rPr>
        <w:t>La supervisión y dirección del programa se asignan a una o más personas certificadas según su experiencia y entrenamiento dejando evidencia documentada.</w:t>
      </w:r>
    </w:p>
    <w:p>
      <w:pPr>
        <w:pStyle w:val="ListParagraph"/>
        <w:numPr>
          <w:ilvl w:val="0"/>
          <w:numId w:val="200"/>
        </w:numPr>
        <w:tabs>
          <w:tab w:pos="462" w:val="left" w:leader="none"/>
        </w:tabs>
        <w:spacing w:line="362" w:lineRule="auto" w:before="0" w:after="0"/>
        <w:ind w:left="462" w:right="119" w:hanging="360"/>
        <w:jc w:val="both"/>
        <w:rPr>
          <w:sz w:val="24"/>
        </w:rPr>
      </w:pPr>
      <w:r>
        <w:rPr>
          <w:sz w:val="24"/>
        </w:rPr>
        <w:t>Existe un registro de las evaluaciones de riesgo realizadas junto con las respuestas y planes de acción y la ejecución eficaz de las inconsistencias detectadas.</w:t>
      </w:r>
    </w:p>
    <w:p>
      <w:pPr>
        <w:pStyle w:val="Heading3"/>
        <w:spacing w:before="153"/>
        <w:ind w:left="1304"/>
        <w:jc w:val="left"/>
      </w:pPr>
      <w:r>
        <w:rPr/>
        <w:t>Financiamiento para seguridad y protección de riesgos.</w:t>
      </w:r>
    </w:p>
    <w:p>
      <w:pPr>
        <w:pStyle w:val="BodyText"/>
        <w:spacing w:before="7"/>
        <w:ind w:left="0"/>
        <w:jc w:val="left"/>
        <w:rPr>
          <w:b/>
          <w:sz w:val="39"/>
        </w:rPr>
      </w:pPr>
    </w:p>
    <w:p>
      <w:pPr>
        <w:spacing w:line="360" w:lineRule="auto" w:before="1"/>
        <w:ind w:left="102" w:right="121" w:firstLine="0"/>
        <w:jc w:val="both"/>
        <w:rPr>
          <w:b/>
          <w:sz w:val="24"/>
        </w:rPr>
      </w:pPr>
      <w:r>
        <w:rPr>
          <w:b/>
          <w:sz w:val="24"/>
        </w:rPr>
        <w:t>Objetivo: </w:t>
      </w:r>
      <w:r>
        <w:rPr>
          <w:sz w:val="24"/>
        </w:rPr>
        <w:t>Contar con el presupuesto planificado oportunamente para los eventos imprevistos referentes a la seguridad y protección de riesgos en el establecimiento. </w:t>
      </w:r>
      <w:r>
        <w:rPr>
          <w:b/>
          <w:sz w:val="24"/>
        </w:rPr>
        <w:t>Estándar ASI.4. (Indispensable).</w:t>
      </w:r>
    </w:p>
    <w:p>
      <w:pPr>
        <w:pStyle w:val="BodyText"/>
        <w:spacing w:line="360" w:lineRule="auto"/>
        <w:ind w:left="102" w:right="119"/>
      </w:pPr>
      <w:r>
        <w:rPr/>
        <w:t>Las autoridades del servicio de salud planifican y presupuestan para la mejora o sustitución</w:t>
      </w:r>
      <w:r>
        <w:rPr>
          <w:spacing w:val="-10"/>
        </w:rPr>
        <w:t> </w:t>
      </w:r>
      <w:r>
        <w:rPr/>
        <w:t>de</w:t>
      </w:r>
      <w:r>
        <w:rPr>
          <w:spacing w:val="-10"/>
        </w:rPr>
        <w:t> </w:t>
      </w:r>
      <w:r>
        <w:rPr/>
        <w:t>sistemas,</w:t>
      </w:r>
      <w:r>
        <w:rPr>
          <w:spacing w:val="-12"/>
        </w:rPr>
        <w:t> </w:t>
      </w:r>
      <w:r>
        <w:rPr/>
        <w:t>edificios</w:t>
      </w:r>
      <w:r>
        <w:rPr>
          <w:spacing w:val="-11"/>
        </w:rPr>
        <w:t> </w:t>
      </w:r>
      <w:r>
        <w:rPr/>
        <w:t>o</w:t>
      </w:r>
      <w:r>
        <w:rPr>
          <w:spacing w:val="-11"/>
        </w:rPr>
        <w:t> </w:t>
      </w:r>
      <w:r>
        <w:rPr/>
        <w:t>componentes</w:t>
      </w:r>
      <w:r>
        <w:rPr>
          <w:spacing w:val="-11"/>
        </w:rPr>
        <w:t> </w:t>
      </w:r>
      <w:r>
        <w:rPr/>
        <w:t>clave,</w:t>
      </w:r>
      <w:r>
        <w:rPr>
          <w:spacing w:val="-9"/>
        </w:rPr>
        <w:t> </w:t>
      </w:r>
      <w:r>
        <w:rPr/>
        <w:t>de</w:t>
      </w:r>
      <w:r>
        <w:rPr>
          <w:spacing w:val="-10"/>
        </w:rPr>
        <w:t> </w:t>
      </w:r>
      <w:r>
        <w:rPr/>
        <w:t>acuerdo</w:t>
      </w:r>
      <w:r>
        <w:rPr>
          <w:spacing w:val="-10"/>
        </w:rPr>
        <w:t> </w:t>
      </w:r>
      <w:r>
        <w:rPr/>
        <w:t>con</w:t>
      </w:r>
      <w:r>
        <w:rPr>
          <w:spacing w:val="-11"/>
        </w:rPr>
        <w:t> </w:t>
      </w:r>
      <w:r>
        <w:rPr/>
        <w:t>la</w:t>
      </w:r>
      <w:r>
        <w:rPr>
          <w:spacing w:val="-10"/>
        </w:rPr>
        <w:t> </w:t>
      </w:r>
      <w:r>
        <w:rPr/>
        <w:t>evaluación de las instalaciones y en acato a las leyes y los</w:t>
      </w:r>
      <w:r>
        <w:rPr>
          <w:spacing w:val="-32"/>
        </w:rPr>
        <w:t> </w:t>
      </w:r>
      <w:r>
        <w:rPr/>
        <w:t>reglamentos.</w:t>
      </w:r>
    </w:p>
    <w:p>
      <w:pPr>
        <w:pStyle w:val="Heading3"/>
      </w:pPr>
      <w:r>
        <w:rPr/>
        <w:t>Intención de ASI.4.</w:t>
      </w:r>
    </w:p>
    <w:p>
      <w:pPr>
        <w:pStyle w:val="BodyText"/>
        <w:spacing w:line="360" w:lineRule="auto" w:before="141"/>
        <w:ind w:left="102" w:right="117"/>
      </w:pPr>
      <w:r>
        <w:rPr/>
        <w:t>El encargado del servicio presupuesta los recursos necesarios para ofrecer una infraestructura segura, efectiva y eficiente para la prevención y la planificación esencial del servicio de salud, para que sea seguro, con el objetivo de evitar accidentes y lesiones; mantener condiciones seguras y protegidas para los usuarios y personal, así como reducir y controlar los peligros y riesgos, principalmente durante los períodos de construcción y de renovaciones.</w:t>
      </w:r>
    </w:p>
    <w:p>
      <w:pPr>
        <w:pStyle w:val="BodyText"/>
        <w:spacing w:line="360" w:lineRule="auto"/>
        <w:ind w:left="102" w:right="115"/>
      </w:pPr>
      <w:r>
        <w:rPr/>
        <w:t>Como</w:t>
      </w:r>
      <w:r>
        <w:rPr>
          <w:spacing w:val="-11"/>
        </w:rPr>
        <w:t> </w:t>
      </w:r>
      <w:r>
        <w:rPr/>
        <w:t>parte</w:t>
      </w:r>
      <w:r>
        <w:rPr>
          <w:spacing w:val="-10"/>
        </w:rPr>
        <w:t> </w:t>
      </w:r>
      <w:r>
        <w:rPr/>
        <w:t>del</w:t>
      </w:r>
      <w:r>
        <w:rPr>
          <w:spacing w:val="-13"/>
        </w:rPr>
        <w:t> </w:t>
      </w:r>
      <w:r>
        <w:rPr/>
        <w:t>programa</w:t>
      </w:r>
      <w:r>
        <w:rPr>
          <w:spacing w:val="-10"/>
        </w:rPr>
        <w:t> </w:t>
      </w:r>
      <w:r>
        <w:rPr/>
        <w:t>de</w:t>
      </w:r>
      <w:r>
        <w:rPr>
          <w:spacing w:val="-10"/>
        </w:rPr>
        <w:t> </w:t>
      </w:r>
      <w:r>
        <w:rPr/>
        <w:t>seguridad,</w:t>
      </w:r>
      <w:r>
        <w:rPr>
          <w:spacing w:val="-10"/>
        </w:rPr>
        <w:t> </w:t>
      </w:r>
      <w:r>
        <w:rPr/>
        <w:t>el</w:t>
      </w:r>
      <w:r>
        <w:rPr>
          <w:spacing w:val="-9"/>
        </w:rPr>
        <w:t> </w:t>
      </w:r>
      <w:r>
        <w:rPr/>
        <w:t>servicio</w:t>
      </w:r>
      <w:r>
        <w:rPr>
          <w:spacing w:val="-10"/>
        </w:rPr>
        <w:t> </w:t>
      </w:r>
      <w:r>
        <w:rPr/>
        <w:t>de</w:t>
      </w:r>
      <w:r>
        <w:rPr>
          <w:spacing w:val="-13"/>
        </w:rPr>
        <w:t> </w:t>
      </w:r>
      <w:r>
        <w:rPr/>
        <w:t>salud</w:t>
      </w:r>
      <w:r>
        <w:rPr>
          <w:spacing w:val="-13"/>
        </w:rPr>
        <w:t> </w:t>
      </w:r>
      <w:r>
        <w:rPr/>
        <w:t>desarrolla</w:t>
      </w:r>
      <w:r>
        <w:rPr>
          <w:spacing w:val="-13"/>
        </w:rPr>
        <w:t> </w:t>
      </w:r>
      <w:r>
        <w:rPr/>
        <w:t>e</w:t>
      </w:r>
      <w:r>
        <w:rPr>
          <w:spacing w:val="-10"/>
        </w:rPr>
        <w:t> </w:t>
      </w:r>
      <w:r>
        <w:rPr/>
        <w:t>implementa una evaluación integral y proactiva de los riesgos, con el fin de identificar áreas en donde</w:t>
      </w:r>
      <w:r>
        <w:rPr>
          <w:spacing w:val="-4"/>
        </w:rPr>
        <w:t> </w:t>
      </w:r>
      <w:r>
        <w:rPr/>
        <w:t>existe</w:t>
      </w:r>
      <w:r>
        <w:rPr>
          <w:spacing w:val="-4"/>
        </w:rPr>
        <w:t> </w:t>
      </w:r>
      <w:r>
        <w:rPr/>
        <w:t>potencial</w:t>
      </w:r>
      <w:r>
        <w:rPr>
          <w:spacing w:val="-8"/>
        </w:rPr>
        <w:t> </w:t>
      </w:r>
      <w:r>
        <w:rPr/>
        <w:t>de</w:t>
      </w:r>
      <w:r>
        <w:rPr>
          <w:spacing w:val="-4"/>
        </w:rPr>
        <w:t> </w:t>
      </w:r>
      <w:r>
        <w:rPr/>
        <w:t>lesiones.</w:t>
      </w:r>
      <w:r>
        <w:rPr>
          <w:spacing w:val="-4"/>
        </w:rPr>
        <w:t> </w:t>
      </w:r>
      <w:r>
        <w:rPr/>
        <w:t>Esta</w:t>
      </w:r>
      <w:r>
        <w:rPr>
          <w:spacing w:val="-5"/>
        </w:rPr>
        <w:t> </w:t>
      </w:r>
      <w:r>
        <w:rPr/>
        <w:t>evaluación</w:t>
      </w:r>
      <w:r>
        <w:rPr>
          <w:spacing w:val="-4"/>
        </w:rPr>
        <w:t> </w:t>
      </w:r>
      <w:r>
        <w:rPr/>
        <w:t>periódica</w:t>
      </w:r>
      <w:r>
        <w:rPr>
          <w:spacing w:val="-4"/>
        </w:rPr>
        <w:t> </w:t>
      </w:r>
      <w:r>
        <w:rPr/>
        <w:t>se</w:t>
      </w:r>
      <w:r>
        <w:rPr>
          <w:spacing w:val="-7"/>
        </w:rPr>
        <w:t> </w:t>
      </w:r>
      <w:r>
        <w:rPr/>
        <w:t>documenta</w:t>
      </w:r>
      <w:r>
        <w:rPr>
          <w:spacing w:val="-5"/>
        </w:rPr>
        <w:t> </w:t>
      </w:r>
      <w:r>
        <w:rPr/>
        <w:t>y</w:t>
      </w:r>
      <w:r>
        <w:rPr>
          <w:spacing w:val="-6"/>
        </w:rPr>
        <w:t> </w:t>
      </w:r>
      <w:r>
        <w:rPr/>
        <w:t>ayuda al</w:t>
      </w:r>
      <w:r>
        <w:rPr>
          <w:spacing w:val="-14"/>
        </w:rPr>
        <w:t> </w:t>
      </w:r>
      <w:r>
        <w:rPr/>
        <w:t>servicio</w:t>
      </w:r>
      <w:r>
        <w:rPr>
          <w:spacing w:val="-15"/>
        </w:rPr>
        <w:t> </w:t>
      </w:r>
      <w:r>
        <w:rPr/>
        <w:t>de</w:t>
      </w:r>
      <w:r>
        <w:rPr>
          <w:spacing w:val="-14"/>
        </w:rPr>
        <w:t> </w:t>
      </w:r>
      <w:r>
        <w:rPr/>
        <w:t>salud</w:t>
      </w:r>
      <w:r>
        <w:rPr>
          <w:spacing w:val="-14"/>
        </w:rPr>
        <w:t> </w:t>
      </w:r>
      <w:r>
        <w:rPr/>
        <w:t>a</w:t>
      </w:r>
      <w:r>
        <w:rPr>
          <w:spacing w:val="-13"/>
        </w:rPr>
        <w:t> </w:t>
      </w:r>
      <w:r>
        <w:rPr/>
        <w:t>diseñar,</w:t>
      </w:r>
      <w:r>
        <w:rPr>
          <w:spacing w:val="-14"/>
        </w:rPr>
        <w:t> </w:t>
      </w:r>
      <w:r>
        <w:rPr/>
        <w:t>llevar</w:t>
      </w:r>
      <w:r>
        <w:rPr>
          <w:spacing w:val="-14"/>
        </w:rPr>
        <w:t> </w:t>
      </w:r>
      <w:r>
        <w:rPr/>
        <w:t>a</w:t>
      </w:r>
      <w:r>
        <w:rPr>
          <w:spacing w:val="-14"/>
        </w:rPr>
        <w:t> </w:t>
      </w:r>
      <w:r>
        <w:rPr/>
        <w:t>cabo</w:t>
      </w:r>
      <w:r>
        <w:rPr>
          <w:spacing w:val="-15"/>
        </w:rPr>
        <w:t> </w:t>
      </w:r>
      <w:r>
        <w:rPr/>
        <w:t>mejoras</w:t>
      </w:r>
      <w:r>
        <w:rPr>
          <w:spacing w:val="-13"/>
        </w:rPr>
        <w:t> </w:t>
      </w:r>
      <w:r>
        <w:rPr/>
        <w:t>y</w:t>
      </w:r>
      <w:r>
        <w:rPr>
          <w:spacing w:val="-15"/>
        </w:rPr>
        <w:t> </w:t>
      </w:r>
      <w:r>
        <w:rPr/>
        <w:t>a</w:t>
      </w:r>
      <w:r>
        <w:rPr>
          <w:spacing w:val="-14"/>
        </w:rPr>
        <w:t> </w:t>
      </w:r>
      <w:r>
        <w:rPr/>
        <w:t>planificar</w:t>
      </w:r>
      <w:r>
        <w:rPr>
          <w:spacing w:val="-15"/>
        </w:rPr>
        <w:t> </w:t>
      </w:r>
      <w:r>
        <w:rPr/>
        <w:t>el</w:t>
      </w:r>
      <w:r>
        <w:rPr>
          <w:spacing w:val="-14"/>
        </w:rPr>
        <w:t> </w:t>
      </w:r>
      <w:r>
        <w:rPr/>
        <w:t>presupuesto</w:t>
      </w:r>
      <w:r>
        <w:rPr>
          <w:spacing w:val="-13"/>
        </w:rPr>
        <w:t> </w:t>
      </w:r>
      <w:r>
        <w:rPr/>
        <w:t>para una modernización o reemplazo en las instalaciones a largo plazo. Las obras de construcción, renovación y remodelación representan riesgos adicionales para la seguridad de los usuarios y personal de salud; e incluyen el riesgo relacionado </w:t>
      </w:r>
      <w:r>
        <w:rPr>
          <w:spacing w:val="20"/>
        </w:rPr>
        <w:t> </w:t>
      </w:r>
      <w:r>
        <w:rPr/>
        <w:t>con</w:t>
      </w:r>
    </w:p>
    <w:p>
      <w:pPr>
        <w:spacing w:after="0" w:line="360" w:lineRule="auto"/>
        <w:sectPr>
          <w:pgSz w:w="11910" w:h="16840"/>
          <w:pgMar w:header="0" w:footer="1006" w:top="1320" w:bottom="1200" w:left="1600" w:right="1580"/>
        </w:sectPr>
      </w:pPr>
    </w:p>
    <w:p>
      <w:pPr>
        <w:pStyle w:val="BodyText"/>
        <w:spacing w:line="360" w:lineRule="auto" w:before="77"/>
        <w:ind w:left="102" w:right="118"/>
      </w:pPr>
      <w:r>
        <w:rPr/>
        <w:t>control</w:t>
      </w:r>
      <w:r>
        <w:rPr>
          <w:spacing w:val="-6"/>
        </w:rPr>
        <w:t> </w:t>
      </w:r>
      <w:r>
        <w:rPr/>
        <w:t>de</w:t>
      </w:r>
      <w:r>
        <w:rPr>
          <w:spacing w:val="-5"/>
        </w:rPr>
        <w:t> </w:t>
      </w:r>
      <w:r>
        <w:rPr/>
        <w:t>infecciones,</w:t>
      </w:r>
      <w:r>
        <w:rPr>
          <w:spacing w:val="-7"/>
        </w:rPr>
        <w:t> </w:t>
      </w:r>
      <w:r>
        <w:rPr/>
        <w:t>ventilación,</w:t>
      </w:r>
      <w:r>
        <w:rPr>
          <w:spacing w:val="-4"/>
        </w:rPr>
        <w:t> </w:t>
      </w:r>
      <w:r>
        <w:rPr/>
        <w:t>flujo</w:t>
      </w:r>
      <w:r>
        <w:rPr>
          <w:spacing w:val="-5"/>
        </w:rPr>
        <w:t> </w:t>
      </w:r>
      <w:r>
        <w:rPr/>
        <w:t>vehicular,</w:t>
      </w:r>
      <w:r>
        <w:rPr>
          <w:spacing w:val="-5"/>
        </w:rPr>
        <w:t> </w:t>
      </w:r>
      <w:r>
        <w:rPr/>
        <w:t>basura/desechos</w:t>
      </w:r>
      <w:r>
        <w:rPr>
          <w:spacing w:val="-6"/>
        </w:rPr>
        <w:t> </w:t>
      </w:r>
      <w:r>
        <w:rPr/>
        <w:t>y</w:t>
      </w:r>
      <w:r>
        <w:rPr>
          <w:spacing w:val="-7"/>
        </w:rPr>
        <w:t> </w:t>
      </w:r>
      <w:r>
        <w:rPr/>
        <w:t>otros</w:t>
      </w:r>
      <w:r>
        <w:rPr>
          <w:spacing w:val="-6"/>
        </w:rPr>
        <w:t> </w:t>
      </w:r>
      <w:r>
        <w:rPr/>
        <w:t>riesgos. Una evaluación de riesgos previo a iniciar una construcción, renovación y remodelación resulta útil para identificar estos riesgos potenciales, así como el impacto del proyecto de construcción sobre los servicios prestados. La evaluación de riesgos debe realizarse durante todas las fases de la construcción. Además del programa</w:t>
      </w:r>
      <w:r>
        <w:rPr>
          <w:spacing w:val="-9"/>
        </w:rPr>
        <w:t> </w:t>
      </w:r>
      <w:r>
        <w:rPr/>
        <w:t>de</w:t>
      </w:r>
      <w:r>
        <w:rPr>
          <w:spacing w:val="-9"/>
        </w:rPr>
        <w:t> </w:t>
      </w:r>
      <w:r>
        <w:rPr/>
        <w:t>seguridad,</w:t>
      </w:r>
      <w:r>
        <w:rPr>
          <w:spacing w:val="-11"/>
        </w:rPr>
        <w:t> </w:t>
      </w:r>
      <w:r>
        <w:rPr/>
        <w:t>el</w:t>
      </w:r>
      <w:r>
        <w:rPr>
          <w:spacing w:val="-8"/>
        </w:rPr>
        <w:t> </w:t>
      </w:r>
      <w:r>
        <w:rPr/>
        <w:t>servicio</w:t>
      </w:r>
      <w:r>
        <w:rPr>
          <w:spacing w:val="-10"/>
        </w:rPr>
        <w:t> </w:t>
      </w:r>
      <w:r>
        <w:rPr/>
        <w:t>debe</w:t>
      </w:r>
      <w:r>
        <w:rPr>
          <w:spacing w:val="-9"/>
        </w:rPr>
        <w:t> </w:t>
      </w:r>
      <w:r>
        <w:rPr/>
        <w:t>contar</w:t>
      </w:r>
      <w:r>
        <w:rPr>
          <w:spacing w:val="-8"/>
        </w:rPr>
        <w:t> </w:t>
      </w:r>
      <w:r>
        <w:rPr/>
        <w:t>con</w:t>
      </w:r>
      <w:r>
        <w:rPr>
          <w:spacing w:val="-10"/>
        </w:rPr>
        <w:t> </w:t>
      </w:r>
      <w:r>
        <w:rPr/>
        <w:t>un</w:t>
      </w:r>
      <w:r>
        <w:rPr>
          <w:spacing w:val="-10"/>
        </w:rPr>
        <w:t> </w:t>
      </w:r>
      <w:r>
        <w:rPr/>
        <w:t>programa</w:t>
      </w:r>
      <w:r>
        <w:rPr>
          <w:spacing w:val="-9"/>
        </w:rPr>
        <w:t> </w:t>
      </w:r>
      <w:r>
        <w:rPr/>
        <w:t>de</w:t>
      </w:r>
      <w:r>
        <w:rPr>
          <w:spacing w:val="-9"/>
        </w:rPr>
        <w:t> </w:t>
      </w:r>
      <w:r>
        <w:rPr/>
        <w:t>protección</w:t>
      </w:r>
      <w:r>
        <w:rPr>
          <w:spacing w:val="-10"/>
        </w:rPr>
        <w:t> </w:t>
      </w:r>
      <w:r>
        <w:rPr/>
        <w:t>para garantizar</w:t>
      </w:r>
      <w:r>
        <w:rPr>
          <w:spacing w:val="-2"/>
        </w:rPr>
        <w:t> </w:t>
      </w:r>
      <w:r>
        <w:rPr/>
        <w:t>que</w:t>
      </w:r>
      <w:r>
        <w:rPr>
          <w:spacing w:val="-3"/>
        </w:rPr>
        <w:t> </w:t>
      </w:r>
      <w:r>
        <w:rPr/>
        <w:t>todos</w:t>
      </w:r>
      <w:r>
        <w:rPr>
          <w:spacing w:val="-3"/>
        </w:rPr>
        <w:t> </w:t>
      </w:r>
      <w:r>
        <w:rPr/>
        <w:t>estén</w:t>
      </w:r>
      <w:r>
        <w:rPr>
          <w:spacing w:val="-3"/>
        </w:rPr>
        <w:t> </w:t>
      </w:r>
      <w:r>
        <w:rPr/>
        <w:t>protegidos</w:t>
      </w:r>
      <w:r>
        <w:rPr>
          <w:spacing w:val="-5"/>
        </w:rPr>
        <w:t> </w:t>
      </w:r>
      <w:r>
        <w:rPr/>
        <w:t>contra</w:t>
      </w:r>
      <w:r>
        <w:rPr>
          <w:spacing w:val="-5"/>
        </w:rPr>
        <w:t> </w:t>
      </w:r>
      <w:r>
        <w:rPr/>
        <w:t>daños</w:t>
      </w:r>
      <w:r>
        <w:rPr>
          <w:spacing w:val="-3"/>
        </w:rPr>
        <w:t> </w:t>
      </w:r>
      <w:r>
        <w:rPr/>
        <w:t>personales</w:t>
      </w:r>
      <w:r>
        <w:rPr>
          <w:spacing w:val="-4"/>
        </w:rPr>
        <w:t> </w:t>
      </w:r>
      <w:r>
        <w:rPr/>
        <w:t>y</w:t>
      </w:r>
      <w:r>
        <w:rPr>
          <w:spacing w:val="-3"/>
        </w:rPr>
        <w:t> </w:t>
      </w:r>
      <w:r>
        <w:rPr/>
        <w:t>pérdida</w:t>
      </w:r>
      <w:r>
        <w:rPr>
          <w:spacing w:val="-3"/>
        </w:rPr>
        <w:t> </w:t>
      </w:r>
      <w:r>
        <w:rPr/>
        <w:t>o</w:t>
      </w:r>
      <w:r>
        <w:rPr>
          <w:spacing w:val="-5"/>
        </w:rPr>
        <w:t> </w:t>
      </w:r>
      <w:r>
        <w:rPr/>
        <w:t>daño</w:t>
      </w:r>
      <w:r>
        <w:rPr>
          <w:spacing w:val="-5"/>
        </w:rPr>
        <w:t> </w:t>
      </w:r>
      <w:r>
        <w:rPr/>
        <w:t>de bienes. El personal de salud, los proveedores y otros que identifique el personal, tales como voluntarios o trabajadores de los contratistas, se identifican con gafetes (temporales o permanentes) u otra forma de identificación. Otros, tales como usuarios</w:t>
      </w:r>
      <w:r>
        <w:rPr>
          <w:spacing w:val="-13"/>
        </w:rPr>
        <w:t> </w:t>
      </w:r>
      <w:r>
        <w:rPr/>
        <w:t>o</w:t>
      </w:r>
      <w:r>
        <w:rPr>
          <w:spacing w:val="-13"/>
        </w:rPr>
        <w:t> </w:t>
      </w:r>
      <w:r>
        <w:rPr/>
        <w:t>visitantes</w:t>
      </w:r>
      <w:r>
        <w:rPr>
          <w:spacing w:val="-13"/>
        </w:rPr>
        <w:t> </w:t>
      </w:r>
      <w:r>
        <w:rPr/>
        <w:t>en</w:t>
      </w:r>
      <w:r>
        <w:rPr>
          <w:spacing w:val="-15"/>
        </w:rPr>
        <w:t> </w:t>
      </w:r>
      <w:r>
        <w:rPr/>
        <w:t>el</w:t>
      </w:r>
      <w:r>
        <w:rPr>
          <w:spacing w:val="-13"/>
        </w:rPr>
        <w:t> </w:t>
      </w:r>
      <w:r>
        <w:rPr/>
        <w:t>establecimiento,</w:t>
      </w:r>
      <w:r>
        <w:rPr>
          <w:spacing w:val="-12"/>
        </w:rPr>
        <w:t> </w:t>
      </w:r>
      <w:r>
        <w:rPr/>
        <w:t>pueden</w:t>
      </w:r>
      <w:r>
        <w:rPr>
          <w:spacing w:val="-12"/>
        </w:rPr>
        <w:t> </w:t>
      </w:r>
      <w:r>
        <w:rPr/>
        <w:t>identificarse</w:t>
      </w:r>
      <w:r>
        <w:rPr>
          <w:spacing w:val="-13"/>
        </w:rPr>
        <w:t> </w:t>
      </w:r>
      <w:r>
        <w:rPr/>
        <w:t>según</w:t>
      </w:r>
      <w:r>
        <w:rPr>
          <w:spacing w:val="-13"/>
        </w:rPr>
        <w:t> </w:t>
      </w:r>
      <w:r>
        <w:rPr/>
        <w:t>la</w:t>
      </w:r>
      <w:r>
        <w:rPr>
          <w:spacing w:val="-13"/>
        </w:rPr>
        <w:t> </w:t>
      </w:r>
      <w:r>
        <w:rPr/>
        <w:t>política</w:t>
      </w:r>
      <w:r>
        <w:rPr>
          <w:spacing w:val="-13"/>
        </w:rPr>
        <w:t> </w:t>
      </w:r>
      <w:r>
        <w:rPr/>
        <w:t>del servicio y las leyes y reglamentos. Las áreas restringidas deben estar protegidas y monitorizadas. Los niños, las personas de la tercera edad y otros usuarios vulnerables que no pueden protegerse ni hacer señales para pedir ayuda, deben estar</w:t>
      </w:r>
      <w:r>
        <w:rPr>
          <w:spacing w:val="-8"/>
        </w:rPr>
        <w:t> </w:t>
      </w:r>
      <w:r>
        <w:rPr/>
        <w:t>protegidos</w:t>
      </w:r>
      <w:r>
        <w:rPr>
          <w:spacing w:val="-8"/>
        </w:rPr>
        <w:t> </w:t>
      </w:r>
      <w:r>
        <w:rPr/>
        <w:t>del</w:t>
      </w:r>
      <w:r>
        <w:rPr>
          <w:spacing w:val="-7"/>
        </w:rPr>
        <w:t> </w:t>
      </w:r>
      <w:r>
        <w:rPr/>
        <w:t>peligro.</w:t>
      </w:r>
      <w:r>
        <w:rPr>
          <w:spacing w:val="-7"/>
        </w:rPr>
        <w:t> </w:t>
      </w:r>
      <w:r>
        <w:rPr/>
        <w:t>Además,</w:t>
      </w:r>
      <w:r>
        <w:rPr>
          <w:spacing w:val="-6"/>
        </w:rPr>
        <w:t> </w:t>
      </w:r>
      <w:r>
        <w:rPr/>
        <w:t>es</w:t>
      </w:r>
      <w:r>
        <w:rPr>
          <w:spacing w:val="-9"/>
        </w:rPr>
        <w:t> </w:t>
      </w:r>
      <w:r>
        <w:rPr/>
        <w:t>posible</w:t>
      </w:r>
      <w:r>
        <w:rPr>
          <w:spacing w:val="-9"/>
        </w:rPr>
        <w:t> </w:t>
      </w:r>
      <w:r>
        <w:rPr/>
        <w:t>que</w:t>
      </w:r>
      <w:r>
        <w:rPr>
          <w:spacing w:val="-7"/>
        </w:rPr>
        <w:t> </w:t>
      </w:r>
      <w:r>
        <w:rPr/>
        <w:t>las</w:t>
      </w:r>
      <w:r>
        <w:rPr>
          <w:spacing w:val="-7"/>
        </w:rPr>
        <w:t> </w:t>
      </w:r>
      <w:r>
        <w:rPr/>
        <w:t>áreas</w:t>
      </w:r>
      <w:r>
        <w:rPr>
          <w:spacing w:val="-6"/>
        </w:rPr>
        <w:t> </w:t>
      </w:r>
      <w:r>
        <w:rPr/>
        <w:t>remotas</w:t>
      </w:r>
      <w:r>
        <w:rPr>
          <w:spacing w:val="-7"/>
        </w:rPr>
        <w:t> </w:t>
      </w:r>
      <w:r>
        <w:rPr/>
        <w:t>o</w:t>
      </w:r>
      <w:r>
        <w:rPr>
          <w:spacing w:val="-10"/>
        </w:rPr>
        <w:t> </w:t>
      </w:r>
      <w:r>
        <w:rPr/>
        <w:t>aisladas</w:t>
      </w:r>
      <w:r>
        <w:rPr>
          <w:spacing w:val="-9"/>
        </w:rPr>
        <w:t> </w:t>
      </w:r>
      <w:r>
        <w:rPr/>
        <w:t>del servicio y los terrenos requieran el uso de cámaras de</w:t>
      </w:r>
      <w:r>
        <w:rPr>
          <w:spacing w:val="-23"/>
        </w:rPr>
        <w:t> </w:t>
      </w:r>
      <w:r>
        <w:rPr/>
        <w:t>seguridad.</w:t>
      </w:r>
    </w:p>
    <w:p>
      <w:pPr>
        <w:pStyle w:val="Heading3"/>
        <w:jc w:val="left"/>
      </w:pPr>
      <w:r>
        <w:rPr/>
        <w:t>Elementos medibles de ASI.4.</w:t>
      </w:r>
    </w:p>
    <w:p>
      <w:pPr>
        <w:pStyle w:val="ListParagraph"/>
        <w:numPr>
          <w:ilvl w:val="0"/>
          <w:numId w:val="201"/>
        </w:numPr>
        <w:tabs>
          <w:tab w:pos="462" w:val="left" w:leader="none"/>
        </w:tabs>
        <w:spacing w:line="360" w:lineRule="auto" w:before="141" w:after="0"/>
        <w:ind w:left="462" w:right="122" w:hanging="360"/>
        <w:jc w:val="both"/>
        <w:rPr>
          <w:sz w:val="24"/>
        </w:rPr>
      </w:pPr>
      <w:r>
        <w:rPr>
          <w:sz w:val="24"/>
        </w:rPr>
        <w:t>El servicio de salud cuenta con un programa para brindar instalaciones físicas seguras.</w:t>
      </w:r>
    </w:p>
    <w:p>
      <w:pPr>
        <w:pStyle w:val="ListParagraph"/>
        <w:numPr>
          <w:ilvl w:val="0"/>
          <w:numId w:val="201"/>
        </w:numPr>
        <w:tabs>
          <w:tab w:pos="462" w:val="left" w:leader="none"/>
        </w:tabs>
        <w:spacing w:line="360" w:lineRule="auto" w:before="0" w:after="0"/>
        <w:ind w:left="462" w:right="122" w:hanging="360"/>
        <w:jc w:val="both"/>
        <w:rPr>
          <w:sz w:val="24"/>
        </w:rPr>
      </w:pPr>
      <w:r>
        <w:rPr>
          <w:sz w:val="24"/>
        </w:rPr>
        <w:t>El servicio de salud cuenta con una evaluación documentada, vigente y precisa de sus instalaciones</w:t>
      </w:r>
      <w:r>
        <w:rPr>
          <w:spacing w:val="-10"/>
          <w:sz w:val="24"/>
        </w:rPr>
        <w:t> </w:t>
      </w:r>
      <w:r>
        <w:rPr>
          <w:sz w:val="24"/>
        </w:rPr>
        <w:t>físicas.</w:t>
      </w:r>
    </w:p>
    <w:p>
      <w:pPr>
        <w:pStyle w:val="ListParagraph"/>
        <w:numPr>
          <w:ilvl w:val="0"/>
          <w:numId w:val="201"/>
        </w:numPr>
        <w:tabs>
          <w:tab w:pos="462" w:val="left" w:leader="none"/>
        </w:tabs>
        <w:spacing w:line="360" w:lineRule="auto" w:before="0" w:after="0"/>
        <w:ind w:left="462" w:right="115" w:hanging="360"/>
        <w:jc w:val="both"/>
        <w:rPr>
          <w:sz w:val="24"/>
        </w:rPr>
      </w:pPr>
      <w:r>
        <w:rPr>
          <w:sz w:val="24"/>
        </w:rPr>
        <w:t>El servicio de salud cuenta con un programa que incluye la evaluación de la seguridad y protección durante los tiempos de construcción, renovación y remodelación, así como la implementación de estrategias para reducir los riesgos.</w:t>
      </w:r>
    </w:p>
    <w:p>
      <w:pPr>
        <w:pStyle w:val="ListParagraph"/>
        <w:numPr>
          <w:ilvl w:val="0"/>
          <w:numId w:val="201"/>
        </w:numPr>
        <w:tabs>
          <w:tab w:pos="462" w:val="left" w:leader="none"/>
        </w:tabs>
        <w:spacing w:line="360" w:lineRule="auto" w:before="2" w:after="0"/>
        <w:ind w:left="462" w:right="120" w:hanging="360"/>
        <w:jc w:val="both"/>
        <w:rPr>
          <w:sz w:val="24"/>
        </w:rPr>
      </w:pPr>
      <w:r>
        <w:rPr>
          <w:sz w:val="24"/>
        </w:rPr>
        <w:t>Las autoridades del servicio de salud cuentan con un programa para proporcionar</w:t>
      </w:r>
      <w:r>
        <w:rPr>
          <w:spacing w:val="-13"/>
          <w:sz w:val="24"/>
        </w:rPr>
        <w:t> </w:t>
      </w:r>
      <w:r>
        <w:rPr>
          <w:sz w:val="24"/>
        </w:rPr>
        <w:t>un</w:t>
      </w:r>
      <w:r>
        <w:rPr>
          <w:spacing w:val="-12"/>
          <w:sz w:val="24"/>
        </w:rPr>
        <w:t> </w:t>
      </w:r>
      <w:r>
        <w:rPr>
          <w:sz w:val="24"/>
        </w:rPr>
        <w:t>ambiente</w:t>
      </w:r>
      <w:r>
        <w:rPr>
          <w:spacing w:val="-11"/>
          <w:sz w:val="24"/>
        </w:rPr>
        <w:t> </w:t>
      </w:r>
      <w:r>
        <w:rPr>
          <w:sz w:val="24"/>
        </w:rPr>
        <w:t>protegido,</w:t>
      </w:r>
      <w:r>
        <w:rPr>
          <w:spacing w:val="-13"/>
          <w:sz w:val="24"/>
        </w:rPr>
        <w:t> </w:t>
      </w:r>
      <w:r>
        <w:rPr>
          <w:sz w:val="24"/>
        </w:rPr>
        <w:t>que</w:t>
      </w:r>
      <w:r>
        <w:rPr>
          <w:spacing w:val="-12"/>
          <w:sz w:val="24"/>
        </w:rPr>
        <w:t> </w:t>
      </w:r>
      <w:r>
        <w:rPr>
          <w:sz w:val="24"/>
        </w:rPr>
        <w:t>incluye</w:t>
      </w:r>
      <w:r>
        <w:rPr>
          <w:spacing w:val="-11"/>
          <w:sz w:val="24"/>
        </w:rPr>
        <w:t> </w:t>
      </w:r>
      <w:r>
        <w:rPr>
          <w:sz w:val="24"/>
        </w:rPr>
        <w:t>la</w:t>
      </w:r>
      <w:r>
        <w:rPr>
          <w:spacing w:val="-11"/>
          <w:sz w:val="24"/>
        </w:rPr>
        <w:t> </w:t>
      </w:r>
      <w:r>
        <w:rPr>
          <w:sz w:val="24"/>
        </w:rPr>
        <w:t>monitorización</w:t>
      </w:r>
      <w:r>
        <w:rPr>
          <w:spacing w:val="-11"/>
          <w:sz w:val="24"/>
        </w:rPr>
        <w:t> </w:t>
      </w:r>
      <w:r>
        <w:rPr>
          <w:sz w:val="24"/>
        </w:rPr>
        <w:t>y</w:t>
      </w:r>
      <w:r>
        <w:rPr>
          <w:spacing w:val="-13"/>
          <w:sz w:val="24"/>
        </w:rPr>
        <w:t> </w:t>
      </w:r>
      <w:r>
        <w:rPr>
          <w:sz w:val="24"/>
        </w:rPr>
        <w:t>protección de áreas identificadas como riesgos de</w:t>
      </w:r>
      <w:r>
        <w:rPr>
          <w:spacing w:val="-10"/>
          <w:sz w:val="24"/>
        </w:rPr>
        <w:t> </w:t>
      </w:r>
      <w:r>
        <w:rPr>
          <w:sz w:val="24"/>
        </w:rPr>
        <w:t>protección.</w:t>
      </w:r>
    </w:p>
    <w:p>
      <w:pPr>
        <w:pStyle w:val="ListParagraph"/>
        <w:numPr>
          <w:ilvl w:val="0"/>
          <w:numId w:val="201"/>
        </w:numPr>
        <w:tabs>
          <w:tab w:pos="462" w:val="left" w:leader="none"/>
        </w:tabs>
        <w:spacing w:line="360" w:lineRule="auto" w:before="0" w:after="0"/>
        <w:ind w:left="462" w:right="122" w:hanging="360"/>
        <w:jc w:val="both"/>
        <w:rPr>
          <w:sz w:val="24"/>
        </w:rPr>
      </w:pPr>
      <w:r>
        <w:rPr>
          <w:sz w:val="24"/>
        </w:rPr>
        <w:t>El servicio de salud cuenta con un programa que asegure que todo el personal, las visitas, proveedores tengan su</w:t>
      </w:r>
      <w:r>
        <w:rPr>
          <w:spacing w:val="-21"/>
          <w:sz w:val="24"/>
        </w:rPr>
        <w:t> </w:t>
      </w:r>
      <w:r>
        <w:rPr>
          <w:sz w:val="24"/>
        </w:rPr>
        <w:t>identificación.</w:t>
      </w:r>
    </w:p>
    <w:p>
      <w:pPr>
        <w:pStyle w:val="ListParagraph"/>
        <w:numPr>
          <w:ilvl w:val="0"/>
          <w:numId w:val="201"/>
        </w:numPr>
        <w:tabs>
          <w:tab w:pos="462" w:val="left" w:leader="none"/>
        </w:tabs>
        <w:spacing w:line="360" w:lineRule="auto" w:before="0" w:after="0"/>
        <w:ind w:left="462" w:right="123" w:hanging="360"/>
        <w:jc w:val="both"/>
        <w:rPr>
          <w:sz w:val="24"/>
        </w:rPr>
      </w:pPr>
      <w:r>
        <w:rPr>
          <w:sz w:val="24"/>
        </w:rPr>
        <w:t>Todas</w:t>
      </w:r>
      <w:r>
        <w:rPr>
          <w:spacing w:val="-8"/>
          <w:sz w:val="24"/>
        </w:rPr>
        <w:t> </w:t>
      </w:r>
      <w:r>
        <w:rPr>
          <w:sz w:val="24"/>
        </w:rPr>
        <w:t>las</w:t>
      </w:r>
      <w:r>
        <w:rPr>
          <w:spacing w:val="-8"/>
          <w:sz w:val="24"/>
        </w:rPr>
        <w:t> </w:t>
      </w:r>
      <w:r>
        <w:rPr>
          <w:sz w:val="24"/>
        </w:rPr>
        <w:t>áreas</w:t>
      </w:r>
      <w:r>
        <w:rPr>
          <w:spacing w:val="-10"/>
          <w:sz w:val="24"/>
        </w:rPr>
        <w:t> </w:t>
      </w:r>
      <w:r>
        <w:rPr>
          <w:sz w:val="24"/>
        </w:rPr>
        <w:t>de</w:t>
      </w:r>
      <w:r>
        <w:rPr>
          <w:spacing w:val="-8"/>
          <w:sz w:val="24"/>
        </w:rPr>
        <w:t> </w:t>
      </w:r>
      <w:r>
        <w:rPr>
          <w:sz w:val="24"/>
        </w:rPr>
        <w:t>riesgos</w:t>
      </w:r>
      <w:r>
        <w:rPr>
          <w:spacing w:val="-9"/>
          <w:sz w:val="24"/>
        </w:rPr>
        <w:t> </w:t>
      </w:r>
      <w:r>
        <w:rPr>
          <w:sz w:val="24"/>
        </w:rPr>
        <w:t>de</w:t>
      </w:r>
      <w:r>
        <w:rPr>
          <w:spacing w:val="-10"/>
          <w:sz w:val="24"/>
        </w:rPr>
        <w:t> </w:t>
      </w:r>
      <w:r>
        <w:rPr>
          <w:sz w:val="24"/>
        </w:rPr>
        <w:t>protección</w:t>
      </w:r>
      <w:r>
        <w:rPr>
          <w:spacing w:val="-8"/>
          <w:sz w:val="24"/>
        </w:rPr>
        <w:t> </w:t>
      </w:r>
      <w:r>
        <w:rPr>
          <w:sz w:val="24"/>
        </w:rPr>
        <w:t>y</w:t>
      </w:r>
      <w:r>
        <w:rPr>
          <w:spacing w:val="-9"/>
          <w:sz w:val="24"/>
        </w:rPr>
        <w:t> </w:t>
      </w:r>
      <w:r>
        <w:rPr>
          <w:sz w:val="24"/>
        </w:rPr>
        <w:t>áreas</w:t>
      </w:r>
      <w:r>
        <w:rPr>
          <w:spacing w:val="-11"/>
          <w:sz w:val="24"/>
        </w:rPr>
        <w:t> </w:t>
      </w:r>
      <w:r>
        <w:rPr>
          <w:sz w:val="24"/>
        </w:rPr>
        <w:t>restringidas</w:t>
      </w:r>
      <w:r>
        <w:rPr>
          <w:spacing w:val="-10"/>
          <w:sz w:val="24"/>
        </w:rPr>
        <w:t> </w:t>
      </w:r>
      <w:r>
        <w:rPr>
          <w:sz w:val="24"/>
        </w:rPr>
        <w:t>están</w:t>
      </w:r>
      <w:r>
        <w:rPr>
          <w:spacing w:val="-10"/>
          <w:sz w:val="24"/>
        </w:rPr>
        <w:t> </w:t>
      </w:r>
      <w:r>
        <w:rPr>
          <w:sz w:val="24"/>
        </w:rPr>
        <w:t>identificadas, documentadas, monitorizadas y se les mantiene</w:t>
      </w:r>
      <w:r>
        <w:rPr>
          <w:spacing w:val="-24"/>
          <w:sz w:val="24"/>
        </w:rPr>
        <w:t> </w:t>
      </w:r>
      <w:r>
        <w:rPr>
          <w:sz w:val="24"/>
        </w:rPr>
        <w:t>protegidas.</w:t>
      </w:r>
    </w:p>
    <w:p>
      <w:pPr>
        <w:spacing w:after="0" w:line="360" w:lineRule="auto"/>
        <w:jc w:val="both"/>
        <w:rPr>
          <w:sz w:val="24"/>
        </w:rPr>
        <w:sectPr>
          <w:pgSz w:w="11910" w:h="16840"/>
          <w:pgMar w:header="0" w:footer="1006" w:top="1320" w:bottom="1200" w:left="1600" w:right="1580"/>
        </w:sectPr>
      </w:pPr>
    </w:p>
    <w:p>
      <w:pPr>
        <w:pStyle w:val="ListParagraph"/>
        <w:numPr>
          <w:ilvl w:val="0"/>
          <w:numId w:val="201"/>
        </w:numPr>
        <w:tabs>
          <w:tab w:pos="462" w:val="left" w:leader="none"/>
        </w:tabs>
        <w:spacing w:line="360" w:lineRule="auto" w:before="77" w:after="0"/>
        <w:ind w:left="462" w:right="120" w:hanging="360"/>
        <w:jc w:val="left"/>
        <w:rPr>
          <w:sz w:val="24"/>
        </w:rPr>
      </w:pPr>
      <w:r>
        <w:rPr>
          <w:sz w:val="24"/>
        </w:rPr>
        <w:t>Las</w:t>
      </w:r>
      <w:r>
        <w:rPr>
          <w:spacing w:val="-13"/>
          <w:sz w:val="24"/>
        </w:rPr>
        <w:t> </w:t>
      </w:r>
      <w:r>
        <w:rPr>
          <w:sz w:val="24"/>
        </w:rPr>
        <w:t>autoridades</w:t>
      </w:r>
      <w:r>
        <w:rPr>
          <w:spacing w:val="-14"/>
          <w:sz w:val="24"/>
        </w:rPr>
        <w:t> </w:t>
      </w:r>
      <w:r>
        <w:rPr>
          <w:sz w:val="24"/>
        </w:rPr>
        <w:t>del</w:t>
      </w:r>
      <w:r>
        <w:rPr>
          <w:spacing w:val="-11"/>
          <w:sz w:val="24"/>
        </w:rPr>
        <w:t> </w:t>
      </w:r>
      <w:r>
        <w:rPr>
          <w:sz w:val="24"/>
        </w:rPr>
        <w:t>servicio</w:t>
      </w:r>
      <w:r>
        <w:rPr>
          <w:spacing w:val="-13"/>
          <w:sz w:val="24"/>
        </w:rPr>
        <w:t> </w:t>
      </w:r>
      <w:r>
        <w:rPr>
          <w:sz w:val="24"/>
        </w:rPr>
        <w:t>de</w:t>
      </w:r>
      <w:r>
        <w:rPr>
          <w:spacing w:val="-13"/>
          <w:sz w:val="24"/>
        </w:rPr>
        <w:t> </w:t>
      </w:r>
      <w:r>
        <w:rPr>
          <w:sz w:val="24"/>
        </w:rPr>
        <w:t>salud</w:t>
      </w:r>
      <w:r>
        <w:rPr>
          <w:spacing w:val="-14"/>
          <w:sz w:val="24"/>
        </w:rPr>
        <w:t> </w:t>
      </w:r>
      <w:r>
        <w:rPr>
          <w:sz w:val="24"/>
        </w:rPr>
        <w:t>planifican</w:t>
      </w:r>
      <w:r>
        <w:rPr>
          <w:spacing w:val="-14"/>
          <w:sz w:val="24"/>
        </w:rPr>
        <w:t> </w:t>
      </w:r>
      <w:r>
        <w:rPr>
          <w:sz w:val="24"/>
        </w:rPr>
        <w:t>y</w:t>
      </w:r>
      <w:r>
        <w:rPr>
          <w:spacing w:val="-13"/>
          <w:sz w:val="24"/>
        </w:rPr>
        <w:t> </w:t>
      </w:r>
      <w:r>
        <w:rPr>
          <w:sz w:val="24"/>
        </w:rPr>
        <w:t>presupuestan</w:t>
      </w:r>
      <w:r>
        <w:rPr>
          <w:spacing w:val="-14"/>
          <w:sz w:val="24"/>
        </w:rPr>
        <w:t> </w:t>
      </w:r>
      <w:r>
        <w:rPr>
          <w:sz w:val="24"/>
        </w:rPr>
        <w:t>para</w:t>
      </w:r>
      <w:r>
        <w:rPr>
          <w:spacing w:val="-13"/>
          <w:sz w:val="24"/>
        </w:rPr>
        <w:t> </w:t>
      </w:r>
      <w:r>
        <w:rPr>
          <w:sz w:val="24"/>
        </w:rPr>
        <w:t>cumplir</w:t>
      </w:r>
      <w:r>
        <w:rPr>
          <w:spacing w:val="-13"/>
          <w:sz w:val="24"/>
        </w:rPr>
        <w:t> </w:t>
      </w:r>
      <w:r>
        <w:rPr>
          <w:sz w:val="24"/>
        </w:rPr>
        <w:t>con las leyes, los reglamentos y otros requisitos que</w:t>
      </w:r>
      <w:r>
        <w:rPr>
          <w:spacing w:val="-27"/>
          <w:sz w:val="24"/>
        </w:rPr>
        <w:t> </w:t>
      </w:r>
      <w:r>
        <w:rPr>
          <w:sz w:val="24"/>
        </w:rPr>
        <w:t>correspondan.</w:t>
      </w:r>
    </w:p>
    <w:p>
      <w:pPr>
        <w:pStyle w:val="ListParagraph"/>
        <w:numPr>
          <w:ilvl w:val="0"/>
          <w:numId w:val="201"/>
        </w:numPr>
        <w:tabs>
          <w:tab w:pos="462" w:val="left" w:leader="none"/>
        </w:tabs>
        <w:spacing w:line="360" w:lineRule="auto" w:before="0" w:after="0"/>
        <w:ind w:left="462" w:right="122" w:hanging="360"/>
        <w:jc w:val="both"/>
        <w:rPr>
          <w:sz w:val="24"/>
        </w:rPr>
      </w:pPr>
      <w:r>
        <w:rPr>
          <w:sz w:val="24"/>
        </w:rPr>
        <w:t>Las autoridades del servicio de salud planifican y presupuestan para mejorar o reemplazar sistemas, edificios o componentes necesarios para el funcionamiento continuo de un servicio seguro, protegido y</w:t>
      </w:r>
      <w:r>
        <w:rPr>
          <w:spacing w:val="-23"/>
          <w:sz w:val="24"/>
        </w:rPr>
        <w:t> </w:t>
      </w:r>
      <w:r>
        <w:rPr>
          <w:sz w:val="24"/>
        </w:rPr>
        <w:t>eficaz.</w:t>
      </w:r>
    </w:p>
    <w:p>
      <w:pPr>
        <w:pStyle w:val="ListParagraph"/>
        <w:numPr>
          <w:ilvl w:val="0"/>
          <w:numId w:val="201"/>
        </w:numPr>
        <w:tabs>
          <w:tab w:pos="462" w:val="left" w:leader="none"/>
        </w:tabs>
        <w:spacing w:line="352" w:lineRule="auto" w:before="0" w:after="0"/>
        <w:ind w:left="462" w:right="119" w:hanging="360"/>
        <w:jc w:val="both"/>
        <w:rPr>
          <w:rFonts w:ascii="Calibri"/>
          <w:sz w:val="24"/>
        </w:rPr>
      </w:pPr>
      <w:r>
        <w:rPr>
          <w:sz w:val="24"/>
        </w:rPr>
        <w:t>Las autoridades del servicio de salud aplican los recursos presupuestados para proporcionar un servicio seguro y protegido, de acuerdo con los planes aprobados</w:t>
      </w:r>
      <w:r>
        <w:rPr>
          <w:rFonts w:ascii="Calibri"/>
          <w:sz w:val="24"/>
        </w:rPr>
        <w:t>.</w:t>
      </w:r>
    </w:p>
    <w:p>
      <w:pPr>
        <w:pStyle w:val="Heading3"/>
        <w:spacing w:before="167"/>
        <w:ind w:left="1880"/>
        <w:jc w:val="left"/>
      </w:pPr>
      <w:r>
        <w:rPr/>
        <w:t>Materiales, Sustancias y Residuos Peligrosos.</w:t>
      </w:r>
    </w:p>
    <w:p>
      <w:pPr>
        <w:pStyle w:val="BodyText"/>
        <w:spacing w:line="360" w:lineRule="auto" w:before="141"/>
        <w:ind w:left="102" w:right="452"/>
        <w:jc w:val="left"/>
        <w:rPr>
          <w:rFonts w:ascii="Arial" w:hAnsi="Arial"/>
          <w:sz w:val="22"/>
        </w:rPr>
      </w:pPr>
      <w:r>
        <w:rPr>
          <w:b/>
        </w:rPr>
        <w:t>Objetivo: </w:t>
      </w:r>
      <w:r>
        <w:rPr/>
        <w:t>Contar con los requisitos sanitarios y medidas de bioseguridad. indispensables para el manejo, resguardo, transporte, tratamiento y disposición final, de los desechos bioinfecciosos y materiales peligrosos</w:t>
      </w:r>
      <w:r>
        <w:rPr>
          <w:rFonts w:ascii="Arial" w:hAnsi="Arial"/>
          <w:sz w:val="22"/>
        </w:rPr>
        <w:t>.</w:t>
      </w:r>
    </w:p>
    <w:p>
      <w:pPr>
        <w:pStyle w:val="Heading3"/>
      </w:pPr>
      <w:r>
        <w:rPr/>
        <w:t>Estándar ASI.5. (Indispensable).</w:t>
      </w:r>
    </w:p>
    <w:p>
      <w:pPr>
        <w:pStyle w:val="BodyText"/>
        <w:spacing w:line="360" w:lineRule="auto" w:before="141"/>
        <w:ind w:left="102" w:right="117"/>
        <w:rPr>
          <w:rFonts w:ascii="Calibri" w:hAnsi="Calibri"/>
        </w:rPr>
      </w:pPr>
      <w:r>
        <w:rPr/>
        <w:t>El servicio de salud cuenta con un plan para el inventario, la manipulación, resguardo, uso, control y eliminación de residuos y materiales peligrosos según la normativa vigente</w:t>
      </w:r>
      <w:r>
        <w:rPr>
          <w:rFonts w:ascii="Calibri" w:hAnsi="Calibri"/>
        </w:rPr>
        <w:t>.</w:t>
      </w:r>
    </w:p>
    <w:p>
      <w:pPr>
        <w:pStyle w:val="Heading3"/>
      </w:pPr>
      <w:r>
        <w:rPr/>
        <w:t>Intención de ASI.5.</w:t>
      </w:r>
    </w:p>
    <w:p>
      <w:pPr>
        <w:pStyle w:val="BodyText"/>
        <w:spacing w:line="360" w:lineRule="auto" w:before="141"/>
        <w:ind w:left="102" w:right="119"/>
      </w:pPr>
      <w:r>
        <w:rPr/>
        <w:t>El servicio de salud posee un plan de manejo de los desechos bioinfecciosos, se encuentra</w:t>
      </w:r>
      <w:r>
        <w:rPr>
          <w:spacing w:val="-14"/>
        </w:rPr>
        <w:t> </w:t>
      </w:r>
      <w:r>
        <w:rPr/>
        <w:t>implementado</w:t>
      </w:r>
      <w:r>
        <w:rPr>
          <w:spacing w:val="-14"/>
        </w:rPr>
        <w:t> </w:t>
      </w:r>
      <w:r>
        <w:rPr/>
        <w:t>e</w:t>
      </w:r>
      <w:r>
        <w:rPr>
          <w:spacing w:val="-14"/>
        </w:rPr>
        <w:t> </w:t>
      </w:r>
      <w:r>
        <w:rPr/>
        <w:t>incluye</w:t>
      </w:r>
      <w:r>
        <w:rPr>
          <w:spacing w:val="-14"/>
        </w:rPr>
        <w:t> </w:t>
      </w:r>
      <w:r>
        <w:rPr/>
        <w:t>la</w:t>
      </w:r>
      <w:r>
        <w:rPr>
          <w:spacing w:val="-15"/>
        </w:rPr>
        <w:t> </w:t>
      </w:r>
      <w:r>
        <w:rPr/>
        <w:t>identificación</w:t>
      </w:r>
      <w:r>
        <w:rPr>
          <w:spacing w:val="-14"/>
        </w:rPr>
        <w:t> </w:t>
      </w:r>
      <w:r>
        <w:rPr/>
        <w:t>y</w:t>
      </w:r>
      <w:r>
        <w:rPr>
          <w:spacing w:val="-14"/>
        </w:rPr>
        <w:t> </w:t>
      </w:r>
      <w:r>
        <w:rPr/>
        <w:t>el</w:t>
      </w:r>
      <w:r>
        <w:rPr>
          <w:spacing w:val="-14"/>
        </w:rPr>
        <w:t> </w:t>
      </w:r>
      <w:r>
        <w:rPr/>
        <w:t>control</w:t>
      </w:r>
      <w:r>
        <w:rPr>
          <w:spacing w:val="-14"/>
        </w:rPr>
        <w:t> </w:t>
      </w:r>
      <w:r>
        <w:rPr/>
        <w:t>seguro</w:t>
      </w:r>
      <w:r>
        <w:rPr>
          <w:spacing w:val="-14"/>
        </w:rPr>
        <w:t> </w:t>
      </w:r>
      <w:r>
        <w:rPr/>
        <w:t>de</w:t>
      </w:r>
      <w:r>
        <w:rPr>
          <w:spacing w:val="-14"/>
        </w:rPr>
        <w:t> </w:t>
      </w:r>
      <w:r>
        <w:rPr/>
        <w:t>materiales y residuos peligrosos en el servicio de salud. La Organización Mundial de la Salud (OMS)</w:t>
      </w:r>
      <w:r>
        <w:rPr>
          <w:spacing w:val="-16"/>
        </w:rPr>
        <w:t> </w:t>
      </w:r>
      <w:r>
        <w:rPr/>
        <w:t>identifica</w:t>
      </w:r>
      <w:r>
        <w:rPr>
          <w:spacing w:val="-18"/>
        </w:rPr>
        <w:t> </w:t>
      </w:r>
      <w:r>
        <w:rPr/>
        <w:t>los</w:t>
      </w:r>
      <w:r>
        <w:rPr>
          <w:spacing w:val="-15"/>
        </w:rPr>
        <w:t> </w:t>
      </w:r>
      <w:r>
        <w:rPr/>
        <w:t>materiales</w:t>
      </w:r>
      <w:r>
        <w:rPr>
          <w:spacing w:val="-15"/>
        </w:rPr>
        <w:t> </w:t>
      </w:r>
      <w:r>
        <w:rPr/>
        <w:t>y</w:t>
      </w:r>
      <w:r>
        <w:rPr>
          <w:spacing w:val="-16"/>
        </w:rPr>
        <w:t> </w:t>
      </w:r>
      <w:r>
        <w:rPr/>
        <w:t>residuos</w:t>
      </w:r>
      <w:r>
        <w:rPr>
          <w:spacing w:val="-15"/>
        </w:rPr>
        <w:t> </w:t>
      </w:r>
      <w:r>
        <w:rPr/>
        <w:t>peligrosos</w:t>
      </w:r>
      <w:r>
        <w:rPr>
          <w:spacing w:val="-16"/>
        </w:rPr>
        <w:t> </w:t>
      </w:r>
      <w:r>
        <w:rPr/>
        <w:t>según</w:t>
      </w:r>
      <w:r>
        <w:rPr>
          <w:spacing w:val="-15"/>
        </w:rPr>
        <w:t> </w:t>
      </w:r>
      <w:r>
        <w:rPr/>
        <w:t>las</w:t>
      </w:r>
      <w:r>
        <w:rPr>
          <w:spacing w:val="-15"/>
        </w:rPr>
        <w:t> </w:t>
      </w:r>
      <w:r>
        <w:rPr/>
        <w:t>siguientes</w:t>
      </w:r>
      <w:r>
        <w:rPr>
          <w:spacing w:val="-15"/>
        </w:rPr>
        <w:t> </w:t>
      </w:r>
      <w:r>
        <w:rPr/>
        <w:t>categorías:</w:t>
      </w:r>
    </w:p>
    <w:p>
      <w:pPr>
        <w:pStyle w:val="ListParagraph"/>
        <w:numPr>
          <w:ilvl w:val="0"/>
          <w:numId w:val="202"/>
        </w:numPr>
        <w:tabs>
          <w:tab w:pos="462" w:val="left" w:leader="none"/>
        </w:tabs>
        <w:spacing w:line="240" w:lineRule="auto" w:before="0" w:after="0"/>
        <w:ind w:left="462" w:right="0" w:hanging="360"/>
        <w:jc w:val="both"/>
        <w:rPr>
          <w:sz w:val="24"/>
        </w:rPr>
      </w:pPr>
      <w:r>
        <w:rPr>
          <w:sz w:val="24"/>
        </w:rPr>
        <w:t>Residuos</w:t>
      </w:r>
      <w:r>
        <w:rPr>
          <w:spacing w:val="-4"/>
          <w:sz w:val="24"/>
        </w:rPr>
        <w:t> </w:t>
      </w:r>
      <w:r>
        <w:rPr>
          <w:sz w:val="24"/>
        </w:rPr>
        <w:t>infecciosos.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Residuos patológicos y</w:t>
      </w:r>
      <w:r>
        <w:rPr>
          <w:spacing w:val="-11"/>
          <w:sz w:val="24"/>
        </w:rPr>
        <w:t> </w:t>
      </w:r>
      <w:r>
        <w:rPr>
          <w:sz w:val="24"/>
        </w:rPr>
        <w:t>anatómico.</w:t>
      </w:r>
    </w:p>
    <w:p>
      <w:pPr>
        <w:pStyle w:val="ListParagraph"/>
        <w:numPr>
          <w:ilvl w:val="0"/>
          <w:numId w:val="202"/>
        </w:numPr>
        <w:tabs>
          <w:tab w:pos="462" w:val="left" w:leader="none"/>
        </w:tabs>
        <w:spacing w:line="240" w:lineRule="auto" w:before="138" w:after="0"/>
        <w:ind w:left="462" w:right="0" w:hanging="360"/>
        <w:jc w:val="both"/>
        <w:rPr>
          <w:sz w:val="24"/>
        </w:rPr>
      </w:pPr>
      <w:r>
        <w:rPr>
          <w:sz w:val="24"/>
        </w:rPr>
        <w:t>Residuos farmacéuticos</w:t>
      </w:r>
      <w:r>
        <w:rPr>
          <w:spacing w:val="-8"/>
          <w:sz w:val="24"/>
        </w:rPr>
        <w:t> </w:t>
      </w:r>
      <w:r>
        <w:rPr>
          <w:sz w:val="24"/>
        </w:rPr>
        <w:t>peligrosos.</w:t>
      </w:r>
    </w:p>
    <w:p>
      <w:pPr>
        <w:pStyle w:val="ListParagraph"/>
        <w:numPr>
          <w:ilvl w:val="0"/>
          <w:numId w:val="202"/>
        </w:numPr>
        <w:tabs>
          <w:tab w:pos="462" w:val="left" w:leader="none"/>
        </w:tabs>
        <w:spacing w:line="240" w:lineRule="auto" w:before="140" w:after="0"/>
        <w:ind w:left="462" w:right="0" w:hanging="360"/>
        <w:jc w:val="both"/>
        <w:rPr>
          <w:sz w:val="24"/>
        </w:rPr>
      </w:pPr>
      <w:r>
        <w:rPr>
          <w:sz w:val="24"/>
        </w:rPr>
        <w:t>Residuos químicos</w:t>
      </w:r>
      <w:r>
        <w:rPr>
          <w:spacing w:val="-17"/>
          <w:sz w:val="24"/>
        </w:rPr>
        <w:t> </w:t>
      </w:r>
      <w:r>
        <w:rPr>
          <w:sz w:val="24"/>
        </w:rPr>
        <w:t>peligrosos.</w:t>
      </w:r>
    </w:p>
    <w:p>
      <w:pPr>
        <w:pStyle w:val="ListParagraph"/>
        <w:numPr>
          <w:ilvl w:val="0"/>
          <w:numId w:val="202"/>
        </w:numPr>
        <w:tabs>
          <w:tab w:pos="462" w:val="left" w:leader="none"/>
        </w:tabs>
        <w:spacing w:line="240" w:lineRule="auto" w:before="140" w:after="0"/>
        <w:ind w:left="462" w:right="0" w:hanging="360"/>
        <w:jc w:val="both"/>
        <w:rPr>
          <w:sz w:val="24"/>
        </w:rPr>
      </w:pPr>
      <w:r>
        <w:rPr>
          <w:sz w:val="24"/>
        </w:rPr>
        <w:t>Residuos con un alto contenido de metales</w:t>
      </w:r>
      <w:r>
        <w:rPr>
          <w:spacing w:val="-14"/>
          <w:sz w:val="24"/>
        </w:rPr>
        <w:t> </w:t>
      </w:r>
      <w:r>
        <w:rPr>
          <w:sz w:val="24"/>
        </w:rPr>
        <w:t>pesados.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Recipientes</w:t>
      </w:r>
      <w:r>
        <w:rPr>
          <w:spacing w:val="-11"/>
          <w:sz w:val="24"/>
        </w:rPr>
        <w:t> </w:t>
      </w:r>
      <w:r>
        <w:rPr>
          <w:sz w:val="24"/>
        </w:rPr>
        <w:t>presurizados.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Piezas</w:t>
      </w:r>
      <w:r>
        <w:rPr>
          <w:spacing w:val="-9"/>
          <w:sz w:val="24"/>
        </w:rPr>
        <w:t> </w:t>
      </w:r>
      <w:r>
        <w:rPr>
          <w:sz w:val="24"/>
        </w:rPr>
        <w:t>cortopunzantes.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Residuos altamente</w:t>
      </w:r>
      <w:r>
        <w:rPr>
          <w:spacing w:val="-15"/>
          <w:sz w:val="24"/>
        </w:rPr>
        <w:t> </w:t>
      </w:r>
      <w:r>
        <w:rPr>
          <w:sz w:val="24"/>
        </w:rPr>
        <w:t>infecciosos.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Residuos</w:t>
      </w:r>
      <w:r>
        <w:rPr>
          <w:spacing w:val="-7"/>
          <w:sz w:val="24"/>
        </w:rPr>
        <w:t> </w:t>
      </w:r>
      <w:r>
        <w:rPr>
          <w:sz w:val="24"/>
        </w:rPr>
        <w:t>genotóxicos/citotóxicos.</w:t>
      </w:r>
    </w:p>
    <w:p>
      <w:pPr>
        <w:pStyle w:val="ListParagraph"/>
        <w:numPr>
          <w:ilvl w:val="0"/>
          <w:numId w:val="202"/>
        </w:numPr>
        <w:tabs>
          <w:tab w:pos="462" w:val="left" w:leader="none"/>
        </w:tabs>
        <w:spacing w:line="240" w:lineRule="auto" w:before="141" w:after="0"/>
        <w:ind w:left="462" w:right="0" w:hanging="360"/>
        <w:jc w:val="both"/>
        <w:rPr>
          <w:sz w:val="24"/>
        </w:rPr>
      </w:pPr>
      <w:r>
        <w:rPr>
          <w:sz w:val="24"/>
        </w:rPr>
        <w:t>Residuos</w:t>
      </w:r>
      <w:r>
        <w:rPr>
          <w:spacing w:val="-7"/>
          <w:sz w:val="24"/>
        </w:rPr>
        <w:t> </w:t>
      </w:r>
      <w:r>
        <w:rPr>
          <w:sz w:val="24"/>
        </w:rPr>
        <w:t>radioactivos.</w:t>
      </w:r>
    </w:p>
    <w:p>
      <w:pPr>
        <w:spacing w:after="0" w:line="240" w:lineRule="auto"/>
        <w:jc w:val="both"/>
        <w:rPr>
          <w:sz w:val="24"/>
        </w:rPr>
        <w:sectPr>
          <w:pgSz w:w="11910" w:h="16840"/>
          <w:pgMar w:header="0" w:footer="1006" w:top="1320" w:bottom="1200" w:left="1600" w:right="1580"/>
        </w:sectPr>
      </w:pPr>
    </w:p>
    <w:p>
      <w:pPr>
        <w:pStyle w:val="BodyText"/>
        <w:spacing w:line="360" w:lineRule="auto" w:before="77"/>
        <w:ind w:left="102" w:right="115"/>
      </w:pPr>
      <w:r>
        <w:rPr/>
        <w:t>El servicio de salud considera estas categorías identificadas por la OMS cuando se desarrolla un inventario de materiales y residuos peligrosos. El programa de residuos peligrosos inicia al realizar una búsqueda minuciosa de todas las áreas dentro del servicio en donde se pueden ubicar materiales y residuos peligrosos. La documentación de esta búsqueda debería incluir información acerca de las ubicaciones, los tipos y las cantidades de materiales y residuos peligrosos que se resguardan y debería actualizarse cuando se produzcan cambios en la ubicación, el almacenamiento</w:t>
      </w:r>
      <w:r>
        <w:rPr>
          <w:spacing w:val="-15"/>
        </w:rPr>
        <w:t> </w:t>
      </w:r>
      <w:r>
        <w:rPr/>
        <w:t>y</w:t>
      </w:r>
      <w:r>
        <w:rPr>
          <w:spacing w:val="-15"/>
        </w:rPr>
        <w:t> </w:t>
      </w:r>
      <w:r>
        <w:rPr/>
        <w:t>las</w:t>
      </w:r>
      <w:r>
        <w:rPr>
          <w:spacing w:val="-17"/>
        </w:rPr>
        <w:t> </w:t>
      </w:r>
      <w:r>
        <w:rPr/>
        <w:t>cantidades</w:t>
      </w:r>
      <w:r>
        <w:rPr>
          <w:spacing w:val="-16"/>
        </w:rPr>
        <w:t> </w:t>
      </w:r>
      <w:r>
        <w:rPr/>
        <w:t>de</w:t>
      </w:r>
      <w:r>
        <w:rPr>
          <w:spacing w:val="-16"/>
        </w:rPr>
        <w:t> </w:t>
      </w:r>
      <w:r>
        <w:rPr/>
        <w:t>los</w:t>
      </w:r>
      <w:r>
        <w:rPr>
          <w:spacing w:val="-15"/>
        </w:rPr>
        <w:t> </w:t>
      </w:r>
      <w:r>
        <w:rPr/>
        <w:t>materiales</w:t>
      </w:r>
      <w:r>
        <w:rPr>
          <w:spacing w:val="-15"/>
        </w:rPr>
        <w:t> </w:t>
      </w:r>
      <w:r>
        <w:rPr/>
        <w:t>peligrosos.</w:t>
      </w:r>
      <w:r>
        <w:rPr>
          <w:spacing w:val="-16"/>
        </w:rPr>
        <w:t> </w:t>
      </w:r>
      <w:r>
        <w:rPr/>
        <w:t>El</w:t>
      </w:r>
      <w:r>
        <w:rPr>
          <w:spacing w:val="-15"/>
        </w:rPr>
        <w:t> </w:t>
      </w:r>
      <w:r>
        <w:rPr/>
        <w:t>plan</w:t>
      </w:r>
      <w:r>
        <w:rPr>
          <w:spacing w:val="-16"/>
        </w:rPr>
        <w:t> </w:t>
      </w:r>
      <w:r>
        <w:rPr/>
        <w:t>debe</w:t>
      </w:r>
      <w:r>
        <w:rPr>
          <w:spacing w:val="-15"/>
        </w:rPr>
        <w:t> </w:t>
      </w:r>
      <w:r>
        <w:rPr/>
        <w:t>de</w:t>
      </w:r>
      <w:r>
        <w:rPr>
          <w:spacing w:val="-15"/>
        </w:rPr>
        <w:t> </w:t>
      </w:r>
      <w:r>
        <w:rPr/>
        <w:t>incluir las actividades a realizarse en cada una de las etapas contenidas en la “Norma Obligatoria Salvadoreña para el Manejo de los Desechos Bioinfecciosos” para dar cumplimiento a la ejecución del plan de manejo de</w:t>
      </w:r>
      <w:r>
        <w:rPr>
          <w:spacing w:val="-17"/>
        </w:rPr>
        <w:t> </w:t>
      </w:r>
      <w:r>
        <w:rPr/>
        <w:t>estos.</w:t>
      </w:r>
    </w:p>
    <w:p>
      <w:pPr>
        <w:pStyle w:val="BodyText"/>
        <w:spacing w:line="360" w:lineRule="auto"/>
        <w:ind w:left="102" w:right="117"/>
      </w:pPr>
      <w:r>
        <w:rPr/>
        <w:t>La información referente a procedimientos para manipular o trabajar con materiales peligrosos de manera segura debe estar disponible inmediatamente en todo momento e incluye información acerca de los datos físicos del material (tales como su punto de ebullición, punto de ignición y datos similares), su toxicidad, qué efectos</w:t>
      </w:r>
      <w:r>
        <w:rPr>
          <w:spacing w:val="-15"/>
        </w:rPr>
        <w:t> </w:t>
      </w:r>
      <w:r>
        <w:rPr/>
        <w:t>puede</w:t>
      </w:r>
      <w:r>
        <w:rPr>
          <w:spacing w:val="-14"/>
        </w:rPr>
        <w:t> </w:t>
      </w:r>
      <w:r>
        <w:rPr/>
        <w:t>tener</w:t>
      </w:r>
      <w:r>
        <w:rPr>
          <w:spacing w:val="-15"/>
        </w:rPr>
        <w:t> </w:t>
      </w:r>
      <w:r>
        <w:rPr/>
        <w:t>el</w:t>
      </w:r>
      <w:r>
        <w:rPr>
          <w:spacing w:val="-14"/>
        </w:rPr>
        <w:t> </w:t>
      </w:r>
      <w:r>
        <w:rPr/>
        <w:t>uso</w:t>
      </w:r>
      <w:r>
        <w:rPr>
          <w:spacing w:val="-15"/>
        </w:rPr>
        <w:t> </w:t>
      </w:r>
      <w:r>
        <w:rPr/>
        <w:t>del</w:t>
      </w:r>
      <w:r>
        <w:rPr>
          <w:spacing w:val="-14"/>
        </w:rPr>
        <w:t> </w:t>
      </w:r>
      <w:r>
        <w:rPr/>
        <w:t>material</w:t>
      </w:r>
      <w:r>
        <w:rPr>
          <w:spacing w:val="-17"/>
        </w:rPr>
        <w:t> </w:t>
      </w:r>
      <w:r>
        <w:rPr/>
        <w:t>peligros</w:t>
      </w:r>
      <w:r>
        <w:rPr>
          <w:spacing w:val="-17"/>
        </w:rPr>
        <w:t> </w:t>
      </w:r>
      <w:r>
        <w:rPr/>
        <w:t>sobre</w:t>
      </w:r>
      <w:r>
        <w:rPr>
          <w:spacing w:val="-15"/>
        </w:rPr>
        <w:t> </w:t>
      </w:r>
      <w:r>
        <w:rPr/>
        <w:t>la</w:t>
      </w:r>
      <w:r>
        <w:rPr>
          <w:spacing w:val="-14"/>
        </w:rPr>
        <w:t> </w:t>
      </w:r>
      <w:r>
        <w:rPr/>
        <w:t>salud,</w:t>
      </w:r>
      <w:r>
        <w:rPr>
          <w:spacing w:val="-14"/>
        </w:rPr>
        <w:t> </w:t>
      </w:r>
      <w:r>
        <w:rPr/>
        <w:t>identificación</w:t>
      </w:r>
      <w:r>
        <w:rPr>
          <w:spacing w:val="-14"/>
        </w:rPr>
        <w:t> </w:t>
      </w:r>
      <w:r>
        <w:rPr/>
        <w:t>del</w:t>
      </w:r>
      <w:r>
        <w:rPr>
          <w:spacing w:val="-17"/>
        </w:rPr>
        <w:t> </w:t>
      </w:r>
      <w:r>
        <w:rPr/>
        <w:t>área de resguardo y eliminación correctos después del uso, el tipo de equipo de protección requerido durante el uso y los procedimientos para la manipulación de derrames, lo que incluye los primeros auxilios necesarios para cualquier tipo de exposición. Muchos fabricantes proporcionan esta información en el formulario de Hojas de datos de seguridad del material</w:t>
      </w:r>
      <w:r>
        <w:rPr>
          <w:spacing w:val="-17"/>
        </w:rPr>
        <w:t> </w:t>
      </w:r>
      <w:r>
        <w:rPr/>
        <w:t>(HDSM).</w:t>
      </w:r>
    </w:p>
    <w:p>
      <w:pPr>
        <w:pStyle w:val="Heading3"/>
        <w:spacing w:line="279" w:lineRule="exact"/>
      </w:pPr>
      <w:r>
        <w:rPr/>
        <w:t>Elementos medibles de ASI.5.</w:t>
      </w:r>
    </w:p>
    <w:p>
      <w:pPr>
        <w:pStyle w:val="ListParagraph"/>
        <w:numPr>
          <w:ilvl w:val="0"/>
          <w:numId w:val="203"/>
        </w:numPr>
        <w:tabs>
          <w:tab w:pos="462" w:val="left" w:leader="none"/>
        </w:tabs>
        <w:spacing w:line="360" w:lineRule="auto" w:before="141" w:after="0"/>
        <w:ind w:left="462" w:right="116" w:hanging="360"/>
        <w:jc w:val="both"/>
        <w:rPr>
          <w:sz w:val="24"/>
        </w:rPr>
      </w:pPr>
      <w:r>
        <w:rPr>
          <w:sz w:val="24"/>
        </w:rPr>
        <w:t>El servicio de salud cuenta con un plan que contiene los procedimientos de recolección, manipulación, transporte, resguardo, de acuerdo con lo establecido en la norma técnica para el manejo de los desechos bioinfecciosos</w:t>
      </w:r>
      <w:r>
        <w:rPr>
          <w:spacing w:val="-22"/>
          <w:sz w:val="24"/>
        </w:rPr>
        <w:t> </w:t>
      </w:r>
      <w:r>
        <w:rPr>
          <w:sz w:val="24"/>
        </w:rPr>
        <w:t>vigente.</w:t>
      </w:r>
    </w:p>
    <w:p>
      <w:pPr>
        <w:pStyle w:val="ListParagraph"/>
        <w:numPr>
          <w:ilvl w:val="0"/>
          <w:numId w:val="203"/>
        </w:numPr>
        <w:tabs>
          <w:tab w:pos="462" w:val="left" w:leader="none"/>
        </w:tabs>
        <w:spacing w:line="360" w:lineRule="auto" w:before="0" w:after="0"/>
        <w:ind w:left="462" w:right="125" w:hanging="360"/>
        <w:jc w:val="both"/>
        <w:rPr>
          <w:sz w:val="24"/>
        </w:rPr>
      </w:pPr>
      <w:r>
        <w:rPr>
          <w:sz w:val="24"/>
        </w:rPr>
        <w:t>El plan contiene los requisitos de documentación, dentro de lo que se incluye cualquier permiso, licencia u otros requisitos</w:t>
      </w:r>
      <w:r>
        <w:rPr>
          <w:spacing w:val="-34"/>
          <w:sz w:val="24"/>
        </w:rPr>
        <w:t> </w:t>
      </w:r>
      <w:r>
        <w:rPr>
          <w:sz w:val="24"/>
        </w:rPr>
        <w:t>reglamentarios.</w:t>
      </w:r>
    </w:p>
    <w:p>
      <w:pPr>
        <w:pStyle w:val="ListParagraph"/>
        <w:numPr>
          <w:ilvl w:val="0"/>
          <w:numId w:val="203"/>
        </w:numPr>
        <w:tabs>
          <w:tab w:pos="462" w:val="left" w:leader="none"/>
        </w:tabs>
        <w:spacing w:line="360" w:lineRule="auto" w:before="0" w:after="0"/>
        <w:ind w:left="462" w:right="123" w:hanging="360"/>
        <w:jc w:val="both"/>
        <w:rPr>
          <w:sz w:val="24"/>
        </w:rPr>
      </w:pPr>
      <w:r>
        <w:rPr>
          <w:sz w:val="24"/>
        </w:rPr>
        <w:t>El plan contiene el equipo de protección y los procedimientos correctos que se requieren durante el</w:t>
      </w:r>
      <w:r>
        <w:rPr>
          <w:spacing w:val="-14"/>
          <w:sz w:val="24"/>
        </w:rPr>
        <w:t> </w:t>
      </w:r>
      <w:r>
        <w:rPr>
          <w:sz w:val="24"/>
        </w:rPr>
        <w:t>uso.</w:t>
      </w:r>
    </w:p>
    <w:p>
      <w:pPr>
        <w:pStyle w:val="ListParagraph"/>
        <w:numPr>
          <w:ilvl w:val="0"/>
          <w:numId w:val="203"/>
        </w:numPr>
        <w:tabs>
          <w:tab w:pos="462" w:val="left" w:leader="none"/>
        </w:tabs>
        <w:spacing w:line="360" w:lineRule="auto" w:before="3" w:after="0"/>
        <w:ind w:left="462" w:right="120" w:hanging="360"/>
        <w:jc w:val="both"/>
        <w:rPr>
          <w:sz w:val="24"/>
        </w:rPr>
      </w:pPr>
      <w:r>
        <w:rPr>
          <w:sz w:val="24"/>
        </w:rPr>
        <w:t>Los desechos bioinfecciosos deben ser envasados de acuerdo con el tipo y características de este, durante las fases de segregación, etiquetado, acumulación, resguardo, recolección y</w:t>
      </w:r>
      <w:r>
        <w:rPr>
          <w:spacing w:val="-23"/>
          <w:sz w:val="24"/>
        </w:rPr>
        <w:t> </w:t>
      </w:r>
      <w:r>
        <w:rPr>
          <w:sz w:val="24"/>
        </w:rPr>
        <w:t>transporte.</w:t>
      </w:r>
    </w:p>
    <w:p>
      <w:pPr>
        <w:spacing w:after="0" w:line="360" w:lineRule="auto"/>
        <w:jc w:val="both"/>
        <w:rPr>
          <w:sz w:val="24"/>
        </w:rPr>
        <w:sectPr>
          <w:pgSz w:w="11910" w:h="16840"/>
          <w:pgMar w:header="0" w:footer="1006" w:top="1320" w:bottom="1200" w:left="1600" w:right="1580"/>
        </w:sectPr>
      </w:pPr>
    </w:p>
    <w:p>
      <w:pPr>
        <w:pStyle w:val="ListParagraph"/>
        <w:numPr>
          <w:ilvl w:val="0"/>
          <w:numId w:val="203"/>
        </w:numPr>
        <w:tabs>
          <w:tab w:pos="462" w:val="left" w:leader="none"/>
        </w:tabs>
        <w:spacing w:line="360" w:lineRule="auto" w:before="77" w:after="0"/>
        <w:ind w:left="462" w:right="115" w:hanging="360"/>
        <w:jc w:val="both"/>
        <w:rPr>
          <w:sz w:val="24"/>
        </w:rPr>
      </w:pPr>
      <w:r>
        <w:rPr>
          <w:sz w:val="24"/>
        </w:rPr>
        <w:t>El servicio de salud identifica el tipo, la ubicación y las cantidades de todos los materiales y residuos peligrosos; además cuenta con un inventario completo y vigente de todos los materiales dentro del servicio de</w:t>
      </w:r>
      <w:r>
        <w:rPr>
          <w:spacing w:val="-16"/>
          <w:sz w:val="24"/>
        </w:rPr>
        <w:t> </w:t>
      </w:r>
      <w:r>
        <w:rPr>
          <w:sz w:val="24"/>
        </w:rPr>
        <w:t>salud.</w:t>
      </w:r>
    </w:p>
    <w:p>
      <w:pPr>
        <w:pStyle w:val="ListParagraph"/>
        <w:numPr>
          <w:ilvl w:val="0"/>
          <w:numId w:val="203"/>
        </w:numPr>
        <w:tabs>
          <w:tab w:pos="462" w:val="left" w:leader="none"/>
        </w:tabs>
        <w:spacing w:line="360" w:lineRule="auto" w:before="0" w:after="0"/>
        <w:ind w:left="462" w:right="118" w:hanging="360"/>
        <w:jc w:val="both"/>
        <w:rPr>
          <w:sz w:val="24"/>
        </w:rPr>
      </w:pPr>
      <w:r>
        <w:rPr>
          <w:sz w:val="24"/>
        </w:rPr>
        <w:t>El</w:t>
      </w:r>
      <w:r>
        <w:rPr>
          <w:spacing w:val="-8"/>
          <w:sz w:val="24"/>
        </w:rPr>
        <w:t> </w:t>
      </w:r>
      <w:r>
        <w:rPr>
          <w:sz w:val="24"/>
        </w:rPr>
        <w:t>jefe</w:t>
      </w:r>
      <w:r>
        <w:rPr>
          <w:spacing w:val="-9"/>
          <w:sz w:val="24"/>
        </w:rPr>
        <w:t> </w:t>
      </w:r>
      <w:r>
        <w:rPr>
          <w:sz w:val="24"/>
        </w:rPr>
        <w:t>del</w:t>
      </w:r>
      <w:r>
        <w:rPr>
          <w:spacing w:val="-9"/>
          <w:sz w:val="24"/>
        </w:rPr>
        <w:t> </w:t>
      </w:r>
      <w:r>
        <w:rPr>
          <w:sz w:val="24"/>
        </w:rPr>
        <w:t>servicio</w:t>
      </w:r>
      <w:r>
        <w:rPr>
          <w:spacing w:val="-7"/>
          <w:sz w:val="24"/>
        </w:rPr>
        <w:t> </w:t>
      </w:r>
      <w:r>
        <w:rPr>
          <w:sz w:val="24"/>
        </w:rPr>
        <w:t>de</w:t>
      </w:r>
      <w:r>
        <w:rPr>
          <w:spacing w:val="-9"/>
          <w:sz w:val="24"/>
        </w:rPr>
        <w:t> </w:t>
      </w:r>
      <w:r>
        <w:rPr>
          <w:sz w:val="24"/>
        </w:rPr>
        <w:t>salud</w:t>
      </w:r>
      <w:r>
        <w:rPr>
          <w:spacing w:val="-6"/>
          <w:sz w:val="24"/>
        </w:rPr>
        <w:t> </w:t>
      </w:r>
      <w:r>
        <w:rPr>
          <w:sz w:val="24"/>
        </w:rPr>
        <w:t>establece</w:t>
      </w:r>
      <w:r>
        <w:rPr>
          <w:spacing w:val="-7"/>
          <w:sz w:val="24"/>
        </w:rPr>
        <w:t> </w:t>
      </w:r>
      <w:r>
        <w:rPr>
          <w:sz w:val="24"/>
        </w:rPr>
        <w:t>un</w:t>
      </w:r>
      <w:r>
        <w:rPr>
          <w:spacing w:val="-7"/>
          <w:sz w:val="24"/>
        </w:rPr>
        <w:t> </w:t>
      </w:r>
      <w:r>
        <w:rPr>
          <w:sz w:val="24"/>
        </w:rPr>
        <w:t>horario</w:t>
      </w:r>
      <w:r>
        <w:rPr>
          <w:spacing w:val="-8"/>
          <w:sz w:val="24"/>
        </w:rPr>
        <w:t> </w:t>
      </w:r>
      <w:r>
        <w:rPr>
          <w:sz w:val="24"/>
        </w:rPr>
        <w:t>y</w:t>
      </w:r>
      <w:r>
        <w:rPr>
          <w:spacing w:val="-8"/>
          <w:sz w:val="24"/>
        </w:rPr>
        <w:t> </w:t>
      </w:r>
      <w:r>
        <w:rPr>
          <w:sz w:val="24"/>
        </w:rPr>
        <w:t>una</w:t>
      </w:r>
      <w:r>
        <w:rPr>
          <w:spacing w:val="-7"/>
          <w:sz w:val="24"/>
        </w:rPr>
        <w:t> </w:t>
      </w:r>
      <w:r>
        <w:rPr>
          <w:sz w:val="24"/>
        </w:rPr>
        <w:t>frecuencia</w:t>
      </w:r>
      <w:r>
        <w:rPr>
          <w:spacing w:val="-9"/>
          <w:sz w:val="24"/>
        </w:rPr>
        <w:t> </w:t>
      </w:r>
      <w:r>
        <w:rPr>
          <w:sz w:val="24"/>
        </w:rPr>
        <w:t>de</w:t>
      </w:r>
      <w:r>
        <w:rPr>
          <w:spacing w:val="-7"/>
          <w:sz w:val="24"/>
        </w:rPr>
        <w:t> </w:t>
      </w:r>
      <w:r>
        <w:rPr>
          <w:sz w:val="24"/>
        </w:rPr>
        <w:t>recolección, en función de la cantidad total y tipo de desechos generados diariamente por cada área de servicio, cuidando que las actividades de recolección y traslado no interfieran con las actividades de la entidad generadora y se lleven a cabo cumpliendo con las medidas de</w:t>
      </w:r>
      <w:r>
        <w:rPr>
          <w:spacing w:val="-12"/>
          <w:sz w:val="24"/>
        </w:rPr>
        <w:t> </w:t>
      </w:r>
      <w:r>
        <w:rPr>
          <w:sz w:val="24"/>
        </w:rPr>
        <w:t>bioseguridad.</w:t>
      </w:r>
    </w:p>
    <w:p>
      <w:pPr>
        <w:pStyle w:val="ListParagraph"/>
        <w:numPr>
          <w:ilvl w:val="0"/>
          <w:numId w:val="203"/>
        </w:numPr>
        <w:tabs>
          <w:tab w:pos="462" w:val="left" w:leader="none"/>
        </w:tabs>
        <w:spacing w:line="360" w:lineRule="auto" w:before="0" w:after="0"/>
        <w:ind w:left="462" w:right="121" w:hanging="360"/>
        <w:jc w:val="both"/>
        <w:rPr>
          <w:sz w:val="24"/>
        </w:rPr>
      </w:pPr>
      <w:r>
        <w:rPr>
          <w:sz w:val="24"/>
        </w:rPr>
        <w:t>El servicio posee rutas para el traslado de los contenedores, estos deben estar claramente definidas y señalizadas, por lo que deben ser trayectos cortos y directos.</w:t>
      </w:r>
    </w:p>
    <w:p>
      <w:pPr>
        <w:pStyle w:val="ListParagraph"/>
        <w:numPr>
          <w:ilvl w:val="0"/>
          <w:numId w:val="203"/>
        </w:numPr>
        <w:tabs>
          <w:tab w:pos="462" w:val="left" w:leader="none"/>
        </w:tabs>
        <w:spacing w:line="360" w:lineRule="auto" w:before="0" w:after="0"/>
        <w:ind w:left="462" w:right="117" w:hanging="360"/>
        <w:jc w:val="both"/>
        <w:rPr>
          <w:sz w:val="24"/>
        </w:rPr>
      </w:pPr>
      <w:r>
        <w:rPr>
          <w:sz w:val="24"/>
        </w:rPr>
        <w:t>Todo servicio generador de desechos bioinfecciosos debe tener un sitio del resguardo central temporal, dentro del perímetro del servicio especialmente acondicionado o construido para esta</w:t>
      </w:r>
      <w:r>
        <w:rPr>
          <w:spacing w:val="-17"/>
          <w:sz w:val="24"/>
        </w:rPr>
        <w:t> </w:t>
      </w:r>
      <w:r>
        <w:rPr>
          <w:sz w:val="24"/>
        </w:rPr>
        <w:t>actividad.</w:t>
      </w:r>
    </w:p>
    <w:p>
      <w:pPr>
        <w:pStyle w:val="ListParagraph"/>
        <w:numPr>
          <w:ilvl w:val="0"/>
          <w:numId w:val="203"/>
        </w:numPr>
        <w:tabs>
          <w:tab w:pos="462" w:val="left" w:leader="none"/>
        </w:tabs>
        <w:spacing w:line="360" w:lineRule="auto" w:before="0" w:after="0"/>
        <w:ind w:left="462" w:right="117" w:hanging="360"/>
        <w:jc w:val="both"/>
        <w:rPr>
          <w:sz w:val="24"/>
        </w:rPr>
      </w:pPr>
      <w:r>
        <w:rPr>
          <w:sz w:val="24"/>
        </w:rPr>
        <w:t>El personal asignado por el servicio de salud para el transporte interno de los desechos bioinfecciosos deberá contar con las medidas de bioseguridad establecidas para tal</w:t>
      </w:r>
      <w:r>
        <w:rPr>
          <w:spacing w:val="-12"/>
          <w:sz w:val="24"/>
        </w:rPr>
        <w:t> </w:t>
      </w:r>
      <w:r>
        <w:rPr>
          <w:sz w:val="24"/>
        </w:rPr>
        <w:t>efecto.</w:t>
      </w:r>
    </w:p>
    <w:p>
      <w:pPr>
        <w:pStyle w:val="ListParagraph"/>
        <w:numPr>
          <w:ilvl w:val="0"/>
          <w:numId w:val="203"/>
        </w:numPr>
        <w:tabs>
          <w:tab w:pos="462" w:val="left" w:leader="none"/>
        </w:tabs>
        <w:spacing w:line="360" w:lineRule="auto" w:before="2" w:after="0"/>
        <w:ind w:left="462" w:right="122" w:hanging="360"/>
        <w:jc w:val="both"/>
        <w:rPr>
          <w:sz w:val="24"/>
        </w:rPr>
      </w:pPr>
      <w:r>
        <w:rPr>
          <w:sz w:val="24"/>
        </w:rPr>
        <w:t>El plan de desechos establece e implementa un mecanismo de comunicación e investigación para derrames, exposiciones u otros</w:t>
      </w:r>
      <w:r>
        <w:rPr>
          <w:spacing w:val="-19"/>
          <w:sz w:val="24"/>
        </w:rPr>
        <w:t> </w:t>
      </w:r>
      <w:r>
        <w:rPr>
          <w:sz w:val="24"/>
        </w:rPr>
        <w:t>incidentes.</w:t>
      </w:r>
    </w:p>
    <w:p>
      <w:pPr>
        <w:pStyle w:val="ListParagraph"/>
        <w:numPr>
          <w:ilvl w:val="0"/>
          <w:numId w:val="203"/>
        </w:numPr>
        <w:tabs>
          <w:tab w:pos="462" w:val="left" w:leader="none"/>
        </w:tabs>
        <w:spacing w:line="360" w:lineRule="auto" w:before="0" w:after="0"/>
        <w:ind w:left="462" w:right="123" w:hanging="360"/>
        <w:jc w:val="both"/>
        <w:rPr>
          <w:sz w:val="24"/>
        </w:rPr>
      </w:pPr>
      <w:r>
        <w:rPr>
          <w:sz w:val="24"/>
        </w:rPr>
        <w:t>El plan establece e implementa los procedimientos para la gestión de derrames y exposiciones, lo que incluye el uso del equipo de protección</w:t>
      </w:r>
      <w:r>
        <w:rPr>
          <w:spacing w:val="-22"/>
          <w:sz w:val="24"/>
        </w:rPr>
        <w:t> </w:t>
      </w:r>
      <w:r>
        <w:rPr>
          <w:sz w:val="24"/>
        </w:rPr>
        <w:t>correcto.</w:t>
      </w:r>
    </w:p>
    <w:p>
      <w:pPr>
        <w:pStyle w:val="ListParagraph"/>
        <w:numPr>
          <w:ilvl w:val="0"/>
          <w:numId w:val="203"/>
        </w:numPr>
        <w:tabs>
          <w:tab w:pos="462" w:val="left" w:leader="none"/>
        </w:tabs>
        <w:spacing w:line="360" w:lineRule="auto" w:before="0" w:after="0"/>
        <w:ind w:left="462" w:right="117" w:hanging="360"/>
        <w:jc w:val="both"/>
        <w:rPr>
          <w:sz w:val="24"/>
        </w:rPr>
      </w:pPr>
      <w:r>
        <w:rPr>
          <w:sz w:val="24"/>
        </w:rPr>
        <w:t>La información sobre el material peligroso relacionado con procedimientos seguros</w:t>
      </w:r>
      <w:r>
        <w:rPr>
          <w:spacing w:val="-9"/>
          <w:sz w:val="24"/>
        </w:rPr>
        <w:t> </w:t>
      </w:r>
      <w:r>
        <w:rPr>
          <w:sz w:val="24"/>
        </w:rPr>
        <w:t>de</w:t>
      </w:r>
      <w:r>
        <w:rPr>
          <w:spacing w:val="-8"/>
          <w:sz w:val="24"/>
        </w:rPr>
        <w:t> </w:t>
      </w:r>
      <w:r>
        <w:rPr>
          <w:sz w:val="24"/>
        </w:rPr>
        <w:t>manipulación</w:t>
      </w:r>
      <w:r>
        <w:rPr>
          <w:spacing w:val="-8"/>
          <w:sz w:val="24"/>
        </w:rPr>
        <w:t> </w:t>
      </w:r>
      <w:r>
        <w:rPr>
          <w:sz w:val="24"/>
        </w:rPr>
        <w:t>y</w:t>
      </w:r>
      <w:r>
        <w:rPr>
          <w:spacing w:val="-9"/>
          <w:sz w:val="24"/>
        </w:rPr>
        <w:t> </w:t>
      </w:r>
      <w:r>
        <w:rPr>
          <w:sz w:val="24"/>
        </w:rPr>
        <w:t>de</w:t>
      </w:r>
      <w:r>
        <w:rPr>
          <w:spacing w:val="-8"/>
          <w:sz w:val="24"/>
        </w:rPr>
        <w:t> </w:t>
      </w:r>
      <w:r>
        <w:rPr>
          <w:sz w:val="24"/>
        </w:rPr>
        <w:t>manejo</w:t>
      </w:r>
      <w:r>
        <w:rPr>
          <w:spacing w:val="-11"/>
          <w:sz w:val="24"/>
        </w:rPr>
        <w:t> </w:t>
      </w:r>
      <w:r>
        <w:rPr>
          <w:sz w:val="24"/>
        </w:rPr>
        <w:t>de</w:t>
      </w:r>
      <w:r>
        <w:rPr>
          <w:spacing w:val="-8"/>
          <w:sz w:val="24"/>
        </w:rPr>
        <w:t> </w:t>
      </w:r>
      <w:r>
        <w:rPr>
          <w:sz w:val="24"/>
        </w:rPr>
        <w:t>derrames,</w:t>
      </w:r>
      <w:r>
        <w:rPr>
          <w:spacing w:val="-7"/>
          <w:sz w:val="24"/>
        </w:rPr>
        <w:t> </w:t>
      </w:r>
      <w:r>
        <w:rPr>
          <w:sz w:val="24"/>
        </w:rPr>
        <w:t>así</w:t>
      </w:r>
      <w:r>
        <w:rPr>
          <w:spacing w:val="-7"/>
          <w:sz w:val="24"/>
        </w:rPr>
        <w:t> </w:t>
      </w:r>
      <w:r>
        <w:rPr>
          <w:sz w:val="24"/>
        </w:rPr>
        <w:t>como</w:t>
      </w:r>
      <w:r>
        <w:rPr>
          <w:spacing w:val="-9"/>
          <w:sz w:val="24"/>
        </w:rPr>
        <w:t> </w:t>
      </w:r>
      <w:r>
        <w:rPr>
          <w:sz w:val="24"/>
        </w:rPr>
        <w:t>los</w:t>
      </w:r>
      <w:r>
        <w:rPr>
          <w:spacing w:val="-8"/>
          <w:sz w:val="24"/>
        </w:rPr>
        <w:t> </w:t>
      </w:r>
      <w:r>
        <w:rPr>
          <w:sz w:val="24"/>
        </w:rPr>
        <w:t>procedimientos para</w:t>
      </w:r>
      <w:r>
        <w:rPr>
          <w:spacing w:val="-5"/>
          <w:sz w:val="24"/>
        </w:rPr>
        <w:t> </w:t>
      </w:r>
      <w:r>
        <w:rPr>
          <w:sz w:val="24"/>
        </w:rPr>
        <w:t>la</w:t>
      </w:r>
      <w:r>
        <w:rPr>
          <w:spacing w:val="-5"/>
          <w:sz w:val="24"/>
        </w:rPr>
        <w:t> </w:t>
      </w:r>
      <w:r>
        <w:rPr>
          <w:sz w:val="24"/>
        </w:rPr>
        <w:t>gestión</w:t>
      </w:r>
      <w:r>
        <w:rPr>
          <w:spacing w:val="-4"/>
          <w:sz w:val="24"/>
        </w:rPr>
        <w:t> </w:t>
      </w:r>
      <w:r>
        <w:rPr>
          <w:sz w:val="24"/>
        </w:rPr>
        <w:t>de</w:t>
      </w:r>
      <w:r>
        <w:rPr>
          <w:spacing w:val="-4"/>
          <w:sz w:val="24"/>
        </w:rPr>
        <w:t> </w:t>
      </w:r>
      <w:r>
        <w:rPr>
          <w:sz w:val="24"/>
        </w:rPr>
        <w:t>exposiciones</w:t>
      </w:r>
      <w:r>
        <w:rPr>
          <w:spacing w:val="-4"/>
          <w:sz w:val="24"/>
        </w:rPr>
        <w:t> </w:t>
      </w:r>
      <w:r>
        <w:rPr>
          <w:sz w:val="24"/>
        </w:rPr>
        <w:t>se</w:t>
      </w:r>
      <w:r>
        <w:rPr>
          <w:spacing w:val="-4"/>
          <w:sz w:val="24"/>
        </w:rPr>
        <w:t> </w:t>
      </w:r>
      <w:r>
        <w:rPr>
          <w:sz w:val="24"/>
        </w:rPr>
        <w:t>mantienen</w:t>
      </w:r>
      <w:r>
        <w:rPr>
          <w:spacing w:val="-4"/>
          <w:sz w:val="24"/>
        </w:rPr>
        <w:t> </w:t>
      </w:r>
      <w:r>
        <w:rPr>
          <w:sz w:val="24"/>
        </w:rPr>
        <w:t>actualizados</w:t>
      </w:r>
      <w:r>
        <w:rPr>
          <w:spacing w:val="-5"/>
          <w:sz w:val="24"/>
        </w:rPr>
        <w:t> </w:t>
      </w:r>
      <w:r>
        <w:rPr>
          <w:sz w:val="24"/>
        </w:rPr>
        <w:t>y</w:t>
      </w:r>
      <w:r>
        <w:rPr>
          <w:spacing w:val="-6"/>
          <w:sz w:val="24"/>
        </w:rPr>
        <w:t> </w:t>
      </w:r>
      <w:r>
        <w:rPr>
          <w:sz w:val="24"/>
        </w:rPr>
        <w:t>disponibles</w:t>
      </w:r>
      <w:r>
        <w:rPr>
          <w:spacing w:val="-5"/>
          <w:sz w:val="24"/>
        </w:rPr>
        <w:t> </w:t>
      </w:r>
      <w:r>
        <w:rPr>
          <w:sz w:val="24"/>
        </w:rPr>
        <w:t>en</w:t>
      </w:r>
      <w:r>
        <w:rPr>
          <w:spacing w:val="-4"/>
          <w:sz w:val="24"/>
        </w:rPr>
        <w:t> </w:t>
      </w:r>
      <w:r>
        <w:rPr>
          <w:sz w:val="24"/>
        </w:rPr>
        <w:t>todo momento.</w:t>
      </w:r>
    </w:p>
    <w:p>
      <w:pPr>
        <w:pStyle w:val="ListParagraph"/>
        <w:numPr>
          <w:ilvl w:val="0"/>
          <w:numId w:val="203"/>
        </w:numPr>
        <w:tabs>
          <w:tab w:pos="462" w:val="left" w:leader="none"/>
        </w:tabs>
        <w:spacing w:line="362" w:lineRule="auto" w:before="2" w:after="0"/>
        <w:ind w:left="462" w:right="120" w:hanging="360"/>
        <w:jc w:val="both"/>
        <w:rPr>
          <w:sz w:val="24"/>
        </w:rPr>
      </w:pPr>
      <w:r>
        <w:rPr>
          <w:sz w:val="24"/>
        </w:rPr>
        <w:t>El</w:t>
      </w:r>
      <w:r>
        <w:rPr>
          <w:spacing w:val="-8"/>
          <w:sz w:val="24"/>
        </w:rPr>
        <w:t> </w:t>
      </w:r>
      <w:r>
        <w:rPr>
          <w:sz w:val="24"/>
        </w:rPr>
        <w:t>plan</w:t>
      </w:r>
      <w:r>
        <w:rPr>
          <w:spacing w:val="-9"/>
          <w:sz w:val="24"/>
        </w:rPr>
        <w:t> </w:t>
      </w:r>
      <w:r>
        <w:rPr>
          <w:sz w:val="24"/>
        </w:rPr>
        <w:t>establece</w:t>
      </w:r>
      <w:r>
        <w:rPr>
          <w:spacing w:val="-7"/>
          <w:sz w:val="24"/>
        </w:rPr>
        <w:t> </w:t>
      </w:r>
      <w:r>
        <w:rPr>
          <w:sz w:val="24"/>
        </w:rPr>
        <w:t>e</w:t>
      </w:r>
      <w:r>
        <w:rPr>
          <w:spacing w:val="-9"/>
          <w:sz w:val="24"/>
        </w:rPr>
        <w:t> </w:t>
      </w:r>
      <w:r>
        <w:rPr>
          <w:sz w:val="24"/>
        </w:rPr>
        <w:t>implementa</w:t>
      </w:r>
      <w:r>
        <w:rPr>
          <w:spacing w:val="-7"/>
          <w:sz w:val="24"/>
        </w:rPr>
        <w:t> </w:t>
      </w:r>
      <w:r>
        <w:rPr>
          <w:sz w:val="24"/>
        </w:rPr>
        <w:t>la</w:t>
      </w:r>
      <w:r>
        <w:rPr>
          <w:spacing w:val="-9"/>
          <w:sz w:val="24"/>
        </w:rPr>
        <w:t> </w:t>
      </w:r>
      <w:r>
        <w:rPr>
          <w:sz w:val="24"/>
        </w:rPr>
        <w:t>eliminación</w:t>
      </w:r>
      <w:r>
        <w:rPr>
          <w:spacing w:val="-9"/>
          <w:sz w:val="24"/>
        </w:rPr>
        <w:t> </w:t>
      </w:r>
      <w:r>
        <w:rPr>
          <w:sz w:val="24"/>
        </w:rPr>
        <w:t>de</w:t>
      </w:r>
      <w:r>
        <w:rPr>
          <w:spacing w:val="-7"/>
          <w:sz w:val="24"/>
        </w:rPr>
        <w:t> </w:t>
      </w:r>
      <w:r>
        <w:rPr>
          <w:sz w:val="24"/>
        </w:rPr>
        <w:t>desechos</w:t>
      </w:r>
      <w:r>
        <w:rPr>
          <w:spacing w:val="-8"/>
          <w:sz w:val="24"/>
        </w:rPr>
        <w:t> </w:t>
      </w:r>
      <w:r>
        <w:rPr>
          <w:sz w:val="24"/>
        </w:rPr>
        <w:t>peligrosos</w:t>
      </w:r>
      <w:r>
        <w:rPr>
          <w:spacing w:val="-8"/>
          <w:sz w:val="24"/>
        </w:rPr>
        <w:t> </w:t>
      </w:r>
      <w:r>
        <w:rPr>
          <w:sz w:val="24"/>
        </w:rPr>
        <w:t>de</w:t>
      </w:r>
      <w:r>
        <w:rPr>
          <w:spacing w:val="-7"/>
          <w:sz w:val="24"/>
        </w:rPr>
        <w:t> </w:t>
      </w:r>
      <w:r>
        <w:rPr>
          <w:sz w:val="24"/>
        </w:rPr>
        <w:t>manera segura y de acuerdo con la legislación</w:t>
      </w:r>
      <w:r>
        <w:rPr>
          <w:spacing w:val="-14"/>
          <w:sz w:val="24"/>
        </w:rPr>
        <w:t> </w:t>
      </w:r>
      <w:r>
        <w:rPr>
          <w:sz w:val="24"/>
        </w:rPr>
        <w:t>vigente.</w:t>
      </w:r>
    </w:p>
    <w:p>
      <w:pPr>
        <w:spacing w:after="0" w:line="362" w:lineRule="auto"/>
        <w:jc w:val="both"/>
        <w:rPr>
          <w:sz w:val="24"/>
        </w:rPr>
        <w:sectPr>
          <w:pgSz w:w="11910" w:h="16840"/>
          <w:pgMar w:header="0" w:footer="1006" w:top="1320" w:bottom="1200" w:left="1600" w:right="1580"/>
        </w:sectPr>
      </w:pPr>
    </w:p>
    <w:p>
      <w:pPr>
        <w:pStyle w:val="Heading3"/>
        <w:spacing w:before="77"/>
        <w:ind w:left="2819"/>
        <w:jc w:val="left"/>
      </w:pPr>
      <w:r>
        <w:rPr/>
        <w:t>Preparación ante desastres.</w:t>
      </w:r>
    </w:p>
    <w:p>
      <w:pPr>
        <w:pStyle w:val="BodyText"/>
        <w:spacing w:line="360" w:lineRule="auto" w:before="141"/>
        <w:ind w:left="102" w:right="118"/>
      </w:pPr>
      <w:r>
        <w:rPr>
          <w:b/>
        </w:rPr>
        <w:t>Objetivo: </w:t>
      </w:r>
      <w:r>
        <w:rPr/>
        <w:t>Asegurar la preservación de la vida, prevenir y reducir daños y consecuencias económicas, sociales y ambientales estableciendo planes de gestión definiendo las responsabilidades claras para la preparación y respuesta, comunicación efectiva de la información con los organismos del Estado con la finalidad</w:t>
      </w:r>
      <w:r>
        <w:rPr>
          <w:spacing w:val="-11"/>
        </w:rPr>
        <w:t> </w:t>
      </w:r>
      <w:r>
        <w:rPr/>
        <w:t>de</w:t>
      </w:r>
      <w:r>
        <w:rPr>
          <w:spacing w:val="-12"/>
        </w:rPr>
        <w:t> </w:t>
      </w:r>
      <w:r>
        <w:rPr/>
        <w:t>facilitar</w:t>
      </w:r>
      <w:r>
        <w:rPr>
          <w:spacing w:val="-12"/>
        </w:rPr>
        <w:t> </w:t>
      </w:r>
      <w:r>
        <w:rPr/>
        <w:t>la</w:t>
      </w:r>
      <w:r>
        <w:rPr>
          <w:spacing w:val="-12"/>
        </w:rPr>
        <w:t> </w:t>
      </w:r>
      <w:r>
        <w:rPr/>
        <w:t>toma</w:t>
      </w:r>
      <w:r>
        <w:rPr>
          <w:spacing w:val="-11"/>
        </w:rPr>
        <w:t> </w:t>
      </w:r>
      <w:r>
        <w:rPr/>
        <w:t>de</w:t>
      </w:r>
      <w:r>
        <w:rPr>
          <w:spacing w:val="-12"/>
        </w:rPr>
        <w:t> </w:t>
      </w:r>
      <w:r>
        <w:rPr/>
        <w:t>decisiones</w:t>
      </w:r>
      <w:r>
        <w:rPr>
          <w:spacing w:val="-12"/>
        </w:rPr>
        <w:t> </w:t>
      </w:r>
      <w:r>
        <w:rPr/>
        <w:t>de</w:t>
      </w:r>
      <w:r>
        <w:rPr>
          <w:spacing w:val="-12"/>
        </w:rPr>
        <w:t> </w:t>
      </w:r>
      <w:r>
        <w:rPr/>
        <w:t>protección,</w:t>
      </w:r>
      <w:r>
        <w:rPr>
          <w:spacing w:val="-11"/>
        </w:rPr>
        <w:t> </w:t>
      </w:r>
      <w:r>
        <w:rPr/>
        <w:t>reacción,</w:t>
      </w:r>
      <w:r>
        <w:rPr>
          <w:spacing w:val="-11"/>
        </w:rPr>
        <w:t> </w:t>
      </w:r>
      <w:r>
        <w:rPr/>
        <w:t>y</w:t>
      </w:r>
      <w:r>
        <w:rPr>
          <w:spacing w:val="-13"/>
        </w:rPr>
        <w:t> </w:t>
      </w:r>
      <w:r>
        <w:rPr/>
        <w:t>la</w:t>
      </w:r>
      <w:r>
        <w:rPr>
          <w:spacing w:val="-12"/>
        </w:rPr>
        <w:t> </w:t>
      </w:r>
      <w:r>
        <w:rPr/>
        <w:t>reducción</w:t>
      </w:r>
      <w:r>
        <w:rPr>
          <w:spacing w:val="-12"/>
        </w:rPr>
        <w:t> </w:t>
      </w:r>
      <w:r>
        <w:rPr/>
        <w:t>del riesgo.</w:t>
      </w:r>
    </w:p>
    <w:p>
      <w:pPr>
        <w:pStyle w:val="Heading3"/>
        <w:spacing w:line="279" w:lineRule="exact"/>
      </w:pPr>
      <w:r>
        <w:rPr/>
        <w:t>Estándar ASI.6 (Indispensable).</w:t>
      </w:r>
    </w:p>
    <w:p>
      <w:pPr>
        <w:pStyle w:val="BodyText"/>
        <w:spacing w:line="360" w:lineRule="auto" w:before="141"/>
        <w:ind w:left="102" w:right="116"/>
      </w:pPr>
      <w:r>
        <w:rPr/>
        <w:t>El servicio de salud desarrolla, mantiene y somete a prueba un plan de gestión y su capacidad</w:t>
      </w:r>
      <w:r>
        <w:rPr>
          <w:spacing w:val="-11"/>
        </w:rPr>
        <w:t> </w:t>
      </w:r>
      <w:r>
        <w:rPr/>
        <w:t>de</w:t>
      </w:r>
      <w:r>
        <w:rPr>
          <w:spacing w:val="-10"/>
        </w:rPr>
        <w:t> </w:t>
      </w:r>
      <w:r>
        <w:rPr/>
        <w:t>respuesta</w:t>
      </w:r>
      <w:r>
        <w:rPr>
          <w:spacing w:val="-12"/>
        </w:rPr>
        <w:t> </w:t>
      </w:r>
      <w:r>
        <w:rPr/>
        <w:t>ante</w:t>
      </w:r>
      <w:r>
        <w:rPr>
          <w:spacing w:val="-10"/>
        </w:rPr>
        <w:t> </w:t>
      </w:r>
      <w:r>
        <w:rPr/>
        <w:t>emergencias,</w:t>
      </w:r>
      <w:r>
        <w:rPr>
          <w:spacing w:val="-10"/>
        </w:rPr>
        <w:t> </w:t>
      </w:r>
      <w:r>
        <w:rPr/>
        <w:t>epidemias</w:t>
      </w:r>
      <w:r>
        <w:rPr>
          <w:spacing w:val="-10"/>
        </w:rPr>
        <w:t> </w:t>
      </w:r>
      <w:r>
        <w:rPr/>
        <w:t>y</w:t>
      </w:r>
      <w:r>
        <w:rPr>
          <w:spacing w:val="-11"/>
        </w:rPr>
        <w:t> </w:t>
      </w:r>
      <w:r>
        <w:rPr/>
        <w:t>desastres</w:t>
      </w:r>
      <w:r>
        <w:rPr>
          <w:spacing w:val="-13"/>
        </w:rPr>
        <w:t> </w:t>
      </w:r>
      <w:r>
        <w:rPr/>
        <w:t>naturales</w:t>
      </w:r>
      <w:r>
        <w:rPr>
          <w:spacing w:val="-10"/>
        </w:rPr>
        <w:t> </w:t>
      </w:r>
      <w:r>
        <w:rPr/>
        <w:t>o</w:t>
      </w:r>
      <w:r>
        <w:rPr>
          <w:spacing w:val="-10"/>
        </w:rPr>
        <w:t> </w:t>
      </w:r>
      <w:r>
        <w:rPr/>
        <w:t>de</w:t>
      </w:r>
      <w:r>
        <w:rPr>
          <w:spacing w:val="-10"/>
        </w:rPr>
        <w:t> </w:t>
      </w:r>
      <w:r>
        <w:rPr/>
        <w:t>otro tipo que tengan un impacto colateral dentro del servicios y su área de responsabilidad programática o de</w:t>
      </w:r>
      <w:r>
        <w:rPr>
          <w:spacing w:val="-15"/>
        </w:rPr>
        <w:t> </w:t>
      </w:r>
      <w:r>
        <w:rPr/>
        <w:t>influencia.</w:t>
      </w:r>
    </w:p>
    <w:p>
      <w:pPr>
        <w:pStyle w:val="Heading3"/>
      </w:pPr>
      <w:r>
        <w:rPr/>
        <w:t>Intención de ASI.6.</w:t>
      </w:r>
    </w:p>
    <w:p>
      <w:pPr>
        <w:pStyle w:val="BodyText"/>
        <w:spacing w:line="360" w:lineRule="auto" w:before="140"/>
        <w:ind w:left="102" w:right="116"/>
      </w:pPr>
      <w:r>
        <w:rPr/>
        <w:t>Las emergencias, epidemias y desastres en comunidades pueden involucrar directamente</w:t>
      </w:r>
      <w:r>
        <w:rPr>
          <w:spacing w:val="-9"/>
        </w:rPr>
        <w:t> </w:t>
      </w:r>
      <w:r>
        <w:rPr/>
        <w:t>al</w:t>
      </w:r>
      <w:r>
        <w:rPr>
          <w:spacing w:val="-7"/>
        </w:rPr>
        <w:t> </w:t>
      </w:r>
      <w:r>
        <w:rPr/>
        <w:t>establecimiento,</w:t>
      </w:r>
      <w:r>
        <w:rPr>
          <w:spacing w:val="-7"/>
        </w:rPr>
        <w:t> </w:t>
      </w:r>
      <w:r>
        <w:rPr/>
        <w:t>tal</w:t>
      </w:r>
      <w:r>
        <w:rPr>
          <w:spacing w:val="-7"/>
        </w:rPr>
        <w:t> </w:t>
      </w:r>
      <w:r>
        <w:rPr/>
        <w:t>como</w:t>
      </w:r>
      <w:r>
        <w:rPr>
          <w:spacing w:val="-8"/>
        </w:rPr>
        <w:t> </w:t>
      </w:r>
      <w:r>
        <w:rPr/>
        <w:t>daño</w:t>
      </w:r>
      <w:r>
        <w:rPr>
          <w:spacing w:val="-10"/>
        </w:rPr>
        <w:t> </w:t>
      </w:r>
      <w:r>
        <w:rPr/>
        <w:t>a</w:t>
      </w:r>
      <w:r>
        <w:rPr>
          <w:spacing w:val="-7"/>
        </w:rPr>
        <w:t> </w:t>
      </w:r>
      <w:r>
        <w:rPr/>
        <w:t>áreas</w:t>
      </w:r>
      <w:r>
        <w:rPr>
          <w:spacing w:val="-6"/>
        </w:rPr>
        <w:t> </w:t>
      </w:r>
      <w:r>
        <w:rPr/>
        <w:t>de</w:t>
      </w:r>
      <w:r>
        <w:rPr>
          <w:spacing w:val="-9"/>
        </w:rPr>
        <w:t> </w:t>
      </w:r>
      <w:r>
        <w:rPr/>
        <w:t>atención</w:t>
      </w:r>
      <w:r>
        <w:rPr>
          <w:spacing w:val="-9"/>
        </w:rPr>
        <w:t> </w:t>
      </w:r>
      <w:r>
        <w:rPr/>
        <w:t>a</w:t>
      </w:r>
      <w:r>
        <w:rPr>
          <w:spacing w:val="-7"/>
        </w:rPr>
        <w:t> </w:t>
      </w:r>
      <w:r>
        <w:rPr/>
        <w:t>usuarios</w:t>
      </w:r>
      <w:r>
        <w:rPr>
          <w:spacing w:val="-7"/>
        </w:rPr>
        <w:t> </w:t>
      </w:r>
      <w:r>
        <w:rPr/>
        <w:t>como resultado de un terremoto o una epidemia que impida que el personal acuda a laborar. El desarrollo del plan debería comenzar por identificar los tipos de desastres que tienen probabilidad de ocurrir en la región donde se ubica el servicio y cuál sería el impacto que estos desastres tendrían. Es igualmente importante identificar</w:t>
      </w:r>
      <w:r>
        <w:rPr>
          <w:spacing w:val="-10"/>
        </w:rPr>
        <w:t> </w:t>
      </w:r>
      <w:r>
        <w:rPr/>
        <w:t>los</w:t>
      </w:r>
      <w:r>
        <w:rPr>
          <w:spacing w:val="-10"/>
        </w:rPr>
        <w:t> </w:t>
      </w:r>
      <w:r>
        <w:rPr/>
        <w:t>efectos</w:t>
      </w:r>
      <w:r>
        <w:rPr>
          <w:spacing w:val="-10"/>
        </w:rPr>
        <w:t> </w:t>
      </w:r>
      <w:r>
        <w:rPr/>
        <w:t>y</w:t>
      </w:r>
      <w:r>
        <w:rPr>
          <w:spacing w:val="-13"/>
        </w:rPr>
        <w:t> </w:t>
      </w:r>
      <w:r>
        <w:rPr/>
        <w:t>tipos</w:t>
      </w:r>
      <w:r>
        <w:rPr>
          <w:spacing w:val="-12"/>
        </w:rPr>
        <w:t> </w:t>
      </w:r>
      <w:r>
        <w:rPr/>
        <w:t>de</w:t>
      </w:r>
      <w:r>
        <w:rPr>
          <w:spacing w:val="-12"/>
        </w:rPr>
        <w:t> </w:t>
      </w:r>
      <w:r>
        <w:rPr/>
        <w:t>desastres</w:t>
      </w:r>
      <w:r>
        <w:rPr>
          <w:spacing w:val="-12"/>
        </w:rPr>
        <w:t> </w:t>
      </w:r>
      <w:r>
        <w:rPr/>
        <w:t>para</w:t>
      </w:r>
      <w:r>
        <w:rPr>
          <w:spacing w:val="-9"/>
        </w:rPr>
        <w:t> </w:t>
      </w:r>
      <w:r>
        <w:rPr/>
        <w:t>implementar</w:t>
      </w:r>
      <w:r>
        <w:rPr>
          <w:spacing w:val="-11"/>
        </w:rPr>
        <w:t> </w:t>
      </w:r>
      <w:r>
        <w:rPr/>
        <w:t>una</w:t>
      </w:r>
      <w:r>
        <w:rPr>
          <w:spacing w:val="-12"/>
        </w:rPr>
        <w:t> </w:t>
      </w:r>
      <w:r>
        <w:rPr/>
        <w:t>planificación</w:t>
      </w:r>
      <w:r>
        <w:rPr>
          <w:spacing w:val="-9"/>
        </w:rPr>
        <w:t> </w:t>
      </w:r>
      <w:r>
        <w:rPr/>
        <w:t>de</w:t>
      </w:r>
      <w:r>
        <w:rPr>
          <w:spacing w:val="-12"/>
        </w:rPr>
        <w:t> </w:t>
      </w:r>
      <w:r>
        <w:rPr/>
        <w:t>las estrategias que se necesitan en caso de que</w:t>
      </w:r>
      <w:r>
        <w:rPr>
          <w:spacing w:val="-21"/>
        </w:rPr>
        <w:t> </w:t>
      </w:r>
      <w:r>
        <w:rPr/>
        <w:t>ocurra.</w:t>
      </w:r>
    </w:p>
    <w:p>
      <w:pPr>
        <w:pStyle w:val="Heading3"/>
        <w:spacing w:line="279" w:lineRule="exact"/>
      </w:pPr>
      <w:r>
        <w:rPr/>
        <w:t>Elementos medibles de ASI.6.</w:t>
      </w:r>
    </w:p>
    <w:p>
      <w:pPr>
        <w:pStyle w:val="ListParagraph"/>
        <w:numPr>
          <w:ilvl w:val="0"/>
          <w:numId w:val="204"/>
        </w:numPr>
        <w:tabs>
          <w:tab w:pos="462" w:val="left" w:leader="none"/>
        </w:tabs>
        <w:spacing w:line="357" w:lineRule="auto" w:before="141" w:after="0"/>
        <w:ind w:left="462" w:right="119" w:hanging="360"/>
        <w:jc w:val="both"/>
        <w:rPr>
          <w:rFonts w:ascii="Calibri" w:hAnsi="Calibri"/>
          <w:sz w:val="24"/>
        </w:rPr>
      </w:pPr>
      <w:r>
        <w:rPr>
          <w:sz w:val="24"/>
        </w:rPr>
        <w:t>El servicio de salud ha identificado los desastres internos y externos más importantes, tales como emergencias, epidemias y desastres naturales o de</w:t>
      </w:r>
      <w:r>
        <w:rPr>
          <w:spacing w:val="-36"/>
          <w:sz w:val="24"/>
        </w:rPr>
        <w:t> </w:t>
      </w:r>
      <w:r>
        <w:rPr>
          <w:sz w:val="24"/>
        </w:rPr>
        <w:t>otro tipo, así como los eventos epidémicos más importantes que representan</w:t>
      </w:r>
      <w:r>
        <w:rPr>
          <w:spacing w:val="-30"/>
          <w:sz w:val="24"/>
        </w:rPr>
        <w:t> </w:t>
      </w:r>
      <w:r>
        <w:rPr>
          <w:sz w:val="24"/>
        </w:rPr>
        <w:t>riesgos significativos para que se concreten, al tener en consideración la ubicación geográfica del</w:t>
      </w:r>
      <w:r>
        <w:rPr>
          <w:spacing w:val="-12"/>
          <w:sz w:val="24"/>
        </w:rPr>
        <w:t> </w:t>
      </w:r>
      <w:r>
        <w:rPr>
          <w:sz w:val="24"/>
        </w:rPr>
        <w:t>establecimiento</w:t>
      </w:r>
      <w:r>
        <w:rPr>
          <w:rFonts w:ascii="Calibri" w:hAnsi="Calibri"/>
          <w:sz w:val="24"/>
        </w:rPr>
        <w:t>.</w:t>
      </w:r>
    </w:p>
    <w:p>
      <w:pPr>
        <w:pStyle w:val="ListParagraph"/>
        <w:numPr>
          <w:ilvl w:val="0"/>
          <w:numId w:val="204"/>
        </w:numPr>
        <w:tabs>
          <w:tab w:pos="462" w:val="left" w:leader="none"/>
        </w:tabs>
        <w:spacing w:line="360" w:lineRule="auto" w:before="3" w:after="0"/>
        <w:ind w:left="462" w:right="123" w:hanging="360"/>
        <w:jc w:val="both"/>
        <w:rPr>
          <w:sz w:val="24"/>
        </w:rPr>
      </w:pPr>
      <w:r>
        <w:rPr>
          <w:sz w:val="24"/>
        </w:rPr>
        <w:t>El servicio de salud identifica el probable impacto que va a tener cada tipo de desastre sobre todos los aspectos de la atención y los</w:t>
      </w:r>
      <w:r>
        <w:rPr>
          <w:spacing w:val="-22"/>
          <w:sz w:val="24"/>
        </w:rPr>
        <w:t> </w:t>
      </w:r>
      <w:r>
        <w:rPr>
          <w:sz w:val="24"/>
        </w:rPr>
        <w:t>servicios.</w:t>
      </w:r>
    </w:p>
    <w:p>
      <w:pPr>
        <w:pStyle w:val="ListParagraph"/>
        <w:numPr>
          <w:ilvl w:val="0"/>
          <w:numId w:val="204"/>
        </w:numPr>
        <w:tabs>
          <w:tab w:pos="462" w:val="left" w:leader="none"/>
        </w:tabs>
        <w:spacing w:line="357" w:lineRule="auto" w:before="0" w:after="0"/>
        <w:ind w:left="462" w:right="122" w:hanging="360"/>
        <w:jc w:val="both"/>
        <w:rPr>
          <w:sz w:val="24"/>
        </w:rPr>
      </w:pPr>
      <w:r>
        <w:rPr>
          <w:sz w:val="24"/>
        </w:rPr>
        <w:t>El servicio de salud establece e implementa un plan de desastres que identifica su</w:t>
      </w:r>
      <w:r>
        <w:rPr>
          <w:spacing w:val="-6"/>
          <w:sz w:val="24"/>
        </w:rPr>
        <w:t> </w:t>
      </w:r>
      <w:r>
        <w:rPr>
          <w:sz w:val="24"/>
        </w:rPr>
        <w:t>respuesta.</w:t>
      </w:r>
    </w:p>
    <w:p>
      <w:pPr>
        <w:pStyle w:val="ListParagraph"/>
        <w:numPr>
          <w:ilvl w:val="0"/>
          <w:numId w:val="204"/>
        </w:numPr>
        <w:tabs>
          <w:tab w:pos="462" w:val="left" w:leader="none"/>
        </w:tabs>
        <w:spacing w:line="360" w:lineRule="auto" w:before="3" w:after="0"/>
        <w:ind w:left="462" w:right="122" w:hanging="360"/>
        <w:jc w:val="both"/>
        <w:rPr>
          <w:sz w:val="24"/>
        </w:rPr>
      </w:pPr>
      <w:r>
        <w:rPr>
          <w:sz w:val="24"/>
        </w:rPr>
        <w:t>Todo el plan, o por lo menos los elementos críticos, se somete a prueba anualmente y al finalizar cada prueba, se realiza un breve análisis de</w:t>
      </w:r>
      <w:r>
        <w:rPr>
          <w:spacing w:val="-33"/>
          <w:sz w:val="24"/>
        </w:rPr>
        <w:t> </w:t>
      </w:r>
      <w:r>
        <w:rPr>
          <w:sz w:val="24"/>
        </w:rPr>
        <w:t>esta.</w:t>
      </w:r>
    </w:p>
    <w:p>
      <w:pPr>
        <w:spacing w:after="0" w:line="360" w:lineRule="auto"/>
        <w:jc w:val="both"/>
        <w:rPr>
          <w:sz w:val="24"/>
        </w:rPr>
        <w:sectPr>
          <w:pgSz w:w="11910" w:h="16840"/>
          <w:pgMar w:header="0" w:footer="1006" w:top="1320" w:bottom="1200" w:left="1600" w:right="1580"/>
        </w:sectPr>
      </w:pPr>
    </w:p>
    <w:p>
      <w:pPr>
        <w:pStyle w:val="ListParagraph"/>
        <w:numPr>
          <w:ilvl w:val="0"/>
          <w:numId w:val="204"/>
        </w:numPr>
        <w:tabs>
          <w:tab w:pos="682" w:val="left" w:leader="none"/>
        </w:tabs>
        <w:spacing w:line="362" w:lineRule="auto" w:before="77" w:after="0"/>
        <w:ind w:left="682" w:right="120" w:hanging="360"/>
        <w:jc w:val="both"/>
        <w:rPr>
          <w:sz w:val="24"/>
        </w:rPr>
      </w:pPr>
      <w:r>
        <w:rPr>
          <w:sz w:val="24"/>
        </w:rPr>
        <w:t>Cuando hay entidades independientes en las áreas de atención a los usuarios, la organización garantiza que dichas entidades cumplen con el plan de actuación ante</w:t>
      </w:r>
      <w:r>
        <w:rPr>
          <w:spacing w:val="-4"/>
          <w:sz w:val="24"/>
        </w:rPr>
        <w:t> </w:t>
      </w:r>
      <w:r>
        <w:rPr>
          <w:sz w:val="24"/>
        </w:rPr>
        <w:t>emergencias.</w:t>
      </w:r>
    </w:p>
    <w:p>
      <w:pPr>
        <w:pStyle w:val="Heading3"/>
        <w:spacing w:before="155"/>
        <w:ind w:left="1478"/>
        <w:jc w:val="left"/>
      </w:pPr>
      <w:r>
        <w:rPr/>
        <w:t>Seguridad contra Peligros relacionados a Fuego y Humo.</w:t>
      </w:r>
    </w:p>
    <w:p>
      <w:pPr>
        <w:pStyle w:val="BodyText"/>
        <w:spacing w:line="360" w:lineRule="auto" w:before="140"/>
        <w:ind w:left="322" w:right="143"/>
        <w:jc w:val="left"/>
      </w:pPr>
      <w:r>
        <w:rPr>
          <w:b/>
        </w:rPr>
        <w:t>Objetivo: </w:t>
      </w:r>
      <w:r>
        <w:rPr/>
        <w:t>Contar con un plan de evaluación de riesgos, principalmente en las áreas más vulnerables contra incendios, en el cual se describen los lineamientos para la detección, reducción y control de incendio.</w:t>
      </w:r>
    </w:p>
    <w:p>
      <w:pPr>
        <w:pStyle w:val="Heading3"/>
        <w:ind w:left="322"/>
      </w:pPr>
      <w:r>
        <w:rPr/>
        <w:t>Estándar ASI.7. (Indispensable).</w:t>
      </w:r>
    </w:p>
    <w:p>
      <w:pPr>
        <w:pStyle w:val="BodyText"/>
        <w:spacing w:line="360" w:lineRule="auto" w:before="141"/>
        <w:ind w:left="322" w:right="119"/>
      </w:pPr>
      <w:r>
        <w:rPr/>
        <w:t>El servicio de salud implementa un plan para la prevención, detección temprana, contención, reducción y evacuación segura ante incendios, establecidos por leyes y reglamentos nacionales vigentes.</w:t>
      </w:r>
    </w:p>
    <w:p>
      <w:pPr>
        <w:pStyle w:val="Heading3"/>
        <w:spacing w:line="279" w:lineRule="exact"/>
        <w:ind w:left="322"/>
      </w:pPr>
      <w:r>
        <w:rPr/>
        <w:t>Intención de ASI.7.</w:t>
      </w:r>
    </w:p>
    <w:p>
      <w:pPr>
        <w:pStyle w:val="BodyText"/>
        <w:spacing w:line="360" w:lineRule="auto" w:before="141"/>
        <w:ind w:left="322" w:right="115"/>
      </w:pPr>
      <w:r>
        <w:rPr/>
        <w:t>El fuego es un riesgo siempre latente en un servicio de salud. En consecuencia,</w:t>
      </w:r>
      <w:r>
        <w:rPr>
          <w:spacing w:val="-36"/>
        </w:rPr>
        <w:t> </w:t>
      </w:r>
      <w:r>
        <w:rPr/>
        <w:t>todo servicio</w:t>
      </w:r>
      <w:r>
        <w:rPr>
          <w:spacing w:val="-10"/>
        </w:rPr>
        <w:t> </w:t>
      </w:r>
      <w:r>
        <w:rPr/>
        <w:t>de</w:t>
      </w:r>
      <w:r>
        <w:rPr>
          <w:spacing w:val="-9"/>
        </w:rPr>
        <w:t> </w:t>
      </w:r>
      <w:r>
        <w:rPr/>
        <w:t>salud</w:t>
      </w:r>
      <w:r>
        <w:rPr>
          <w:spacing w:val="-9"/>
        </w:rPr>
        <w:t> </w:t>
      </w:r>
      <w:r>
        <w:rPr/>
        <w:t>necesita</w:t>
      </w:r>
      <w:r>
        <w:rPr>
          <w:spacing w:val="-9"/>
        </w:rPr>
        <w:t> </w:t>
      </w:r>
      <w:r>
        <w:rPr/>
        <w:t>planificar</w:t>
      </w:r>
      <w:r>
        <w:rPr>
          <w:spacing w:val="-11"/>
        </w:rPr>
        <w:t> </w:t>
      </w:r>
      <w:r>
        <w:rPr/>
        <w:t>de</w:t>
      </w:r>
      <w:r>
        <w:rPr>
          <w:spacing w:val="-9"/>
        </w:rPr>
        <w:t> </w:t>
      </w:r>
      <w:r>
        <w:rPr/>
        <w:t>qué</w:t>
      </w:r>
      <w:r>
        <w:rPr>
          <w:spacing w:val="-10"/>
        </w:rPr>
        <w:t> </w:t>
      </w:r>
      <w:r>
        <w:rPr/>
        <w:t>forma</w:t>
      </w:r>
      <w:r>
        <w:rPr>
          <w:spacing w:val="-10"/>
        </w:rPr>
        <w:t> </w:t>
      </w:r>
      <w:r>
        <w:rPr/>
        <w:t>mantendrá</w:t>
      </w:r>
      <w:r>
        <w:rPr>
          <w:spacing w:val="-9"/>
        </w:rPr>
        <w:t> </w:t>
      </w:r>
      <w:r>
        <w:rPr/>
        <w:t>seguros</w:t>
      </w:r>
      <w:r>
        <w:rPr>
          <w:spacing w:val="-8"/>
        </w:rPr>
        <w:t> </w:t>
      </w:r>
      <w:r>
        <w:rPr/>
        <w:t>a</w:t>
      </w:r>
      <w:r>
        <w:rPr>
          <w:spacing w:val="-9"/>
        </w:rPr>
        <w:t> </w:t>
      </w:r>
      <w:r>
        <w:rPr/>
        <w:t>sus</w:t>
      </w:r>
      <w:r>
        <w:rPr>
          <w:spacing w:val="-10"/>
        </w:rPr>
        <w:t> </w:t>
      </w:r>
      <w:r>
        <w:rPr/>
        <w:t>usuarios en caso de incendio o humo. Además, las emergencias que no guardan relación con incendios, como una fuga de gas tóxico, pueden representar una amenaza a los usuarios.</w:t>
      </w:r>
      <w:r>
        <w:rPr>
          <w:spacing w:val="-9"/>
        </w:rPr>
        <w:t> </w:t>
      </w:r>
      <w:r>
        <w:rPr/>
        <w:t>Un</w:t>
      </w:r>
      <w:r>
        <w:rPr>
          <w:spacing w:val="-10"/>
        </w:rPr>
        <w:t> </w:t>
      </w:r>
      <w:r>
        <w:rPr/>
        <w:t>servicio</w:t>
      </w:r>
      <w:r>
        <w:rPr>
          <w:spacing w:val="-10"/>
        </w:rPr>
        <w:t> </w:t>
      </w:r>
      <w:r>
        <w:rPr/>
        <w:t>de</w:t>
      </w:r>
      <w:r>
        <w:rPr>
          <w:spacing w:val="-12"/>
        </w:rPr>
        <w:t> </w:t>
      </w:r>
      <w:r>
        <w:rPr/>
        <w:t>salud</w:t>
      </w:r>
      <w:r>
        <w:rPr>
          <w:spacing w:val="-10"/>
        </w:rPr>
        <w:t> </w:t>
      </w:r>
      <w:r>
        <w:rPr/>
        <w:t>desarrolla</w:t>
      </w:r>
      <w:r>
        <w:rPr>
          <w:spacing w:val="-10"/>
        </w:rPr>
        <w:t> </w:t>
      </w:r>
      <w:r>
        <w:rPr/>
        <w:t>un</w:t>
      </w:r>
      <w:r>
        <w:rPr>
          <w:spacing w:val="-11"/>
        </w:rPr>
        <w:t> </w:t>
      </w:r>
      <w:r>
        <w:rPr/>
        <w:t>plan</w:t>
      </w:r>
      <w:r>
        <w:rPr>
          <w:spacing w:val="-10"/>
        </w:rPr>
        <w:t> </w:t>
      </w:r>
      <w:r>
        <w:rPr/>
        <w:t>en</w:t>
      </w:r>
      <w:r>
        <w:rPr>
          <w:spacing w:val="-10"/>
        </w:rPr>
        <w:t> </w:t>
      </w:r>
      <w:r>
        <w:rPr/>
        <w:t>particular</w:t>
      </w:r>
      <w:r>
        <w:rPr>
          <w:spacing w:val="-11"/>
        </w:rPr>
        <w:t> </w:t>
      </w:r>
      <w:r>
        <w:rPr/>
        <w:t>para</w:t>
      </w:r>
      <w:r>
        <w:rPr>
          <w:spacing w:val="-10"/>
        </w:rPr>
        <w:t> </w:t>
      </w:r>
      <w:r>
        <w:rPr/>
        <w:t>la</w:t>
      </w:r>
      <w:r>
        <w:rPr>
          <w:spacing w:val="-12"/>
        </w:rPr>
        <w:t> </w:t>
      </w:r>
      <w:r>
        <w:rPr/>
        <w:t>prevención</w:t>
      </w:r>
      <w:r>
        <w:rPr>
          <w:spacing w:val="-11"/>
        </w:rPr>
        <w:t> </w:t>
      </w:r>
      <w:r>
        <w:rPr/>
        <w:t>de incendios mediante la reducción de riesgos, como el almacenamiento y la manipulación seguros de materiales potencialmente inflamables, lo que incluye gases médicos inflamables, como el oxígeno; peligros relacionados con cualquier construcción en o contigua a edificios ocupados por usuarios; medios seguros y despejados de evacuación en caso de incendio; advertencia temprana, sistemas de detección temprana, tales como detectores de humo, alarmas contra incendios y brigadas</w:t>
      </w:r>
      <w:r>
        <w:rPr>
          <w:spacing w:val="-12"/>
        </w:rPr>
        <w:t> </w:t>
      </w:r>
      <w:r>
        <w:rPr/>
        <w:t>de</w:t>
      </w:r>
      <w:r>
        <w:rPr>
          <w:spacing w:val="-14"/>
        </w:rPr>
        <w:t> </w:t>
      </w:r>
      <w:r>
        <w:rPr/>
        <w:t>bomberos;</w:t>
      </w:r>
      <w:r>
        <w:rPr>
          <w:spacing w:val="-13"/>
        </w:rPr>
        <w:t> </w:t>
      </w:r>
      <w:r>
        <w:rPr/>
        <w:t>y</w:t>
      </w:r>
      <w:r>
        <w:rPr>
          <w:spacing w:val="-13"/>
        </w:rPr>
        <w:t> </w:t>
      </w:r>
      <w:r>
        <w:rPr/>
        <w:t>mecanismos</w:t>
      </w:r>
      <w:r>
        <w:rPr>
          <w:spacing w:val="-12"/>
        </w:rPr>
        <w:t> </w:t>
      </w:r>
      <w:r>
        <w:rPr/>
        <w:t>de</w:t>
      </w:r>
      <w:r>
        <w:rPr>
          <w:spacing w:val="-12"/>
        </w:rPr>
        <w:t> </w:t>
      </w:r>
      <w:r>
        <w:rPr/>
        <w:t>contención,</w:t>
      </w:r>
      <w:r>
        <w:rPr>
          <w:spacing w:val="-11"/>
        </w:rPr>
        <w:t> </w:t>
      </w:r>
      <w:r>
        <w:rPr/>
        <w:t>tales</w:t>
      </w:r>
      <w:r>
        <w:rPr>
          <w:spacing w:val="-14"/>
        </w:rPr>
        <w:t> </w:t>
      </w:r>
      <w:r>
        <w:rPr/>
        <w:t>como</w:t>
      </w:r>
      <w:r>
        <w:rPr>
          <w:spacing w:val="-12"/>
        </w:rPr>
        <w:t> </w:t>
      </w:r>
      <w:r>
        <w:rPr/>
        <w:t>mangueras</w:t>
      </w:r>
      <w:r>
        <w:rPr>
          <w:spacing w:val="-12"/>
        </w:rPr>
        <w:t> </w:t>
      </w:r>
      <w:r>
        <w:rPr/>
        <w:t>de</w:t>
      </w:r>
      <w:r>
        <w:rPr>
          <w:spacing w:val="-12"/>
        </w:rPr>
        <w:t> </w:t>
      </w:r>
      <w:r>
        <w:rPr/>
        <w:t>agua, supresores químicos o sistemas de aspersores. Estas acciones, cuando se combinan permiten a los usuarios, familiares, personal y visitantes el tiempo adecuado para salir de forma segura de las instalaciones, en caso de incendio o humo. Estas acciones son eficaces, sin importar la edad, tamaño o construcción del establecimiento.</w:t>
      </w:r>
    </w:p>
    <w:p>
      <w:pPr>
        <w:pStyle w:val="BodyText"/>
        <w:ind w:left="322"/>
      </w:pPr>
      <w:r>
        <w:rPr/>
        <w:t>El plan de seguridad contra incendios del servicio de salud identifica:</w:t>
      </w:r>
    </w:p>
    <w:p>
      <w:pPr>
        <w:pStyle w:val="ListParagraph"/>
        <w:numPr>
          <w:ilvl w:val="0"/>
          <w:numId w:val="205"/>
        </w:numPr>
        <w:tabs>
          <w:tab w:pos="464" w:val="left" w:leader="none"/>
        </w:tabs>
        <w:spacing w:line="360" w:lineRule="auto" w:before="141" w:after="0"/>
        <w:ind w:left="463" w:right="119" w:hanging="360"/>
        <w:jc w:val="both"/>
        <w:rPr>
          <w:sz w:val="24"/>
        </w:rPr>
      </w:pPr>
      <w:r>
        <w:rPr>
          <w:sz w:val="24"/>
        </w:rPr>
        <w:t>La frecuencia con que se inspeccionan, prueba y mantienen los sistemas de protección y seguridad contra incendios, para evacuar el servicio de forma segura en caso de un incendio o de</w:t>
      </w:r>
      <w:r>
        <w:rPr>
          <w:spacing w:val="-8"/>
          <w:sz w:val="24"/>
        </w:rPr>
        <w:t> </w:t>
      </w:r>
      <w:r>
        <w:rPr>
          <w:sz w:val="24"/>
        </w:rPr>
        <w:t>humo.</w:t>
      </w:r>
    </w:p>
    <w:p>
      <w:pPr>
        <w:spacing w:after="0" w:line="360" w:lineRule="auto"/>
        <w:jc w:val="both"/>
        <w:rPr>
          <w:sz w:val="24"/>
        </w:rPr>
        <w:sectPr>
          <w:pgSz w:w="11910" w:h="16840"/>
          <w:pgMar w:header="0" w:footer="1006" w:top="1320" w:bottom="1200" w:left="1380" w:right="1580"/>
        </w:sectPr>
      </w:pPr>
    </w:p>
    <w:p>
      <w:pPr>
        <w:pStyle w:val="ListParagraph"/>
        <w:numPr>
          <w:ilvl w:val="0"/>
          <w:numId w:val="205"/>
        </w:numPr>
        <w:tabs>
          <w:tab w:pos="464" w:val="left" w:leader="none"/>
        </w:tabs>
        <w:spacing w:line="360" w:lineRule="auto" w:before="77" w:after="0"/>
        <w:ind w:left="463" w:right="120" w:hanging="360"/>
        <w:jc w:val="left"/>
        <w:rPr>
          <w:sz w:val="24"/>
        </w:rPr>
      </w:pPr>
      <w:r>
        <w:rPr>
          <w:sz w:val="24"/>
        </w:rPr>
        <w:t>El proceso para someter a prueba todas las partes del plan durante cada período de 12</w:t>
      </w:r>
      <w:r>
        <w:rPr>
          <w:spacing w:val="-1"/>
          <w:sz w:val="24"/>
        </w:rPr>
        <w:t> </w:t>
      </w:r>
      <w:r>
        <w:rPr>
          <w:sz w:val="24"/>
        </w:rPr>
        <w:t>meses.</w:t>
      </w:r>
    </w:p>
    <w:p>
      <w:pPr>
        <w:pStyle w:val="ListParagraph"/>
        <w:numPr>
          <w:ilvl w:val="0"/>
          <w:numId w:val="205"/>
        </w:numPr>
        <w:tabs>
          <w:tab w:pos="464" w:val="left" w:leader="none"/>
        </w:tabs>
        <w:spacing w:line="360" w:lineRule="auto" w:before="0" w:after="0"/>
        <w:ind w:left="463" w:right="115" w:hanging="360"/>
        <w:jc w:val="left"/>
        <w:rPr>
          <w:sz w:val="24"/>
        </w:rPr>
      </w:pPr>
      <w:r>
        <w:rPr>
          <w:sz w:val="24"/>
        </w:rPr>
        <w:t>La</w:t>
      </w:r>
      <w:r>
        <w:rPr>
          <w:spacing w:val="-15"/>
          <w:sz w:val="24"/>
        </w:rPr>
        <w:t> </w:t>
      </w:r>
      <w:r>
        <w:rPr>
          <w:sz w:val="24"/>
        </w:rPr>
        <w:t>capacitación</w:t>
      </w:r>
      <w:r>
        <w:rPr>
          <w:spacing w:val="-17"/>
          <w:sz w:val="24"/>
        </w:rPr>
        <w:t> </w:t>
      </w:r>
      <w:r>
        <w:rPr>
          <w:sz w:val="24"/>
        </w:rPr>
        <w:t>necesaria</w:t>
      </w:r>
      <w:r>
        <w:rPr>
          <w:spacing w:val="-13"/>
          <w:sz w:val="24"/>
        </w:rPr>
        <w:t> </w:t>
      </w:r>
      <w:r>
        <w:rPr>
          <w:sz w:val="24"/>
        </w:rPr>
        <w:t>del</w:t>
      </w:r>
      <w:r>
        <w:rPr>
          <w:spacing w:val="-18"/>
          <w:sz w:val="24"/>
        </w:rPr>
        <w:t> </w:t>
      </w:r>
      <w:r>
        <w:rPr>
          <w:sz w:val="24"/>
        </w:rPr>
        <w:t>personal</w:t>
      </w:r>
      <w:r>
        <w:rPr>
          <w:spacing w:val="-18"/>
          <w:sz w:val="24"/>
        </w:rPr>
        <w:t> </w:t>
      </w:r>
      <w:r>
        <w:rPr>
          <w:sz w:val="24"/>
        </w:rPr>
        <w:t>para</w:t>
      </w:r>
      <w:r>
        <w:rPr>
          <w:spacing w:val="-15"/>
          <w:sz w:val="24"/>
        </w:rPr>
        <w:t> </w:t>
      </w:r>
      <w:r>
        <w:rPr>
          <w:sz w:val="24"/>
        </w:rPr>
        <w:t>proteger</w:t>
      </w:r>
      <w:r>
        <w:rPr>
          <w:spacing w:val="-16"/>
          <w:sz w:val="24"/>
        </w:rPr>
        <w:t> </w:t>
      </w:r>
      <w:r>
        <w:rPr>
          <w:sz w:val="24"/>
        </w:rPr>
        <w:t>y</w:t>
      </w:r>
      <w:r>
        <w:rPr>
          <w:spacing w:val="-16"/>
          <w:sz w:val="24"/>
        </w:rPr>
        <w:t> </w:t>
      </w:r>
      <w:r>
        <w:rPr>
          <w:sz w:val="24"/>
        </w:rPr>
        <w:t>evacuar</w:t>
      </w:r>
      <w:r>
        <w:rPr>
          <w:spacing w:val="-14"/>
          <w:sz w:val="24"/>
        </w:rPr>
        <w:t> </w:t>
      </w:r>
      <w:r>
        <w:rPr>
          <w:sz w:val="24"/>
        </w:rPr>
        <w:t>usuarios</w:t>
      </w:r>
      <w:r>
        <w:rPr>
          <w:spacing w:val="-15"/>
          <w:sz w:val="24"/>
        </w:rPr>
        <w:t> </w:t>
      </w:r>
      <w:r>
        <w:rPr>
          <w:sz w:val="24"/>
        </w:rPr>
        <w:t>de</w:t>
      </w:r>
      <w:r>
        <w:rPr>
          <w:spacing w:val="-14"/>
          <w:sz w:val="24"/>
        </w:rPr>
        <w:t> </w:t>
      </w:r>
      <w:r>
        <w:rPr>
          <w:sz w:val="24"/>
        </w:rPr>
        <w:t>manera eficaz, cuando se produce una</w:t>
      </w:r>
      <w:r>
        <w:rPr>
          <w:spacing w:val="-10"/>
          <w:sz w:val="24"/>
        </w:rPr>
        <w:t> </w:t>
      </w:r>
      <w:r>
        <w:rPr>
          <w:sz w:val="24"/>
        </w:rPr>
        <w:t>emergencia.</w:t>
      </w:r>
    </w:p>
    <w:p>
      <w:pPr>
        <w:pStyle w:val="ListParagraph"/>
        <w:numPr>
          <w:ilvl w:val="0"/>
          <w:numId w:val="205"/>
        </w:numPr>
        <w:tabs>
          <w:tab w:pos="464" w:val="left" w:leader="none"/>
        </w:tabs>
        <w:spacing w:line="362" w:lineRule="auto" w:before="0" w:after="0"/>
        <w:ind w:left="463" w:right="121" w:hanging="360"/>
        <w:jc w:val="left"/>
        <w:rPr>
          <w:sz w:val="24"/>
        </w:rPr>
      </w:pPr>
      <w:r>
        <w:rPr>
          <w:sz w:val="24"/>
        </w:rPr>
        <w:t>La</w:t>
      </w:r>
      <w:r>
        <w:rPr>
          <w:spacing w:val="-7"/>
          <w:sz w:val="24"/>
        </w:rPr>
        <w:t> </w:t>
      </w:r>
      <w:r>
        <w:rPr>
          <w:sz w:val="24"/>
        </w:rPr>
        <w:t>participación</w:t>
      </w:r>
      <w:r>
        <w:rPr>
          <w:spacing w:val="-7"/>
          <w:sz w:val="24"/>
        </w:rPr>
        <w:t> </w:t>
      </w:r>
      <w:r>
        <w:rPr>
          <w:sz w:val="24"/>
        </w:rPr>
        <w:t>de</w:t>
      </w:r>
      <w:r>
        <w:rPr>
          <w:spacing w:val="-7"/>
          <w:sz w:val="24"/>
        </w:rPr>
        <w:t> </w:t>
      </w:r>
      <w:r>
        <w:rPr>
          <w:sz w:val="24"/>
        </w:rPr>
        <w:t>miembros</w:t>
      </w:r>
      <w:r>
        <w:rPr>
          <w:spacing w:val="-8"/>
          <w:sz w:val="24"/>
        </w:rPr>
        <w:t> </w:t>
      </w:r>
      <w:r>
        <w:rPr>
          <w:sz w:val="24"/>
        </w:rPr>
        <w:t>del</w:t>
      </w:r>
      <w:r>
        <w:rPr>
          <w:spacing w:val="-7"/>
          <w:sz w:val="24"/>
        </w:rPr>
        <w:t> </w:t>
      </w:r>
      <w:r>
        <w:rPr>
          <w:sz w:val="24"/>
        </w:rPr>
        <w:t>personal</w:t>
      </w:r>
      <w:r>
        <w:rPr>
          <w:spacing w:val="-8"/>
          <w:sz w:val="24"/>
        </w:rPr>
        <w:t> </w:t>
      </w:r>
      <w:r>
        <w:rPr>
          <w:sz w:val="24"/>
        </w:rPr>
        <w:t>en</w:t>
      </w:r>
      <w:r>
        <w:rPr>
          <w:spacing w:val="-7"/>
          <w:sz w:val="24"/>
        </w:rPr>
        <w:t> </w:t>
      </w:r>
      <w:r>
        <w:rPr>
          <w:sz w:val="24"/>
        </w:rPr>
        <w:t>al</w:t>
      </w:r>
      <w:r>
        <w:rPr>
          <w:spacing w:val="-7"/>
          <w:sz w:val="24"/>
        </w:rPr>
        <w:t> </w:t>
      </w:r>
      <w:r>
        <w:rPr>
          <w:sz w:val="24"/>
        </w:rPr>
        <w:t>menos</w:t>
      </w:r>
      <w:r>
        <w:rPr>
          <w:spacing w:val="-7"/>
          <w:sz w:val="24"/>
        </w:rPr>
        <w:t> </w:t>
      </w:r>
      <w:r>
        <w:rPr>
          <w:sz w:val="24"/>
        </w:rPr>
        <w:t>un</w:t>
      </w:r>
      <w:r>
        <w:rPr>
          <w:spacing w:val="-7"/>
          <w:sz w:val="24"/>
        </w:rPr>
        <w:t> </w:t>
      </w:r>
      <w:r>
        <w:rPr>
          <w:sz w:val="24"/>
        </w:rPr>
        <w:t>simulacro</w:t>
      </w:r>
      <w:r>
        <w:rPr>
          <w:spacing w:val="-8"/>
          <w:sz w:val="24"/>
        </w:rPr>
        <w:t> </w:t>
      </w:r>
      <w:r>
        <w:rPr>
          <w:sz w:val="24"/>
        </w:rPr>
        <w:t>de</w:t>
      </w:r>
      <w:r>
        <w:rPr>
          <w:spacing w:val="-7"/>
          <w:sz w:val="24"/>
        </w:rPr>
        <w:t> </w:t>
      </w:r>
      <w:r>
        <w:rPr>
          <w:sz w:val="24"/>
        </w:rPr>
        <w:t>seguridad contra incendios al</w:t>
      </w:r>
      <w:r>
        <w:rPr>
          <w:spacing w:val="-8"/>
          <w:sz w:val="24"/>
        </w:rPr>
        <w:t> </w:t>
      </w:r>
      <w:r>
        <w:rPr>
          <w:sz w:val="24"/>
        </w:rPr>
        <w:t>año.</w:t>
      </w:r>
    </w:p>
    <w:p>
      <w:pPr>
        <w:pStyle w:val="Heading3"/>
        <w:spacing w:before="153"/>
        <w:ind w:left="322"/>
        <w:jc w:val="left"/>
      </w:pPr>
      <w:r>
        <w:rPr/>
        <w:t>Elementos medibles de ASI.7.</w:t>
      </w:r>
    </w:p>
    <w:p>
      <w:pPr>
        <w:pStyle w:val="ListParagraph"/>
        <w:numPr>
          <w:ilvl w:val="1"/>
          <w:numId w:val="205"/>
        </w:numPr>
        <w:tabs>
          <w:tab w:pos="682" w:val="left" w:leader="none"/>
        </w:tabs>
        <w:spacing w:line="360" w:lineRule="auto" w:before="141" w:after="0"/>
        <w:ind w:left="682" w:right="118" w:hanging="360"/>
        <w:jc w:val="both"/>
        <w:rPr>
          <w:sz w:val="24"/>
        </w:rPr>
      </w:pPr>
      <w:r>
        <w:rPr>
          <w:sz w:val="24"/>
        </w:rPr>
        <w:t>El</w:t>
      </w:r>
      <w:r>
        <w:rPr>
          <w:spacing w:val="-6"/>
          <w:sz w:val="24"/>
        </w:rPr>
        <w:t> </w:t>
      </w:r>
      <w:r>
        <w:rPr>
          <w:sz w:val="24"/>
        </w:rPr>
        <w:t>servicio</w:t>
      </w:r>
      <w:r>
        <w:rPr>
          <w:spacing w:val="-6"/>
          <w:sz w:val="24"/>
        </w:rPr>
        <w:t> </w:t>
      </w:r>
      <w:r>
        <w:rPr>
          <w:sz w:val="24"/>
        </w:rPr>
        <w:t>de</w:t>
      </w:r>
      <w:r>
        <w:rPr>
          <w:spacing w:val="-5"/>
          <w:sz w:val="24"/>
        </w:rPr>
        <w:t> </w:t>
      </w:r>
      <w:r>
        <w:rPr>
          <w:sz w:val="24"/>
        </w:rPr>
        <w:t>salud</w:t>
      </w:r>
      <w:r>
        <w:rPr>
          <w:spacing w:val="-8"/>
          <w:sz w:val="24"/>
        </w:rPr>
        <w:t> </w:t>
      </w:r>
      <w:r>
        <w:rPr>
          <w:sz w:val="24"/>
        </w:rPr>
        <w:t>instaura</w:t>
      </w:r>
      <w:r>
        <w:rPr>
          <w:spacing w:val="-6"/>
          <w:sz w:val="24"/>
        </w:rPr>
        <w:t> </w:t>
      </w:r>
      <w:r>
        <w:rPr>
          <w:sz w:val="24"/>
        </w:rPr>
        <w:t>e</w:t>
      </w:r>
      <w:r>
        <w:rPr>
          <w:spacing w:val="-5"/>
          <w:sz w:val="24"/>
        </w:rPr>
        <w:t> </w:t>
      </w:r>
      <w:r>
        <w:rPr>
          <w:sz w:val="24"/>
        </w:rPr>
        <w:t>implementa</w:t>
      </w:r>
      <w:r>
        <w:rPr>
          <w:spacing w:val="-5"/>
          <w:sz w:val="24"/>
        </w:rPr>
        <w:t> </w:t>
      </w:r>
      <w:r>
        <w:rPr>
          <w:sz w:val="24"/>
        </w:rPr>
        <w:t>un</w:t>
      </w:r>
      <w:r>
        <w:rPr>
          <w:spacing w:val="-8"/>
          <w:sz w:val="24"/>
        </w:rPr>
        <w:t> </w:t>
      </w:r>
      <w:r>
        <w:rPr>
          <w:sz w:val="24"/>
        </w:rPr>
        <w:t>plan</w:t>
      </w:r>
      <w:r>
        <w:rPr>
          <w:spacing w:val="-5"/>
          <w:sz w:val="24"/>
        </w:rPr>
        <w:t> </w:t>
      </w:r>
      <w:r>
        <w:rPr>
          <w:sz w:val="24"/>
        </w:rPr>
        <w:t>para</w:t>
      </w:r>
      <w:r>
        <w:rPr>
          <w:spacing w:val="-6"/>
          <w:sz w:val="24"/>
        </w:rPr>
        <w:t> </w:t>
      </w:r>
      <w:r>
        <w:rPr>
          <w:sz w:val="24"/>
        </w:rPr>
        <w:t>garantizar</w:t>
      </w:r>
      <w:r>
        <w:rPr>
          <w:spacing w:val="-6"/>
          <w:sz w:val="24"/>
        </w:rPr>
        <w:t> </w:t>
      </w:r>
      <w:r>
        <w:rPr>
          <w:sz w:val="24"/>
        </w:rPr>
        <w:t>que</w:t>
      </w:r>
      <w:r>
        <w:rPr>
          <w:spacing w:val="-8"/>
          <w:sz w:val="24"/>
        </w:rPr>
        <w:t> </w:t>
      </w:r>
      <w:r>
        <w:rPr>
          <w:sz w:val="24"/>
        </w:rPr>
        <w:t>todos</w:t>
      </w:r>
      <w:r>
        <w:rPr>
          <w:spacing w:val="-6"/>
          <w:sz w:val="24"/>
        </w:rPr>
        <w:t> </w:t>
      </w:r>
      <w:r>
        <w:rPr>
          <w:sz w:val="24"/>
        </w:rPr>
        <w:t>los usuarios de las instalaciones estén seguros contra incendios, humo u otras emergencias no relacionadas con</w:t>
      </w:r>
      <w:r>
        <w:rPr>
          <w:spacing w:val="-12"/>
          <w:sz w:val="24"/>
        </w:rPr>
        <w:t> </w:t>
      </w:r>
      <w:r>
        <w:rPr>
          <w:sz w:val="24"/>
        </w:rPr>
        <w:t>incendios.</w:t>
      </w:r>
    </w:p>
    <w:p>
      <w:pPr>
        <w:pStyle w:val="ListParagraph"/>
        <w:numPr>
          <w:ilvl w:val="1"/>
          <w:numId w:val="205"/>
        </w:numPr>
        <w:tabs>
          <w:tab w:pos="682" w:val="left" w:leader="none"/>
        </w:tabs>
        <w:spacing w:line="357" w:lineRule="auto" w:before="0" w:after="0"/>
        <w:ind w:left="682" w:right="119" w:hanging="360"/>
        <w:jc w:val="left"/>
        <w:rPr>
          <w:sz w:val="24"/>
        </w:rPr>
      </w:pPr>
      <w:r>
        <w:rPr>
          <w:sz w:val="24"/>
        </w:rPr>
        <w:t>El plan incluye la detección, reducción y evacuación temprana de incendios y humo.</w:t>
      </w:r>
    </w:p>
    <w:p>
      <w:pPr>
        <w:pStyle w:val="ListParagraph"/>
        <w:numPr>
          <w:ilvl w:val="1"/>
          <w:numId w:val="205"/>
        </w:numPr>
        <w:tabs>
          <w:tab w:pos="682" w:val="left" w:leader="none"/>
        </w:tabs>
        <w:spacing w:line="360" w:lineRule="auto" w:before="3" w:after="0"/>
        <w:ind w:left="682" w:right="120" w:hanging="360"/>
        <w:jc w:val="left"/>
        <w:rPr>
          <w:sz w:val="24"/>
        </w:rPr>
      </w:pPr>
      <w:r>
        <w:rPr>
          <w:sz w:val="24"/>
        </w:rPr>
        <w:t>Todo</w:t>
      </w:r>
      <w:r>
        <w:rPr>
          <w:spacing w:val="-12"/>
          <w:sz w:val="24"/>
        </w:rPr>
        <w:t> </w:t>
      </w:r>
      <w:r>
        <w:rPr>
          <w:sz w:val="24"/>
        </w:rPr>
        <w:t>el</w:t>
      </w:r>
      <w:r>
        <w:rPr>
          <w:spacing w:val="-12"/>
          <w:sz w:val="24"/>
        </w:rPr>
        <w:t> </w:t>
      </w:r>
      <w:r>
        <w:rPr>
          <w:sz w:val="24"/>
        </w:rPr>
        <w:t>personal</w:t>
      </w:r>
      <w:r>
        <w:rPr>
          <w:spacing w:val="-12"/>
          <w:sz w:val="24"/>
        </w:rPr>
        <w:t> </w:t>
      </w:r>
      <w:r>
        <w:rPr>
          <w:sz w:val="24"/>
        </w:rPr>
        <w:t>participa</w:t>
      </w:r>
      <w:r>
        <w:rPr>
          <w:spacing w:val="-12"/>
          <w:sz w:val="24"/>
        </w:rPr>
        <w:t> </w:t>
      </w:r>
      <w:r>
        <w:rPr>
          <w:sz w:val="24"/>
        </w:rPr>
        <w:t>en</w:t>
      </w:r>
      <w:r>
        <w:rPr>
          <w:spacing w:val="-11"/>
          <w:sz w:val="24"/>
        </w:rPr>
        <w:t> </w:t>
      </w:r>
      <w:r>
        <w:rPr>
          <w:sz w:val="24"/>
        </w:rPr>
        <w:t>el</w:t>
      </w:r>
      <w:r>
        <w:rPr>
          <w:spacing w:val="-10"/>
          <w:sz w:val="24"/>
        </w:rPr>
        <w:t> </w:t>
      </w:r>
      <w:r>
        <w:rPr>
          <w:sz w:val="24"/>
        </w:rPr>
        <w:t>simulacro</w:t>
      </w:r>
      <w:r>
        <w:rPr>
          <w:spacing w:val="-12"/>
          <w:sz w:val="24"/>
        </w:rPr>
        <w:t> </w:t>
      </w:r>
      <w:r>
        <w:rPr>
          <w:sz w:val="24"/>
        </w:rPr>
        <w:t>de</w:t>
      </w:r>
      <w:r>
        <w:rPr>
          <w:spacing w:val="-11"/>
          <w:sz w:val="24"/>
        </w:rPr>
        <w:t> </w:t>
      </w:r>
      <w:r>
        <w:rPr>
          <w:sz w:val="24"/>
        </w:rPr>
        <w:t>seguridad</w:t>
      </w:r>
      <w:r>
        <w:rPr>
          <w:spacing w:val="-11"/>
          <w:sz w:val="24"/>
        </w:rPr>
        <w:t> </w:t>
      </w:r>
      <w:r>
        <w:rPr>
          <w:sz w:val="24"/>
        </w:rPr>
        <w:t>contra</w:t>
      </w:r>
      <w:r>
        <w:rPr>
          <w:spacing w:val="-12"/>
          <w:sz w:val="24"/>
        </w:rPr>
        <w:t> </w:t>
      </w:r>
      <w:r>
        <w:rPr>
          <w:sz w:val="24"/>
        </w:rPr>
        <w:t>incendios</w:t>
      </w:r>
      <w:r>
        <w:rPr>
          <w:spacing w:val="-12"/>
          <w:sz w:val="24"/>
        </w:rPr>
        <w:t> </w:t>
      </w:r>
      <w:r>
        <w:rPr>
          <w:sz w:val="24"/>
        </w:rPr>
        <w:t>y</w:t>
      </w:r>
      <w:r>
        <w:rPr>
          <w:spacing w:val="-13"/>
          <w:sz w:val="24"/>
        </w:rPr>
        <w:t> </w:t>
      </w:r>
      <w:r>
        <w:rPr>
          <w:sz w:val="24"/>
        </w:rPr>
        <w:t>humo una vez al</w:t>
      </w:r>
      <w:r>
        <w:rPr>
          <w:spacing w:val="-9"/>
          <w:sz w:val="24"/>
        </w:rPr>
        <w:t> </w:t>
      </w:r>
      <w:r>
        <w:rPr>
          <w:sz w:val="24"/>
        </w:rPr>
        <w:t>año.</w:t>
      </w:r>
    </w:p>
    <w:p>
      <w:pPr>
        <w:pStyle w:val="ListParagraph"/>
        <w:numPr>
          <w:ilvl w:val="1"/>
          <w:numId w:val="205"/>
        </w:numPr>
        <w:tabs>
          <w:tab w:pos="682" w:val="left" w:leader="none"/>
        </w:tabs>
        <w:spacing w:line="240" w:lineRule="auto" w:before="0" w:after="0"/>
        <w:ind w:left="682" w:right="0" w:hanging="360"/>
        <w:jc w:val="left"/>
        <w:rPr>
          <w:sz w:val="24"/>
        </w:rPr>
      </w:pPr>
      <w:r>
        <w:rPr>
          <w:sz w:val="24"/>
        </w:rPr>
        <w:t>El personal puede demostrar cómo evacuar a los usuarios a un punto</w:t>
      </w:r>
      <w:r>
        <w:rPr>
          <w:spacing w:val="-23"/>
          <w:sz w:val="24"/>
        </w:rPr>
        <w:t> </w:t>
      </w:r>
      <w:r>
        <w:rPr>
          <w:sz w:val="24"/>
        </w:rPr>
        <w:t>seguro.</w:t>
      </w:r>
    </w:p>
    <w:p>
      <w:pPr>
        <w:pStyle w:val="ListParagraph"/>
        <w:numPr>
          <w:ilvl w:val="1"/>
          <w:numId w:val="205"/>
        </w:numPr>
        <w:tabs>
          <w:tab w:pos="734" w:val="left" w:leader="none"/>
          <w:tab w:pos="735" w:val="left" w:leader="none"/>
        </w:tabs>
        <w:spacing w:line="360" w:lineRule="auto" w:before="140" w:after="0"/>
        <w:ind w:left="682" w:right="120" w:hanging="360"/>
        <w:jc w:val="left"/>
        <w:rPr>
          <w:sz w:val="24"/>
        </w:rPr>
      </w:pPr>
      <w:r>
        <w:rPr>
          <w:sz w:val="24"/>
        </w:rPr>
        <w:t>El equipo y los sistemas de detección y reducción de incendios se inspeccionan, prueban y mantienen de acuerdo con las recomendaciones de los</w:t>
      </w:r>
      <w:r>
        <w:rPr>
          <w:spacing w:val="-22"/>
          <w:sz w:val="24"/>
        </w:rPr>
        <w:t> </w:t>
      </w:r>
      <w:r>
        <w:rPr>
          <w:sz w:val="24"/>
        </w:rPr>
        <w:t>fabricantes.</w:t>
      </w:r>
    </w:p>
    <w:p>
      <w:pPr>
        <w:pStyle w:val="ListParagraph"/>
        <w:numPr>
          <w:ilvl w:val="1"/>
          <w:numId w:val="205"/>
        </w:numPr>
        <w:tabs>
          <w:tab w:pos="734" w:val="left" w:leader="none"/>
          <w:tab w:pos="735" w:val="left" w:leader="none"/>
        </w:tabs>
        <w:spacing w:line="360" w:lineRule="auto" w:before="0" w:after="0"/>
        <w:ind w:left="682" w:right="122" w:hanging="360"/>
        <w:jc w:val="left"/>
        <w:rPr>
          <w:sz w:val="24"/>
        </w:rPr>
      </w:pPr>
      <w:r>
        <w:rPr>
          <w:sz w:val="24"/>
        </w:rPr>
        <w:t>La evaluación, las pruebas y el mantenimiento del equipo y de los sistemas quedan</w:t>
      </w:r>
      <w:r>
        <w:rPr>
          <w:spacing w:val="-8"/>
          <w:sz w:val="24"/>
        </w:rPr>
        <w:t> </w:t>
      </w:r>
      <w:r>
        <w:rPr>
          <w:sz w:val="24"/>
        </w:rPr>
        <w:t>documentados.</w:t>
      </w:r>
    </w:p>
    <w:p>
      <w:pPr>
        <w:pStyle w:val="Heading3"/>
        <w:spacing w:before="158"/>
        <w:ind w:left="2821"/>
        <w:jc w:val="left"/>
      </w:pPr>
      <w:r>
        <w:rPr/>
        <w:t>Equipo y Tecnología Biomédica.</w:t>
      </w:r>
    </w:p>
    <w:p>
      <w:pPr>
        <w:pStyle w:val="BodyText"/>
        <w:ind w:left="0"/>
        <w:jc w:val="left"/>
        <w:rPr>
          <w:b/>
          <w:sz w:val="28"/>
        </w:rPr>
      </w:pPr>
    </w:p>
    <w:p>
      <w:pPr>
        <w:pStyle w:val="BodyText"/>
        <w:spacing w:line="360" w:lineRule="auto" w:before="234"/>
        <w:ind w:left="322" w:right="119"/>
        <w:rPr>
          <w:rFonts w:ascii="Calibri" w:hAnsi="Calibri"/>
          <w:b/>
        </w:rPr>
      </w:pPr>
      <w:r>
        <w:rPr>
          <w:b/>
        </w:rPr>
        <w:t>Objetivo: </w:t>
      </w:r>
      <w:r>
        <w:rPr/>
        <w:t>Contar con la tecnología sanitaria que mejore la innovación del funcionamiento de los diferentes procesos que conlleve a la mejora continua en la atención brindada en todas las áreas del establecimiento</w:t>
      </w:r>
      <w:r>
        <w:rPr>
          <w:rFonts w:ascii="Calibri" w:hAnsi="Calibri"/>
          <w:b/>
        </w:rPr>
        <w:t>.</w:t>
      </w:r>
    </w:p>
    <w:p>
      <w:pPr>
        <w:pStyle w:val="Heading3"/>
        <w:spacing w:before="2"/>
        <w:ind w:left="322"/>
        <w:jc w:val="left"/>
      </w:pPr>
      <w:r>
        <w:rPr/>
        <w:t>Estándar ASI. 8. (Necesario).</w:t>
      </w:r>
    </w:p>
    <w:p>
      <w:pPr>
        <w:pStyle w:val="BodyText"/>
        <w:spacing w:line="360" w:lineRule="auto" w:before="139"/>
        <w:ind w:left="322"/>
        <w:jc w:val="left"/>
      </w:pPr>
      <w:r>
        <w:rPr/>
        <w:t>El servicio de salud implementa un plan de evaluación realizando pruebas y mantenimiento de tecnología sanitaria para documentar los resultados de estas.</w:t>
      </w:r>
    </w:p>
    <w:p>
      <w:pPr>
        <w:pStyle w:val="Heading3"/>
        <w:ind w:left="322"/>
        <w:jc w:val="left"/>
      </w:pPr>
      <w:r>
        <w:rPr/>
        <w:t>Intención de ASI.8.</w:t>
      </w:r>
    </w:p>
    <w:p>
      <w:pPr>
        <w:pStyle w:val="BodyText"/>
        <w:spacing w:line="360" w:lineRule="auto" w:before="141"/>
        <w:ind w:left="322"/>
        <w:jc w:val="left"/>
      </w:pPr>
      <w:r>
        <w:rPr/>
        <w:t>Para garantizar que la tecnología médica esté disponible para su utilización y funcionamiento, el servicio realiza y documenta:</w:t>
      </w:r>
    </w:p>
    <w:p>
      <w:pPr>
        <w:pStyle w:val="ListParagraph"/>
        <w:numPr>
          <w:ilvl w:val="0"/>
          <w:numId w:val="206"/>
        </w:numPr>
        <w:tabs>
          <w:tab w:pos="682" w:val="left" w:leader="none"/>
        </w:tabs>
        <w:spacing w:line="240" w:lineRule="auto" w:before="0" w:after="0"/>
        <w:ind w:left="462" w:right="0" w:hanging="140"/>
        <w:jc w:val="left"/>
        <w:rPr>
          <w:sz w:val="24"/>
        </w:rPr>
      </w:pPr>
      <w:r>
        <w:rPr>
          <w:sz w:val="24"/>
        </w:rPr>
        <w:t>Inventario de tecnología</w:t>
      </w:r>
      <w:r>
        <w:rPr>
          <w:spacing w:val="-10"/>
          <w:sz w:val="24"/>
        </w:rPr>
        <w:t> </w:t>
      </w:r>
      <w:r>
        <w:rPr>
          <w:sz w:val="24"/>
        </w:rPr>
        <w:t>médica.</w:t>
      </w:r>
    </w:p>
    <w:p>
      <w:pPr>
        <w:pStyle w:val="ListParagraph"/>
        <w:numPr>
          <w:ilvl w:val="0"/>
          <w:numId w:val="206"/>
        </w:numPr>
        <w:tabs>
          <w:tab w:pos="682" w:val="left" w:leader="none"/>
        </w:tabs>
        <w:spacing w:line="240" w:lineRule="auto" w:before="138" w:after="0"/>
        <w:ind w:left="682" w:right="0" w:hanging="360"/>
        <w:jc w:val="left"/>
        <w:rPr>
          <w:sz w:val="24"/>
        </w:rPr>
      </w:pPr>
      <w:r>
        <w:rPr>
          <w:sz w:val="24"/>
        </w:rPr>
        <w:t>Inspecciones</w:t>
      </w:r>
      <w:r>
        <w:rPr>
          <w:spacing w:val="-7"/>
          <w:sz w:val="24"/>
        </w:rPr>
        <w:t> </w:t>
      </w:r>
      <w:r>
        <w:rPr>
          <w:sz w:val="24"/>
        </w:rPr>
        <w:t>habituales.</w:t>
      </w:r>
    </w:p>
    <w:p>
      <w:pPr>
        <w:spacing w:after="0" w:line="240" w:lineRule="auto"/>
        <w:jc w:val="left"/>
        <w:rPr>
          <w:sz w:val="24"/>
        </w:rPr>
        <w:sectPr>
          <w:pgSz w:w="11910" w:h="16840"/>
          <w:pgMar w:header="0" w:footer="1006" w:top="1320" w:bottom="1200" w:left="1380" w:right="1580"/>
        </w:sectPr>
      </w:pPr>
    </w:p>
    <w:p>
      <w:pPr>
        <w:pStyle w:val="ListParagraph"/>
        <w:numPr>
          <w:ilvl w:val="0"/>
          <w:numId w:val="206"/>
        </w:numPr>
        <w:tabs>
          <w:tab w:pos="462" w:val="left" w:leader="none"/>
        </w:tabs>
        <w:spacing w:line="360" w:lineRule="auto" w:before="77" w:after="0"/>
        <w:ind w:left="462" w:right="121" w:hanging="360"/>
        <w:jc w:val="left"/>
        <w:rPr>
          <w:sz w:val="24"/>
        </w:rPr>
      </w:pPr>
      <w:r>
        <w:rPr>
          <w:sz w:val="24"/>
        </w:rPr>
        <w:t>Pruebas de tecnología médica, de acuerdo con su uso y requisitos de los fabricantes.</w:t>
      </w:r>
    </w:p>
    <w:p>
      <w:pPr>
        <w:pStyle w:val="ListParagraph"/>
        <w:numPr>
          <w:ilvl w:val="0"/>
          <w:numId w:val="206"/>
        </w:numPr>
        <w:tabs>
          <w:tab w:pos="462" w:val="left" w:leader="none"/>
        </w:tabs>
        <w:spacing w:line="240" w:lineRule="auto" w:before="0" w:after="0"/>
        <w:ind w:left="462" w:right="0" w:hanging="360"/>
        <w:jc w:val="left"/>
        <w:rPr>
          <w:sz w:val="24"/>
        </w:rPr>
      </w:pPr>
      <w:r>
        <w:rPr>
          <w:sz w:val="24"/>
        </w:rPr>
        <w:t>Desempeño del mantenimiento preventivo y</w:t>
      </w:r>
      <w:r>
        <w:rPr>
          <w:spacing w:val="-18"/>
          <w:sz w:val="24"/>
        </w:rPr>
        <w:t> </w:t>
      </w:r>
      <w:r>
        <w:rPr>
          <w:sz w:val="24"/>
        </w:rPr>
        <w:t>correctivo.</w:t>
      </w:r>
    </w:p>
    <w:p>
      <w:pPr>
        <w:pStyle w:val="ListParagraph"/>
        <w:numPr>
          <w:ilvl w:val="0"/>
          <w:numId w:val="206"/>
        </w:numPr>
        <w:tabs>
          <w:tab w:pos="462" w:val="left" w:leader="none"/>
        </w:tabs>
        <w:spacing w:line="240" w:lineRule="auto" w:before="143" w:after="0"/>
        <w:ind w:left="462" w:right="0" w:hanging="360"/>
        <w:jc w:val="left"/>
        <w:rPr>
          <w:sz w:val="24"/>
        </w:rPr>
      </w:pPr>
      <w:r>
        <w:rPr>
          <w:sz w:val="24"/>
        </w:rPr>
        <w:t>Contar con personal capacitado en tecnología</w:t>
      </w:r>
      <w:r>
        <w:rPr>
          <w:spacing w:val="-10"/>
          <w:sz w:val="24"/>
        </w:rPr>
        <w:t> </w:t>
      </w:r>
      <w:r>
        <w:rPr>
          <w:sz w:val="24"/>
        </w:rPr>
        <w:t>médica.</w:t>
      </w:r>
    </w:p>
    <w:p>
      <w:pPr>
        <w:pStyle w:val="BodyText"/>
        <w:spacing w:before="5"/>
        <w:ind w:left="0"/>
        <w:jc w:val="left"/>
        <w:rPr>
          <w:sz w:val="25"/>
        </w:rPr>
      </w:pPr>
    </w:p>
    <w:p>
      <w:pPr>
        <w:pStyle w:val="Heading3"/>
        <w:jc w:val="left"/>
      </w:pPr>
      <w:r>
        <w:rPr/>
        <w:t>Elementos medibles de ASI.8.</w:t>
      </w:r>
    </w:p>
    <w:p>
      <w:pPr>
        <w:pStyle w:val="ListParagraph"/>
        <w:numPr>
          <w:ilvl w:val="0"/>
          <w:numId w:val="207"/>
        </w:numPr>
        <w:tabs>
          <w:tab w:pos="462" w:val="left" w:leader="none"/>
        </w:tabs>
        <w:spacing w:line="360" w:lineRule="auto" w:before="138" w:after="0"/>
        <w:ind w:left="462" w:right="123" w:hanging="360"/>
        <w:jc w:val="left"/>
        <w:rPr>
          <w:sz w:val="24"/>
        </w:rPr>
      </w:pPr>
      <w:r>
        <w:rPr>
          <w:sz w:val="24"/>
        </w:rPr>
        <w:t>El servicio de salud implementa un plan de tecnología médica e incluye mantenimiento preventivo y</w:t>
      </w:r>
      <w:r>
        <w:rPr>
          <w:spacing w:val="-11"/>
          <w:sz w:val="24"/>
        </w:rPr>
        <w:t> </w:t>
      </w:r>
      <w:r>
        <w:rPr>
          <w:sz w:val="24"/>
        </w:rPr>
        <w:t>correctivo.</w:t>
      </w:r>
    </w:p>
    <w:p>
      <w:pPr>
        <w:pStyle w:val="ListParagraph"/>
        <w:numPr>
          <w:ilvl w:val="0"/>
          <w:numId w:val="207"/>
        </w:numPr>
        <w:tabs>
          <w:tab w:pos="514" w:val="left" w:leader="none"/>
          <w:tab w:pos="515" w:val="left" w:leader="none"/>
        </w:tabs>
        <w:spacing w:line="240" w:lineRule="auto" w:before="0" w:after="0"/>
        <w:ind w:left="514" w:right="0" w:hanging="412"/>
        <w:jc w:val="left"/>
        <w:rPr>
          <w:sz w:val="24"/>
        </w:rPr>
      </w:pPr>
      <w:r>
        <w:rPr>
          <w:sz w:val="24"/>
        </w:rPr>
        <w:t>Existe un inventario de toda la tecnología</w:t>
      </w:r>
      <w:r>
        <w:rPr>
          <w:spacing w:val="-23"/>
          <w:sz w:val="24"/>
        </w:rPr>
        <w:t> </w:t>
      </w:r>
      <w:r>
        <w:rPr>
          <w:sz w:val="24"/>
        </w:rPr>
        <w:t>médica.</w:t>
      </w:r>
    </w:p>
    <w:p>
      <w:pPr>
        <w:pStyle w:val="ListParagraph"/>
        <w:numPr>
          <w:ilvl w:val="0"/>
          <w:numId w:val="207"/>
        </w:numPr>
        <w:tabs>
          <w:tab w:pos="462" w:val="left" w:leader="none"/>
        </w:tabs>
        <w:spacing w:line="360" w:lineRule="auto" w:before="140" w:after="0"/>
        <w:ind w:left="462" w:right="119" w:hanging="360"/>
        <w:jc w:val="left"/>
        <w:rPr>
          <w:sz w:val="24"/>
        </w:rPr>
      </w:pPr>
      <w:r>
        <w:rPr>
          <w:sz w:val="24"/>
        </w:rPr>
        <w:t>El equipo nuevo se inspecciona, se somete a prueba durante la recepción y en lo sucesivo de acuerdo con la vida útil, uso y recomendaciones del</w:t>
      </w:r>
      <w:r>
        <w:rPr>
          <w:spacing w:val="-21"/>
          <w:sz w:val="24"/>
        </w:rPr>
        <w:t> </w:t>
      </w:r>
      <w:r>
        <w:rPr>
          <w:sz w:val="24"/>
        </w:rPr>
        <w:t>fabricante.</w:t>
      </w:r>
    </w:p>
    <w:p>
      <w:pPr>
        <w:pStyle w:val="ListParagraph"/>
        <w:numPr>
          <w:ilvl w:val="0"/>
          <w:numId w:val="207"/>
        </w:numPr>
        <w:tabs>
          <w:tab w:pos="462" w:val="left" w:leader="none"/>
        </w:tabs>
        <w:spacing w:line="240" w:lineRule="auto" w:before="2" w:after="0"/>
        <w:ind w:left="462" w:right="0" w:hanging="360"/>
        <w:jc w:val="left"/>
        <w:rPr>
          <w:sz w:val="24"/>
        </w:rPr>
      </w:pPr>
      <w:r>
        <w:rPr>
          <w:sz w:val="24"/>
        </w:rPr>
        <w:t>El</w:t>
      </w:r>
      <w:r>
        <w:rPr>
          <w:spacing w:val="-8"/>
          <w:sz w:val="24"/>
        </w:rPr>
        <w:t> </w:t>
      </w:r>
      <w:r>
        <w:rPr>
          <w:sz w:val="24"/>
        </w:rPr>
        <w:t>personal</w:t>
      </w:r>
      <w:r>
        <w:rPr>
          <w:spacing w:val="-8"/>
          <w:sz w:val="24"/>
        </w:rPr>
        <w:t> </w:t>
      </w:r>
      <w:r>
        <w:rPr>
          <w:sz w:val="24"/>
        </w:rPr>
        <w:t>está</w:t>
      </w:r>
      <w:r>
        <w:rPr>
          <w:spacing w:val="-9"/>
          <w:sz w:val="24"/>
        </w:rPr>
        <w:t> </w:t>
      </w:r>
      <w:r>
        <w:rPr>
          <w:sz w:val="24"/>
        </w:rPr>
        <w:t>calificado</w:t>
      </w:r>
      <w:r>
        <w:rPr>
          <w:spacing w:val="-8"/>
          <w:sz w:val="24"/>
        </w:rPr>
        <w:t> </w:t>
      </w:r>
      <w:r>
        <w:rPr>
          <w:sz w:val="24"/>
        </w:rPr>
        <w:t>y</w:t>
      </w:r>
      <w:r>
        <w:rPr>
          <w:spacing w:val="-8"/>
          <w:sz w:val="24"/>
        </w:rPr>
        <w:t> </w:t>
      </w:r>
      <w:r>
        <w:rPr>
          <w:sz w:val="24"/>
        </w:rPr>
        <w:t>capacitado</w:t>
      </w:r>
      <w:r>
        <w:rPr>
          <w:spacing w:val="-8"/>
          <w:sz w:val="24"/>
        </w:rPr>
        <w:t> </w:t>
      </w:r>
      <w:r>
        <w:rPr>
          <w:sz w:val="24"/>
        </w:rPr>
        <w:t>para</w:t>
      </w:r>
      <w:r>
        <w:rPr>
          <w:spacing w:val="-6"/>
          <w:sz w:val="24"/>
        </w:rPr>
        <w:t> </w:t>
      </w:r>
      <w:r>
        <w:rPr>
          <w:sz w:val="24"/>
        </w:rPr>
        <w:t>dar</w:t>
      </w:r>
      <w:r>
        <w:rPr>
          <w:spacing w:val="-8"/>
          <w:sz w:val="24"/>
        </w:rPr>
        <w:t> </w:t>
      </w:r>
      <w:r>
        <w:rPr>
          <w:sz w:val="24"/>
        </w:rPr>
        <w:t>el</w:t>
      </w:r>
      <w:r>
        <w:rPr>
          <w:spacing w:val="-7"/>
          <w:sz w:val="24"/>
        </w:rPr>
        <w:t> </w:t>
      </w:r>
      <w:r>
        <w:rPr>
          <w:sz w:val="24"/>
        </w:rPr>
        <w:t>mantenimiento</w:t>
      </w:r>
      <w:r>
        <w:rPr>
          <w:spacing w:val="-10"/>
          <w:sz w:val="24"/>
        </w:rPr>
        <w:t> </w:t>
      </w:r>
      <w:r>
        <w:rPr>
          <w:sz w:val="24"/>
        </w:rPr>
        <w:t>a</w:t>
      </w:r>
      <w:r>
        <w:rPr>
          <w:spacing w:val="-7"/>
          <w:sz w:val="24"/>
        </w:rPr>
        <w:t> </w:t>
      </w:r>
      <w:r>
        <w:rPr>
          <w:sz w:val="24"/>
        </w:rPr>
        <w:t>los</w:t>
      </w:r>
      <w:r>
        <w:rPr>
          <w:spacing w:val="-7"/>
          <w:sz w:val="24"/>
        </w:rPr>
        <w:t> </w:t>
      </w:r>
      <w:r>
        <w:rPr>
          <w:sz w:val="24"/>
        </w:rPr>
        <w:t>equipos.</w:t>
      </w:r>
    </w:p>
    <w:p>
      <w:pPr>
        <w:pStyle w:val="BodyText"/>
        <w:spacing w:before="3"/>
        <w:ind w:left="0"/>
        <w:jc w:val="left"/>
        <w:rPr>
          <w:sz w:val="25"/>
        </w:rPr>
      </w:pPr>
    </w:p>
    <w:p>
      <w:pPr>
        <w:pStyle w:val="Heading3"/>
        <w:spacing w:before="1"/>
        <w:jc w:val="left"/>
      </w:pPr>
      <w:r>
        <w:rPr/>
        <w:t>Estándar ASI .9. (Necesario).</w:t>
      </w:r>
    </w:p>
    <w:p>
      <w:pPr>
        <w:pStyle w:val="BodyText"/>
        <w:spacing w:line="360" w:lineRule="auto" w:before="141"/>
        <w:ind w:left="102" w:right="122"/>
      </w:pPr>
      <w:r>
        <w:rPr/>
        <w:t>El servicio de salud cuenta con un sistema implementado para la monitorización y toma de acciones por avisos de eventos centinelas relacionados a la biotecnología médica.</w:t>
      </w:r>
    </w:p>
    <w:p>
      <w:pPr>
        <w:pStyle w:val="Heading3"/>
        <w:jc w:val="left"/>
      </w:pPr>
      <w:r>
        <w:rPr/>
        <w:t>Intención de ASI .9.</w:t>
      </w:r>
    </w:p>
    <w:p>
      <w:pPr>
        <w:pStyle w:val="BodyText"/>
        <w:spacing w:line="360" w:lineRule="auto" w:before="138"/>
        <w:ind w:left="102" w:right="114"/>
      </w:pPr>
      <w:r>
        <w:rPr/>
        <w:t>El servicios de salud cuenta con un sistema implementado para la monitorización y toma de acciones por avisos de eventos centinelas, tales como: Amenazas cibernéticas , ataques de malware, incumplimiento del funcionamiento de la biotecnología</w:t>
      </w:r>
      <w:r>
        <w:rPr>
          <w:spacing w:val="-11"/>
        </w:rPr>
        <w:t> </w:t>
      </w:r>
      <w:r>
        <w:rPr/>
        <w:t>según</w:t>
      </w:r>
      <w:r>
        <w:rPr>
          <w:spacing w:val="-12"/>
        </w:rPr>
        <w:t> </w:t>
      </w:r>
      <w:r>
        <w:rPr/>
        <w:t>regulaciones</w:t>
      </w:r>
      <w:r>
        <w:rPr>
          <w:spacing w:val="-12"/>
        </w:rPr>
        <w:t> </w:t>
      </w:r>
      <w:r>
        <w:rPr/>
        <w:t>del</w:t>
      </w:r>
      <w:r>
        <w:rPr>
          <w:spacing w:val="30"/>
        </w:rPr>
        <w:t> </w:t>
      </w:r>
      <w:r>
        <w:rPr/>
        <w:t>fabricante,</w:t>
      </w:r>
      <w:r>
        <w:rPr>
          <w:spacing w:val="-11"/>
        </w:rPr>
        <w:t> </w:t>
      </w:r>
      <w:r>
        <w:rPr/>
        <w:t>falta</w:t>
      </w:r>
      <w:r>
        <w:rPr>
          <w:spacing w:val="-12"/>
        </w:rPr>
        <w:t> </w:t>
      </w:r>
      <w:r>
        <w:rPr/>
        <w:t>de</w:t>
      </w:r>
      <w:r>
        <w:rPr>
          <w:spacing w:val="-12"/>
        </w:rPr>
        <w:t> </w:t>
      </w:r>
      <w:r>
        <w:rPr/>
        <w:t>cumplimiento</w:t>
      </w:r>
      <w:r>
        <w:rPr>
          <w:spacing w:val="-14"/>
        </w:rPr>
        <w:t> </w:t>
      </w:r>
      <w:r>
        <w:rPr/>
        <w:t>de</w:t>
      </w:r>
      <w:r>
        <w:rPr>
          <w:spacing w:val="-12"/>
        </w:rPr>
        <w:t> </w:t>
      </w:r>
      <w:r>
        <w:rPr/>
        <w:t>provisión del proveedor, cualquier biotecnología médica que haya estado implicada en algún fallecimiento, lesión o enfermedad seria, falta de capacitación del personal a cargo del uso de la</w:t>
      </w:r>
      <w:r>
        <w:rPr>
          <w:spacing w:val="-11"/>
        </w:rPr>
        <w:t> </w:t>
      </w:r>
      <w:r>
        <w:rPr/>
        <w:t>biotecnología.</w:t>
      </w:r>
    </w:p>
    <w:p>
      <w:pPr>
        <w:pStyle w:val="BodyText"/>
        <w:spacing w:line="360" w:lineRule="auto"/>
        <w:ind w:left="102"/>
        <w:jc w:val="left"/>
      </w:pPr>
      <w:r>
        <w:rPr/>
        <w:t>El servicio de salud debe identificar y cumplir con las leyes y reglamentos correspondientes a la comunicación de incidentes de biotecnología médica.</w:t>
      </w:r>
    </w:p>
    <w:p>
      <w:pPr>
        <w:pStyle w:val="Heading3"/>
        <w:spacing w:before="3"/>
        <w:jc w:val="left"/>
      </w:pPr>
      <w:r>
        <w:rPr/>
        <w:t>Elementos medibles de ASI.9.</w:t>
      </w:r>
    </w:p>
    <w:p>
      <w:pPr>
        <w:pStyle w:val="ListParagraph"/>
        <w:numPr>
          <w:ilvl w:val="0"/>
          <w:numId w:val="208"/>
        </w:numPr>
        <w:tabs>
          <w:tab w:pos="462" w:val="left" w:leader="none"/>
        </w:tabs>
        <w:spacing w:line="360" w:lineRule="auto" w:before="140" w:after="0"/>
        <w:ind w:left="462" w:right="122" w:hanging="360"/>
        <w:jc w:val="left"/>
        <w:rPr>
          <w:sz w:val="24"/>
        </w:rPr>
      </w:pPr>
      <w:r>
        <w:rPr>
          <w:sz w:val="24"/>
        </w:rPr>
        <w:t>El</w:t>
      </w:r>
      <w:r>
        <w:rPr>
          <w:spacing w:val="-8"/>
          <w:sz w:val="24"/>
        </w:rPr>
        <w:t> </w:t>
      </w:r>
      <w:r>
        <w:rPr>
          <w:sz w:val="24"/>
        </w:rPr>
        <w:t>servicio</w:t>
      </w:r>
      <w:r>
        <w:rPr>
          <w:spacing w:val="-8"/>
          <w:sz w:val="24"/>
        </w:rPr>
        <w:t> </w:t>
      </w:r>
      <w:r>
        <w:rPr>
          <w:sz w:val="24"/>
        </w:rPr>
        <w:t>de</w:t>
      </w:r>
      <w:r>
        <w:rPr>
          <w:spacing w:val="-10"/>
          <w:sz w:val="24"/>
        </w:rPr>
        <w:t> </w:t>
      </w:r>
      <w:r>
        <w:rPr>
          <w:sz w:val="24"/>
        </w:rPr>
        <w:t>salud</w:t>
      </w:r>
      <w:r>
        <w:rPr>
          <w:spacing w:val="-8"/>
          <w:sz w:val="24"/>
        </w:rPr>
        <w:t> </w:t>
      </w:r>
      <w:r>
        <w:rPr>
          <w:sz w:val="24"/>
        </w:rPr>
        <w:t>cuenta</w:t>
      </w:r>
      <w:r>
        <w:rPr>
          <w:spacing w:val="-8"/>
          <w:sz w:val="24"/>
        </w:rPr>
        <w:t> </w:t>
      </w:r>
      <w:r>
        <w:rPr>
          <w:sz w:val="24"/>
        </w:rPr>
        <w:t>con</w:t>
      </w:r>
      <w:r>
        <w:rPr>
          <w:spacing w:val="-8"/>
          <w:sz w:val="24"/>
        </w:rPr>
        <w:t> </w:t>
      </w:r>
      <w:r>
        <w:rPr>
          <w:sz w:val="24"/>
        </w:rPr>
        <w:t>un</w:t>
      </w:r>
      <w:r>
        <w:rPr>
          <w:spacing w:val="-8"/>
          <w:sz w:val="24"/>
        </w:rPr>
        <w:t> </w:t>
      </w:r>
      <w:r>
        <w:rPr>
          <w:sz w:val="24"/>
        </w:rPr>
        <w:t>sistema</w:t>
      </w:r>
      <w:r>
        <w:rPr>
          <w:spacing w:val="-10"/>
          <w:sz w:val="24"/>
        </w:rPr>
        <w:t> </w:t>
      </w:r>
      <w:r>
        <w:rPr>
          <w:sz w:val="24"/>
        </w:rPr>
        <w:t>implementado</w:t>
      </w:r>
      <w:r>
        <w:rPr>
          <w:spacing w:val="-11"/>
          <w:sz w:val="24"/>
        </w:rPr>
        <w:t> </w:t>
      </w:r>
      <w:r>
        <w:rPr>
          <w:sz w:val="24"/>
        </w:rPr>
        <w:t>para</w:t>
      </w:r>
      <w:r>
        <w:rPr>
          <w:spacing w:val="-8"/>
          <w:sz w:val="24"/>
        </w:rPr>
        <w:t> </w:t>
      </w:r>
      <w:r>
        <w:rPr>
          <w:sz w:val="24"/>
        </w:rPr>
        <w:t>la</w:t>
      </w:r>
      <w:r>
        <w:rPr>
          <w:spacing w:val="-11"/>
          <w:sz w:val="24"/>
        </w:rPr>
        <w:t> </w:t>
      </w:r>
      <w:r>
        <w:rPr>
          <w:sz w:val="24"/>
        </w:rPr>
        <w:t>monitorización y toma de acciones por avisos</w:t>
      </w:r>
      <w:r>
        <w:rPr>
          <w:spacing w:val="-12"/>
          <w:sz w:val="24"/>
        </w:rPr>
        <w:t> </w:t>
      </w:r>
      <w:r>
        <w:rPr>
          <w:sz w:val="24"/>
        </w:rPr>
        <w:t>de:</w:t>
      </w:r>
    </w:p>
    <w:p>
      <w:pPr>
        <w:pStyle w:val="ListParagraph"/>
        <w:numPr>
          <w:ilvl w:val="0"/>
          <w:numId w:val="208"/>
        </w:numPr>
        <w:tabs>
          <w:tab w:pos="462" w:val="left" w:leader="none"/>
        </w:tabs>
        <w:spacing w:line="240" w:lineRule="auto" w:before="0" w:after="0"/>
        <w:ind w:left="462" w:right="0" w:hanging="360"/>
        <w:jc w:val="left"/>
        <w:rPr>
          <w:sz w:val="24"/>
        </w:rPr>
      </w:pPr>
      <w:r>
        <w:rPr>
          <w:sz w:val="24"/>
        </w:rPr>
        <w:t>Amenazas</w:t>
      </w:r>
      <w:r>
        <w:rPr>
          <w:spacing w:val="-4"/>
          <w:sz w:val="24"/>
        </w:rPr>
        <w:t> </w:t>
      </w:r>
      <w:r>
        <w:rPr>
          <w:sz w:val="24"/>
        </w:rPr>
        <w:t>cibernéticas,</w:t>
      </w:r>
    </w:p>
    <w:p>
      <w:pPr>
        <w:pStyle w:val="ListParagraph"/>
        <w:numPr>
          <w:ilvl w:val="0"/>
          <w:numId w:val="208"/>
        </w:numPr>
        <w:tabs>
          <w:tab w:pos="462" w:val="left" w:leader="none"/>
        </w:tabs>
        <w:spacing w:line="240" w:lineRule="auto" w:before="141" w:after="0"/>
        <w:ind w:left="462" w:right="0" w:hanging="360"/>
        <w:jc w:val="left"/>
        <w:rPr>
          <w:sz w:val="24"/>
        </w:rPr>
      </w:pPr>
      <w:r>
        <w:rPr>
          <w:sz w:val="24"/>
        </w:rPr>
        <w:t>Ataques de</w:t>
      </w:r>
      <w:r>
        <w:rPr>
          <w:spacing w:val="-5"/>
          <w:sz w:val="24"/>
        </w:rPr>
        <w:t> </w:t>
      </w:r>
      <w:r>
        <w:rPr>
          <w:sz w:val="24"/>
        </w:rPr>
        <w:t>malware,</w:t>
      </w:r>
    </w:p>
    <w:p>
      <w:pPr>
        <w:pStyle w:val="ListParagraph"/>
        <w:numPr>
          <w:ilvl w:val="0"/>
          <w:numId w:val="208"/>
        </w:numPr>
        <w:tabs>
          <w:tab w:pos="462" w:val="left" w:leader="none"/>
        </w:tabs>
        <w:spacing w:line="360" w:lineRule="auto" w:before="138" w:after="0"/>
        <w:ind w:left="462" w:right="115" w:hanging="360"/>
        <w:jc w:val="left"/>
        <w:rPr>
          <w:sz w:val="24"/>
        </w:rPr>
      </w:pPr>
      <w:r>
        <w:rPr>
          <w:sz w:val="24"/>
        </w:rPr>
        <w:t>Incumplimiento del funcionamiento de la biotecnología según regulaciones del fabricante,</w:t>
      </w:r>
    </w:p>
    <w:p>
      <w:pPr>
        <w:spacing w:after="0" w:line="360" w:lineRule="auto"/>
        <w:jc w:val="left"/>
        <w:rPr>
          <w:sz w:val="24"/>
        </w:rPr>
        <w:sectPr>
          <w:pgSz w:w="11910" w:h="16840"/>
          <w:pgMar w:header="0" w:footer="1006" w:top="1320" w:bottom="1200" w:left="1600" w:right="1580"/>
        </w:sectPr>
      </w:pPr>
    </w:p>
    <w:p>
      <w:pPr>
        <w:pStyle w:val="ListParagraph"/>
        <w:numPr>
          <w:ilvl w:val="0"/>
          <w:numId w:val="208"/>
        </w:numPr>
        <w:tabs>
          <w:tab w:pos="462" w:val="left" w:leader="none"/>
        </w:tabs>
        <w:spacing w:line="240" w:lineRule="auto" w:before="77" w:after="0"/>
        <w:ind w:left="462" w:right="0" w:hanging="360"/>
        <w:jc w:val="both"/>
        <w:rPr>
          <w:sz w:val="24"/>
        </w:rPr>
      </w:pPr>
      <w:r>
        <w:rPr>
          <w:sz w:val="24"/>
        </w:rPr>
        <w:t>Falta de cumplimiento de provisión del</w:t>
      </w:r>
      <w:r>
        <w:rPr>
          <w:spacing w:val="-20"/>
          <w:sz w:val="24"/>
        </w:rPr>
        <w:t> </w:t>
      </w:r>
      <w:r>
        <w:rPr>
          <w:sz w:val="24"/>
        </w:rPr>
        <w:t>proveedor,</w:t>
      </w:r>
    </w:p>
    <w:p>
      <w:pPr>
        <w:pStyle w:val="ListParagraph"/>
        <w:numPr>
          <w:ilvl w:val="0"/>
          <w:numId w:val="208"/>
        </w:numPr>
        <w:tabs>
          <w:tab w:pos="462" w:val="left" w:leader="none"/>
          <w:tab w:pos="1663" w:val="left" w:leader="none"/>
          <w:tab w:pos="3256" w:val="left" w:leader="none"/>
          <w:tab w:pos="4201" w:val="left" w:leader="none"/>
          <w:tab w:pos="4789" w:val="left" w:leader="none"/>
          <w:tab w:pos="5482" w:val="left" w:leader="none"/>
          <w:tab w:pos="6369" w:val="left" w:leader="none"/>
          <w:tab w:pos="7578" w:val="left" w:leader="none"/>
          <w:tab w:pos="8034" w:val="left" w:leader="none"/>
        </w:tabs>
        <w:spacing w:line="360" w:lineRule="auto" w:before="141" w:after="0"/>
        <w:ind w:left="462" w:right="123" w:hanging="360"/>
        <w:jc w:val="left"/>
        <w:rPr>
          <w:sz w:val="24"/>
        </w:rPr>
      </w:pPr>
      <w:r>
        <w:rPr>
          <w:sz w:val="24"/>
        </w:rPr>
        <w:t>Cualquier</w:t>
        <w:tab/>
        <w:t>biotecnología</w:t>
        <w:tab/>
        <w:t>médica</w:t>
        <w:tab/>
        <w:t>que</w:t>
        <w:tab/>
        <w:t>haya</w:t>
        <w:tab/>
        <w:t>estado</w:t>
        <w:tab/>
        <w:t>implicada</w:t>
        <w:tab/>
        <w:t>en</w:t>
        <w:tab/>
        <w:t>algún fallecimiento, lesión o enfermedad</w:t>
      </w:r>
      <w:r>
        <w:rPr>
          <w:spacing w:val="-13"/>
          <w:sz w:val="24"/>
        </w:rPr>
        <w:t> </w:t>
      </w:r>
      <w:r>
        <w:rPr>
          <w:sz w:val="24"/>
        </w:rPr>
        <w:t>seria,</w:t>
      </w:r>
    </w:p>
    <w:p>
      <w:pPr>
        <w:pStyle w:val="ListParagraph"/>
        <w:numPr>
          <w:ilvl w:val="0"/>
          <w:numId w:val="208"/>
        </w:numPr>
        <w:tabs>
          <w:tab w:pos="462" w:val="left" w:leader="none"/>
        </w:tabs>
        <w:spacing w:line="240" w:lineRule="auto" w:before="0" w:after="0"/>
        <w:ind w:left="462" w:right="0" w:hanging="360"/>
        <w:jc w:val="both"/>
        <w:rPr>
          <w:sz w:val="24"/>
        </w:rPr>
      </w:pPr>
      <w:r>
        <w:rPr>
          <w:sz w:val="24"/>
        </w:rPr>
        <w:t>Falta de capacitación del personal a cargo del uso de la</w:t>
      </w:r>
      <w:r>
        <w:rPr>
          <w:spacing w:val="-27"/>
          <w:sz w:val="24"/>
        </w:rPr>
        <w:t> </w:t>
      </w:r>
      <w:r>
        <w:rPr>
          <w:sz w:val="24"/>
        </w:rPr>
        <w:t>biotecnología.</w:t>
      </w:r>
    </w:p>
    <w:p>
      <w:pPr>
        <w:pStyle w:val="ListParagraph"/>
        <w:numPr>
          <w:ilvl w:val="0"/>
          <w:numId w:val="208"/>
        </w:numPr>
        <w:tabs>
          <w:tab w:pos="515" w:val="left" w:leader="none"/>
        </w:tabs>
        <w:spacing w:line="362" w:lineRule="auto" w:before="140" w:after="0"/>
        <w:ind w:left="462" w:right="118" w:hanging="360"/>
        <w:jc w:val="both"/>
        <w:rPr>
          <w:sz w:val="24"/>
        </w:rPr>
      </w:pPr>
      <w:r>
        <w:rPr>
          <w:sz w:val="24"/>
        </w:rPr>
        <w:t>Cuando lo exijan las leyes y reglamentos, el servicio de salud notifica sobre cualquier fallecimiento, lesión o enfermedad seria que sean resultado de la biotecnología</w:t>
      </w:r>
      <w:r>
        <w:rPr>
          <w:spacing w:val="-2"/>
          <w:sz w:val="24"/>
        </w:rPr>
        <w:t> </w:t>
      </w:r>
      <w:r>
        <w:rPr>
          <w:sz w:val="24"/>
        </w:rPr>
        <w:t>médica.</w:t>
      </w:r>
    </w:p>
    <w:p>
      <w:pPr>
        <w:pStyle w:val="Heading3"/>
        <w:spacing w:before="153"/>
        <w:ind w:left="1613"/>
        <w:jc w:val="left"/>
      </w:pPr>
      <w:r>
        <w:rPr/>
        <w:t>Servicios Prioritarios y básicos para la Operación.</w:t>
      </w:r>
    </w:p>
    <w:p>
      <w:pPr>
        <w:pStyle w:val="BodyText"/>
        <w:spacing w:line="360" w:lineRule="auto" w:before="141"/>
        <w:ind w:left="102" w:right="120"/>
      </w:pPr>
      <w:r>
        <w:rPr>
          <w:b/>
        </w:rPr>
        <w:t>Objetivo: </w:t>
      </w:r>
      <w:r>
        <w:rPr/>
        <w:t>Verificar a través de la inspección la existencia, disponibilidad, y mantenimiento oportuno de los diferentes suministros básicos necesarios para brindar una atención de calidad en todos los servicios disponibles del establecimiento.</w:t>
      </w:r>
    </w:p>
    <w:p>
      <w:pPr>
        <w:pStyle w:val="Heading3"/>
      </w:pPr>
      <w:r>
        <w:rPr/>
        <w:t>Estándar ASI.10. (Indispensable).</w:t>
      </w:r>
    </w:p>
    <w:p>
      <w:pPr>
        <w:pStyle w:val="BodyText"/>
        <w:spacing w:line="360" w:lineRule="auto" w:before="140"/>
        <w:ind w:left="102" w:right="120"/>
      </w:pPr>
      <w:r>
        <w:rPr/>
        <w:t>El servicio de salud implementa un programa para garantizar a través de la inspección y el mantenimiento que todos los suministros básicos funcionen de manera eficaz y eficiente.</w:t>
      </w:r>
    </w:p>
    <w:p>
      <w:pPr>
        <w:pStyle w:val="Heading3"/>
      </w:pPr>
      <w:r>
        <w:rPr/>
        <w:t>Intención de ASI.10.</w:t>
      </w:r>
    </w:p>
    <w:p>
      <w:pPr>
        <w:pStyle w:val="BodyText"/>
        <w:spacing w:line="360" w:lineRule="auto" w:before="142"/>
        <w:ind w:left="102" w:right="117"/>
      </w:pPr>
      <w:r>
        <w:rPr/>
        <w:t>Los suministros básicos se pueden definir como los sistemas y el equipo que apoya los servicios esenciales que se prestan para una atención sanitaria segura. Tales sistemas incluyen distribución eléctrica, agua, ventilación, flujo de aire, gases médicos, sistema de tuberías, calefacción, desechos, así como sistemas de comunicaciones y datos.</w:t>
      </w:r>
    </w:p>
    <w:p>
      <w:pPr>
        <w:pStyle w:val="BodyText"/>
        <w:spacing w:line="360" w:lineRule="auto"/>
        <w:ind w:left="102" w:right="117"/>
      </w:pPr>
      <w:r>
        <w:rPr/>
        <w:t>El</w:t>
      </w:r>
      <w:r>
        <w:rPr>
          <w:spacing w:val="27"/>
        </w:rPr>
        <w:t> </w:t>
      </w:r>
      <w:r>
        <w:rPr/>
        <w:t>funcionamiento</w:t>
      </w:r>
      <w:r>
        <w:rPr>
          <w:spacing w:val="-13"/>
        </w:rPr>
        <w:t> </w:t>
      </w:r>
      <w:r>
        <w:rPr/>
        <w:t>de</w:t>
      </w:r>
      <w:r>
        <w:rPr>
          <w:spacing w:val="-13"/>
        </w:rPr>
        <w:t> </w:t>
      </w:r>
      <w:r>
        <w:rPr/>
        <w:t>los</w:t>
      </w:r>
      <w:r>
        <w:rPr>
          <w:spacing w:val="-13"/>
        </w:rPr>
        <w:t> </w:t>
      </w:r>
      <w:r>
        <w:rPr/>
        <w:t>suministros</w:t>
      </w:r>
      <w:r>
        <w:rPr>
          <w:spacing w:val="-13"/>
        </w:rPr>
        <w:t> </w:t>
      </w:r>
      <w:r>
        <w:rPr/>
        <w:t>básicos</w:t>
      </w:r>
      <w:r>
        <w:rPr>
          <w:spacing w:val="-14"/>
        </w:rPr>
        <w:t> </w:t>
      </w:r>
      <w:r>
        <w:rPr/>
        <w:t>tanto</w:t>
      </w:r>
      <w:r>
        <w:rPr>
          <w:spacing w:val="-13"/>
        </w:rPr>
        <w:t> </w:t>
      </w:r>
      <w:r>
        <w:rPr/>
        <w:t>de</w:t>
      </w:r>
      <w:r>
        <w:rPr>
          <w:spacing w:val="-13"/>
        </w:rPr>
        <w:t> </w:t>
      </w:r>
      <w:r>
        <w:rPr/>
        <w:t>rutina</w:t>
      </w:r>
      <w:r>
        <w:rPr>
          <w:spacing w:val="-13"/>
        </w:rPr>
        <w:t> </w:t>
      </w:r>
      <w:r>
        <w:rPr/>
        <w:t>como</w:t>
      </w:r>
      <w:r>
        <w:rPr>
          <w:spacing w:val="-13"/>
        </w:rPr>
        <w:t> </w:t>
      </w:r>
      <w:r>
        <w:rPr/>
        <w:t>urgente,</w:t>
      </w:r>
      <w:r>
        <w:rPr>
          <w:spacing w:val="-12"/>
        </w:rPr>
        <w:t> </w:t>
      </w:r>
      <w:r>
        <w:rPr/>
        <w:t>durante las 24 horas del día, todos los días de la semana, deberá proporcionar un ambiente seguro, eficaz y eficiente, en todo el servicio de salud, minimizando los riesgos potenciales referente a la contaminación por desechos en áreas de preparación de alimentos,</w:t>
      </w:r>
      <w:r>
        <w:rPr>
          <w:spacing w:val="-8"/>
        </w:rPr>
        <w:t> </w:t>
      </w:r>
      <w:r>
        <w:rPr/>
        <w:t>ventilación</w:t>
      </w:r>
      <w:r>
        <w:rPr>
          <w:spacing w:val="-8"/>
        </w:rPr>
        <w:t> </w:t>
      </w:r>
      <w:r>
        <w:rPr/>
        <w:t>inadecuada</w:t>
      </w:r>
      <w:r>
        <w:rPr>
          <w:spacing w:val="-8"/>
        </w:rPr>
        <w:t> </w:t>
      </w:r>
      <w:r>
        <w:rPr/>
        <w:t>en</w:t>
      </w:r>
      <w:r>
        <w:rPr>
          <w:spacing w:val="-8"/>
        </w:rPr>
        <w:t> </w:t>
      </w:r>
      <w:r>
        <w:rPr/>
        <w:t>el</w:t>
      </w:r>
      <w:r>
        <w:rPr>
          <w:spacing w:val="-8"/>
        </w:rPr>
        <w:t> </w:t>
      </w:r>
      <w:r>
        <w:rPr/>
        <w:t>laboratorio</w:t>
      </w:r>
      <w:r>
        <w:rPr>
          <w:spacing w:val="-8"/>
        </w:rPr>
        <w:t> </w:t>
      </w:r>
      <w:r>
        <w:rPr/>
        <w:t>clínico,</w:t>
      </w:r>
      <w:r>
        <w:rPr>
          <w:spacing w:val="-8"/>
        </w:rPr>
        <w:t> </w:t>
      </w:r>
      <w:r>
        <w:rPr/>
        <w:t>cilindros</w:t>
      </w:r>
      <w:r>
        <w:rPr>
          <w:spacing w:val="-9"/>
        </w:rPr>
        <w:t> </w:t>
      </w:r>
      <w:r>
        <w:rPr/>
        <w:t>de</w:t>
      </w:r>
      <w:r>
        <w:rPr>
          <w:spacing w:val="-10"/>
        </w:rPr>
        <w:t> </w:t>
      </w:r>
      <w:r>
        <w:rPr/>
        <w:t>oxígeno</w:t>
      </w:r>
      <w:r>
        <w:rPr>
          <w:spacing w:val="-8"/>
        </w:rPr>
        <w:t> </w:t>
      </w:r>
      <w:r>
        <w:rPr/>
        <w:t>que no se protegen cuando se almacenan, fallas en las líneas de oxígeno y cables eléctricos deteriorados que representan peligros. Para evitar estos riesgos el servicio de salud cuenta con un proceso de inspección que se realiza en forma preventiva y correctiva regularmente, prestándole atención a los componentes críticos.</w:t>
      </w:r>
    </w:p>
    <w:p>
      <w:pPr>
        <w:spacing w:after="0" w:line="360" w:lineRule="auto"/>
        <w:sectPr>
          <w:pgSz w:w="11910" w:h="16840"/>
          <w:pgMar w:header="0" w:footer="1006" w:top="1320" w:bottom="1200" w:left="1600" w:right="1580"/>
        </w:sectPr>
      </w:pPr>
    </w:p>
    <w:p>
      <w:pPr>
        <w:pStyle w:val="BodyText"/>
        <w:spacing w:line="360" w:lineRule="auto" w:before="77"/>
        <w:ind w:left="102" w:right="119"/>
      </w:pPr>
      <w:r>
        <w:rPr/>
        <w:t>El servicio de salud debe contar con un inventario completo de todos los componentes de los suministros básicos e identificar qué componentes tienen el mayor impacto en el apoyo vital, el control de infecciones, el apoyo ambiental y la comunicación. El programa de gestión de servicios básicos incluye estrategias para el mantenimiento de tales servicios, con el fin de garantizar que estos</w:t>
      </w:r>
      <w:r>
        <w:rPr>
          <w:spacing w:val="-36"/>
        </w:rPr>
        <w:t> </w:t>
      </w:r>
      <w:r>
        <w:rPr/>
        <w:t>componentes de los sistemas clave, tales como electricidad, agua, desechos, ventilación y gases médicos, reciban con regularidad inspecciones, mantenimientos y mejoras cuando sea</w:t>
      </w:r>
      <w:r>
        <w:rPr>
          <w:spacing w:val="-1"/>
        </w:rPr>
        <w:t> </w:t>
      </w:r>
      <w:r>
        <w:rPr/>
        <w:t>necesario.</w:t>
      </w:r>
    </w:p>
    <w:p>
      <w:pPr>
        <w:pStyle w:val="Heading3"/>
      </w:pPr>
      <w:r>
        <w:rPr/>
        <w:t>Elementos medibles de ASI.10.</w:t>
      </w:r>
    </w:p>
    <w:p>
      <w:pPr>
        <w:pStyle w:val="ListParagraph"/>
        <w:numPr>
          <w:ilvl w:val="0"/>
          <w:numId w:val="209"/>
        </w:numPr>
        <w:tabs>
          <w:tab w:pos="462" w:val="left" w:leader="none"/>
        </w:tabs>
        <w:spacing w:line="360" w:lineRule="auto" w:before="142" w:after="0"/>
        <w:ind w:left="462" w:right="121" w:hanging="360"/>
        <w:jc w:val="both"/>
        <w:rPr>
          <w:sz w:val="24"/>
        </w:rPr>
      </w:pPr>
      <w:r>
        <w:rPr>
          <w:sz w:val="24"/>
        </w:rPr>
        <w:t>El servicio de salud realiza inventarios de los componentes de sus suministros básicos y levanta un mapa de la distribución de</w:t>
      </w:r>
      <w:r>
        <w:rPr>
          <w:spacing w:val="-19"/>
          <w:sz w:val="24"/>
        </w:rPr>
        <w:t> </w:t>
      </w:r>
      <w:r>
        <w:rPr>
          <w:sz w:val="24"/>
        </w:rPr>
        <w:t>estos.</w:t>
      </w:r>
    </w:p>
    <w:p>
      <w:pPr>
        <w:pStyle w:val="ListParagraph"/>
        <w:numPr>
          <w:ilvl w:val="0"/>
          <w:numId w:val="209"/>
        </w:numPr>
        <w:tabs>
          <w:tab w:pos="462" w:val="left" w:leader="none"/>
        </w:tabs>
        <w:spacing w:line="360" w:lineRule="auto" w:before="0" w:after="0"/>
        <w:ind w:left="462" w:right="115" w:hanging="360"/>
        <w:jc w:val="both"/>
        <w:rPr>
          <w:sz w:val="24"/>
        </w:rPr>
      </w:pPr>
      <w:r>
        <w:rPr>
          <w:sz w:val="24"/>
        </w:rPr>
        <w:t>El servicio de salud identifica y documenta las actividades de mantenimiento o actualización de equipos para todos los componentes operativos de los suministros básicos en el</w:t>
      </w:r>
      <w:r>
        <w:rPr>
          <w:spacing w:val="-18"/>
          <w:sz w:val="24"/>
        </w:rPr>
        <w:t> </w:t>
      </w:r>
      <w:r>
        <w:rPr>
          <w:sz w:val="24"/>
        </w:rPr>
        <w:t>inventario.</w:t>
      </w:r>
    </w:p>
    <w:p>
      <w:pPr>
        <w:pStyle w:val="ListParagraph"/>
        <w:numPr>
          <w:ilvl w:val="0"/>
          <w:numId w:val="209"/>
        </w:numPr>
        <w:tabs>
          <w:tab w:pos="462" w:val="left" w:leader="none"/>
        </w:tabs>
        <w:spacing w:line="360" w:lineRule="auto" w:before="0" w:after="0"/>
        <w:ind w:left="462" w:right="116" w:hanging="360"/>
        <w:jc w:val="both"/>
        <w:rPr>
          <w:sz w:val="24"/>
        </w:rPr>
      </w:pPr>
      <w:r>
        <w:rPr>
          <w:sz w:val="24"/>
        </w:rPr>
        <w:t>El servicio de salud identifica y documenta los intervalos para inspeccionar, someter a pruebas y dar mantenimiento o actualizar a todos los componentes operativos de los suministros básicos en el inventario, de acuerdo con criterios tales como recomendaciones de los fabricantes, niveles de riesgo y experiencias previas.</w:t>
      </w:r>
    </w:p>
    <w:p>
      <w:pPr>
        <w:pStyle w:val="ListParagraph"/>
        <w:numPr>
          <w:ilvl w:val="0"/>
          <w:numId w:val="209"/>
        </w:numPr>
        <w:tabs>
          <w:tab w:pos="462" w:val="left" w:leader="none"/>
        </w:tabs>
        <w:spacing w:line="360" w:lineRule="auto" w:before="3" w:after="0"/>
        <w:ind w:left="462" w:right="115" w:hanging="360"/>
        <w:jc w:val="both"/>
        <w:rPr>
          <w:sz w:val="24"/>
        </w:rPr>
      </w:pPr>
      <w:r>
        <w:rPr>
          <w:sz w:val="24"/>
        </w:rPr>
        <w:t>El servicio de salud etiqueta los controles de los suministros básicos para facilitar desconexiones de emergencia parciales o</w:t>
      </w:r>
      <w:r>
        <w:rPr>
          <w:spacing w:val="-16"/>
          <w:sz w:val="24"/>
        </w:rPr>
        <w:t> </w:t>
      </w:r>
      <w:r>
        <w:rPr>
          <w:sz w:val="24"/>
        </w:rPr>
        <w:t>completas.</w:t>
      </w:r>
    </w:p>
    <w:p>
      <w:pPr>
        <w:pStyle w:val="ListParagraph"/>
        <w:numPr>
          <w:ilvl w:val="0"/>
          <w:numId w:val="209"/>
        </w:numPr>
        <w:tabs>
          <w:tab w:pos="462" w:val="left" w:leader="none"/>
        </w:tabs>
        <w:spacing w:line="360" w:lineRule="auto" w:before="0" w:after="0"/>
        <w:ind w:left="603" w:right="118" w:hanging="501"/>
        <w:jc w:val="both"/>
        <w:rPr>
          <w:sz w:val="24"/>
        </w:rPr>
      </w:pPr>
      <w:r>
        <w:rPr>
          <w:sz w:val="24"/>
        </w:rPr>
        <w:t>Los</w:t>
      </w:r>
      <w:r>
        <w:rPr>
          <w:spacing w:val="-8"/>
          <w:sz w:val="24"/>
        </w:rPr>
        <w:t> </w:t>
      </w:r>
      <w:r>
        <w:rPr>
          <w:sz w:val="24"/>
        </w:rPr>
        <w:t>suministros</w:t>
      </w:r>
      <w:r>
        <w:rPr>
          <w:spacing w:val="-8"/>
          <w:sz w:val="24"/>
        </w:rPr>
        <w:t> </w:t>
      </w:r>
      <w:r>
        <w:rPr>
          <w:sz w:val="24"/>
        </w:rPr>
        <w:t>básicos</w:t>
      </w:r>
      <w:r>
        <w:rPr>
          <w:spacing w:val="-10"/>
          <w:sz w:val="24"/>
        </w:rPr>
        <w:t> </w:t>
      </w:r>
      <w:r>
        <w:rPr>
          <w:sz w:val="24"/>
        </w:rPr>
        <w:t>y</w:t>
      </w:r>
      <w:r>
        <w:rPr>
          <w:spacing w:val="-8"/>
          <w:sz w:val="24"/>
        </w:rPr>
        <w:t> </w:t>
      </w:r>
      <w:r>
        <w:rPr>
          <w:sz w:val="24"/>
        </w:rPr>
        <w:t>sus</w:t>
      </w:r>
      <w:r>
        <w:rPr>
          <w:spacing w:val="-8"/>
          <w:sz w:val="24"/>
        </w:rPr>
        <w:t> </w:t>
      </w:r>
      <w:r>
        <w:rPr>
          <w:sz w:val="24"/>
        </w:rPr>
        <w:t>componentes</w:t>
      </w:r>
      <w:r>
        <w:rPr>
          <w:spacing w:val="-7"/>
          <w:sz w:val="24"/>
        </w:rPr>
        <w:t> </w:t>
      </w:r>
      <w:r>
        <w:rPr>
          <w:sz w:val="24"/>
        </w:rPr>
        <w:t>se</w:t>
      </w:r>
      <w:r>
        <w:rPr>
          <w:spacing w:val="-7"/>
          <w:sz w:val="24"/>
        </w:rPr>
        <w:t> </w:t>
      </w:r>
      <w:r>
        <w:rPr>
          <w:sz w:val="24"/>
        </w:rPr>
        <w:t>inspeccionan,</w:t>
      </w:r>
      <w:r>
        <w:rPr>
          <w:spacing w:val="-6"/>
          <w:sz w:val="24"/>
        </w:rPr>
        <w:t> </w:t>
      </w:r>
      <w:r>
        <w:rPr>
          <w:sz w:val="24"/>
        </w:rPr>
        <w:t>someten</w:t>
      </w:r>
      <w:r>
        <w:rPr>
          <w:spacing w:val="-9"/>
          <w:sz w:val="24"/>
        </w:rPr>
        <w:t> </w:t>
      </w:r>
      <w:r>
        <w:rPr>
          <w:sz w:val="24"/>
        </w:rPr>
        <w:t>a</w:t>
      </w:r>
      <w:r>
        <w:rPr>
          <w:spacing w:val="-9"/>
          <w:sz w:val="24"/>
        </w:rPr>
        <w:t> </w:t>
      </w:r>
      <w:r>
        <w:rPr>
          <w:sz w:val="24"/>
        </w:rPr>
        <w:t>pruebas, reciben mantenimiento y se mejoran cuando se estime necesario de acuerdo con lo normado en el establecimiento por modelos recientes o tecnología avanzada.</w:t>
      </w:r>
    </w:p>
    <w:p>
      <w:pPr>
        <w:pStyle w:val="Heading3"/>
        <w:spacing w:before="158"/>
      </w:pPr>
      <w:r>
        <w:rPr/>
        <w:t>Estándar ASI.11. (Indispensable).</w:t>
      </w:r>
    </w:p>
    <w:p>
      <w:pPr>
        <w:pStyle w:val="BodyText"/>
        <w:spacing w:line="360" w:lineRule="auto" w:before="141"/>
        <w:ind w:left="102" w:right="115"/>
      </w:pPr>
      <w:r>
        <w:rPr/>
        <w:t>El programa de suministros básicos garantiza que el servicio cuente en todo momento con agua potable, suministro eléctrico e implementa fuentes alternativas durante la interrupción, contaminación o falla del sistema.</w:t>
      </w:r>
    </w:p>
    <w:p>
      <w:pPr>
        <w:pStyle w:val="Heading3"/>
        <w:rPr>
          <w:b w:val="0"/>
        </w:rPr>
      </w:pPr>
      <w:r>
        <w:rPr/>
        <w:t>Intención de ASI .11</w:t>
      </w:r>
      <w:r>
        <w:rPr>
          <w:b w:val="0"/>
        </w:rPr>
        <w:t>.</w:t>
      </w:r>
    </w:p>
    <w:p>
      <w:pPr>
        <w:pStyle w:val="BodyText"/>
        <w:spacing w:line="360" w:lineRule="auto" w:before="141"/>
        <w:ind w:left="102" w:right="120"/>
      </w:pPr>
      <w:r>
        <w:rPr/>
        <w:t>Otro aspecto esencial para brindar tanto una atención segura a los pacientes como condiciones seguras de trabajo para el personal, es la gestión adecuada de los Servicios prioritarios para la operación de cada organización.</w:t>
      </w:r>
    </w:p>
    <w:p>
      <w:pPr>
        <w:spacing w:after="0" w:line="360" w:lineRule="auto"/>
        <w:sectPr>
          <w:pgSz w:w="11910" w:h="16840"/>
          <w:pgMar w:header="0" w:footer="1006" w:top="1320" w:bottom="1200" w:left="1600" w:right="1580"/>
        </w:sectPr>
      </w:pPr>
    </w:p>
    <w:p>
      <w:pPr>
        <w:pStyle w:val="BodyText"/>
        <w:spacing w:before="77"/>
        <w:ind w:left="102"/>
        <w:jc w:val="left"/>
      </w:pPr>
      <w:r>
        <w:rPr/>
        <w:t>Se consideran como servicios prioritarios para la operación los siguientes:</w:t>
      </w:r>
    </w:p>
    <w:p>
      <w:pPr>
        <w:pStyle w:val="ListParagraph"/>
        <w:numPr>
          <w:ilvl w:val="0"/>
          <w:numId w:val="210"/>
        </w:numPr>
        <w:tabs>
          <w:tab w:pos="462" w:val="left" w:leader="none"/>
        </w:tabs>
        <w:spacing w:line="240" w:lineRule="auto" w:before="141" w:after="0"/>
        <w:ind w:left="462" w:right="0" w:hanging="360"/>
        <w:jc w:val="left"/>
        <w:rPr>
          <w:sz w:val="24"/>
        </w:rPr>
      </w:pPr>
      <w:r>
        <w:rPr>
          <w:sz w:val="24"/>
        </w:rPr>
        <w:t>Servicios públicos (agua, electricidad, gas, entre</w:t>
      </w:r>
      <w:r>
        <w:rPr>
          <w:spacing w:val="-22"/>
          <w:sz w:val="24"/>
        </w:rPr>
        <w:t> </w:t>
      </w:r>
      <w:r>
        <w:rPr>
          <w:sz w:val="24"/>
        </w:rPr>
        <w:t>otros).</w:t>
      </w:r>
    </w:p>
    <w:p>
      <w:pPr>
        <w:pStyle w:val="ListParagraph"/>
        <w:numPr>
          <w:ilvl w:val="0"/>
          <w:numId w:val="210"/>
        </w:numPr>
        <w:tabs>
          <w:tab w:pos="462" w:val="left" w:leader="none"/>
        </w:tabs>
        <w:spacing w:line="362" w:lineRule="auto" w:before="141" w:after="0"/>
        <w:ind w:left="462" w:right="121" w:hanging="360"/>
        <w:jc w:val="left"/>
        <w:rPr>
          <w:sz w:val="24"/>
        </w:rPr>
      </w:pPr>
      <w:r>
        <w:rPr>
          <w:sz w:val="24"/>
        </w:rPr>
        <w:t>Servicios clave (Ventilación, gases medicinales, sistemas de comunicación y datos, entre</w:t>
      </w:r>
      <w:r>
        <w:rPr>
          <w:spacing w:val="-4"/>
          <w:sz w:val="24"/>
        </w:rPr>
        <w:t> </w:t>
      </w:r>
      <w:r>
        <w:rPr>
          <w:sz w:val="24"/>
        </w:rPr>
        <w:t>otros).</w:t>
      </w:r>
    </w:p>
    <w:p>
      <w:pPr>
        <w:pStyle w:val="BodyText"/>
        <w:spacing w:line="360" w:lineRule="auto" w:before="155"/>
        <w:ind w:left="102" w:right="115"/>
      </w:pPr>
      <w:r>
        <w:rPr/>
        <w:t>Debido a que, en un servicio de atención médica, la atención del paciente, tanto de rutina como urgente, se proporciona durante las 24 horas, todos los días de la semana,</w:t>
      </w:r>
      <w:r>
        <w:rPr>
          <w:spacing w:val="-12"/>
        </w:rPr>
        <w:t> </w:t>
      </w:r>
      <w:r>
        <w:rPr/>
        <w:t>es</w:t>
      </w:r>
      <w:r>
        <w:rPr>
          <w:spacing w:val="-13"/>
        </w:rPr>
        <w:t> </w:t>
      </w:r>
      <w:r>
        <w:rPr/>
        <w:t>fundamental</w:t>
      </w:r>
      <w:r>
        <w:rPr>
          <w:spacing w:val="-13"/>
        </w:rPr>
        <w:t> </w:t>
      </w:r>
      <w:r>
        <w:rPr/>
        <w:t>contar</w:t>
      </w:r>
      <w:r>
        <w:rPr>
          <w:spacing w:val="-14"/>
        </w:rPr>
        <w:t> </w:t>
      </w:r>
      <w:r>
        <w:rPr/>
        <w:t>con</w:t>
      </w:r>
      <w:r>
        <w:rPr>
          <w:spacing w:val="-13"/>
        </w:rPr>
        <w:t> </w:t>
      </w:r>
      <w:r>
        <w:rPr/>
        <w:t>un</w:t>
      </w:r>
      <w:r>
        <w:rPr>
          <w:spacing w:val="-13"/>
        </w:rPr>
        <w:t> </w:t>
      </w:r>
      <w:r>
        <w:rPr/>
        <w:t>suministro</w:t>
      </w:r>
      <w:r>
        <w:rPr>
          <w:spacing w:val="-13"/>
        </w:rPr>
        <w:t> </w:t>
      </w:r>
      <w:r>
        <w:rPr/>
        <w:t>o</w:t>
      </w:r>
      <w:r>
        <w:rPr>
          <w:spacing w:val="-13"/>
        </w:rPr>
        <w:t> </w:t>
      </w:r>
      <w:r>
        <w:rPr/>
        <w:t>funcionamiento</w:t>
      </w:r>
      <w:r>
        <w:rPr>
          <w:spacing w:val="-13"/>
        </w:rPr>
        <w:t> </w:t>
      </w:r>
      <w:r>
        <w:rPr/>
        <w:t>ininterrumpido de los servicios</w:t>
      </w:r>
      <w:r>
        <w:rPr>
          <w:spacing w:val="-9"/>
        </w:rPr>
        <w:t> </w:t>
      </w:r>
      <w:r>
        <w:rPr/>
        <w:t>prioritarios.</w:t>
      </w:r>
    </w:p>
    <w:p>
      <w:pPr>
        <w:pStyle w:val="BodyText"/>
        <w:spacing w:line="360" w:lineRule="auto"/>
        <w:ind w:left="102" w:right="115"/>
      </w:pPr>
      <w:r>
        <w:rPr/>
        <w:t>La</w:t>
      </w:r>
      <w:r>
        <w:rPr>
          <w:spacing w:val="-15"/>
        </w:rPr>
        <w:t> </w:t>
      </w:r>
      <w:r>
        <w:rPr/>
        <w:t>organización</w:t>
      </w:r>
      <w:r>
        <w:rPr>
          <w:spacing w:val="-15"/>
        </w:rPr>
        <w:t> </w:t>
      </w:r>
      <w:r>
        <w:rPr/>
        <w:t>desarrolla</w:t>
      </w:r>
      <w:r>
        <w:rPr>
          <w:spacing w:val="-15"/>
        </w:rPr>
        <w:t> </w:t>
      </w:r>
      <w:r>
        <w:rPr/>
        <w:t>un</w:t>
      </w:r>
      <w:r>
        <w:rPr>
          <w:spacing w:val="-15"/>
        </w:rPr>
        <w:t> </w:t>
      </w:r>
      <w:r>
        <w:rPr/>
        <w:t>Programa</w:t>
      </w:r>
      <w:r>
        <w:rPr>
          <w:spacing w:val="-15"/>
        </w:rPr>
        <w:t> </w:t>
      </w:r>
      <w:r>
        <w:rPr/>
        <w:t>de</w:t>
      </w:r>
      <w:r>
        <w:rPr>
          <w:spacing w:val="-15"/>
        </w:rPr>
        <w:t> </w:t>
      </w:r>
      <w:r>
        <w:rPr/>
        <w:t>Gestión</w:t>
      </w:r>
      <w:r>
        <w:rPr>
          <w:spacing w:val="-15"/>
        </w:rPr>
        <w:t> </w:t>
      </w:r>
      <w:r>
        <w:rPr/>
        <w:t>de</w:t>
      </w:r>
      <w:r>
        <w:rPr>
          <w:spacing w:val="-15"/>
        </w:rPr>
        <w:t> </w:t>
      </w:r>
      <w:r>
        <w:rPr/>
        <w:t>los</w:t>
      </w:r>
      <w:r>
        <w:rPr>
          <w:spacing w:val="-16"/>
        </w:rPr>
        <w:t> </w:t>
      </w:r>
      <w:r>
        <w:rPr/>
        <w:t>Servicios</w:t>
      </w:r>
      <w:r>
        <w:rPr>
          <w:spacing w:val="-16"/>
        </w:rPr>
        <w:t> </w:t>
      </w:r>
      <w:r>
        <w:rPr/>
        <w:t>Prioritarios</w:t>
      </w:r>
      <w:r>
        <w:rPr>
          <w:spacing w:val="-15"/>
        </w:rPr>
        <w:t> </w:t>
      </w:r>
      <w:r>
        <w:rPr/>
        <w:t>para la operación basada en la identificación y el listado de todos los servicios públicos y clave con los que cuenta y a partir de ello implementa, al menos, los siguientes procesos:</w:t>
      </w:r>
    </w:p>
    <w:p>
      <w:pPr>
        <w:pStyle w:val="ListParagraph"/>
        <w:numPr>
          <w:ilvl w:val="0"/>
          <w:numId w:val="211"/>
        </w:numPr>
        <w:tabs>
          <w:tab w:pos="462" w:val="left" w:leader="none"/>
        </w:tabs>
        <w:spacing w:line="360" w:lineRule="auto" w:before="0" w:after="0"/>
        <w:ind w:left="462" w:right="120" w:hanging="360"/>
        <w:jc w:val="left"/>
        <w:rPr>
          <w:sz w:val="24"/>
        </w:rPr>
      </w:pPr>
      <w:r>
        <w:rPr>
          <w:sz w:val="24"/>
        </w:rPr>
        <w:t>La identificación y el análisis de las necesidades de la organización relacionadas con el suministro y uso de los servicios prioritarios para la</w:t>
      </w:r>
      <w:r>
        <w:rPr>
          <w:spacing w:val="-18"/>
          <w:sz w:val="24"/>
        </w:rPr>
        <w:t> </w:t>
      </w:r>
      <w:r>
        <w:rPr>
          <w:sz w:val="24"/>
        </w:rPr>
        <w:t>operación.</w:t>
      </w:r>
    </w:p>
    <w:p>
      <w:pPr>
        <w:pStyle w:val="ListParagraph"/>
        <w:numPr>
          <w:ilvl w:val="0"/>
          <w:numId w:val="211"/>
        </w:numPr>
        <w:tabs>
          <w:tab w:pos="462" w:val="left" w:leader="none"/>
        </w:tabs>
        <w:spacing w:line="240" w:lineRule="auto" w:before="0" w:after="0"/>
        <w:ind w:left="462" w:right="0" w:hanging="360"/>
        <w:jc w:val="left"/>
        <w:rPr>
          <w:sz w:val="24"/>
        </w:rPr>
      </w:pPr>
      <w:r>
        <w:rPr>
          <w:sz w:val="24"/>
        </w:rPr>
        <w:t>La selección y adquisición de estos servicios, cuando</w:t>
      </w:r>
      <w:r>
        <w:rPr>
          <w:spacing w:val="-24"/>
          <w:sz w:val="24"/>
        </w:rPr>
        <w:t> </w:t>
      </w:r>
      <w:r>
        <w:rPr>
          <w:sz w:val="24"/>
        </w:rPr>
        <w:t>corresponda.</w:t>
      </w:r>
    </w:p>
    <w:p>
      <w:pPr>
        <w:pStyle w:val="ListParagraph"/>
        <w:numPr>
          <w:ilvl w:val="0"/>
          <w:numId w:val="211"/>
        </w:numPr>
        <w:tabs>
          <w:tab w:pos="462" w:val="left" w:leader="none"/>
        </w:tabs>
        <w:spacing w:line="360" w:lineRule="auto" w:before="141" w:after="0"/>
        <w:ind w:left="462" w:right="121" w:hanging="360"/>
        <w:jc w:val="left"/>
        <w:rPr>
          <w:sz w:val="24"/>
        </w:rPr>
      </w:pPr>
      <w:r>
        <w:rPr>
          <w:sz w:val="24"/>
        </w:rPr>
        <w:t>La gestión y la implementación de procesos para garantizar el suministro oportuno y funcionamiento de los servicios prioritarios para la</w:t>
      </w:r>
      <w:r>
        <w:rPr>
          <w:spacing w:val="-31"/>
          <w:sz w:val="24"/>
        </w:rPr>
        <w:t> </w:t>
      </w:r>
      <w:r>
        <w:rPr>
          <w:sz w:val="24"/>
        </w:rPr>
        <w:t>operación.</w:t>
      </w:r>
    </w:p>
    <w:p>
      <w:pPr>
        <w:pStyle w:val="ListParagraph"/>
        <w:numPr>
          <w:ilvl w:val="0"/>
          <w:numId w:val="211"/>
        </w:numPr>
        <w:tabs>
          <w:tab w:pos="462" w:val="left" w:leader="none"/>
        </w:tabs>
        <w:spacing w:line="360" w:lineRule="auto" w:before="0" w:after="0"/>
        <w:ind w:left="462" w:right="122" w:hanging="360"/>
        <w:jc w:val="left"/>
        <w:rPr>
          <w:sz w:val="24"/>
        </w:rPr>
      </w:pPr>
      <w:r>
        <w:rPr>
          <w:sz w:val="24"/>
        </w:rPr>
        <w:t>La supervisión a través de inspecciones, pruebas, calibración y mantenimiento de los servicios prioritarios para la</w:t>
      </w:r>
      <w:r>
        <w:rPr>
          <w:spacing w:val="-13"/>
          <w:sz w:val="24"/>
        </w:rPr>
        <w:t> </w:t>
      </w:r>
      <w:r>
        <w:rPr>
          <w:sz w:val="24"/>
        </w:rPr>
        <w:t>operación.</w:t>
      </w:r>
    </w:p>
    <w:p>
      <w:pPr>
        <w:pStyle w:val="Heading3"/>
        <w:spacing w:before="158"/>
        <w:jc w:val="left"/>
      </w:pPr>
      <w:r>
        <w:rPr/>
        <w:t>Elementos Medibles de ASI .11.</w:t>
      </w:r>
    </w:p>
    <w:p>
      <w:pPr>
        <w:pStyle w:val="ListParagraph"/>
        <w:numPr>
          <w:ilvl w:val="0"/>
          <w:numId w:val="212"/>
        </w:numPr>
        <w:tabs>
          <w:tab w:pos="462" w:val="left" w:leader="none"/>
        </w:tabs>
        <w:spacing w:line="360" w:lineRule="auto" w:before="140" w:after="0"/>
        <w:ind w:left="462" w:right="119" w:hanging="360"/>
        <w:jc w:val="left"/>
        <w:rPr>
          <w:sz w:val="24"/>
        </w:rPr>
      </w:pPr>
      <w:r>
        <w:rPr>
          <w:sz w:val="24"/>
        </w:rPr>
        <w:t>El servicio identificó y realizó un listado que contiene todos los servicios públicos y clave necesarios para su operación</w:t>
      </w:r>
      <w:r>
        <w:rPr>
          <w:spacing w:val="-16"/>
          <w:sz w:val="24"/>
        </w:rPr>
        <w:t> </w:t>
      </w:r>
      <w:r>
        <w:rPr>
          <w:sz w:val="24"/>
        </w:rPr>
        <w:t>diaria.</w:t>
      </w:r>
    </w:p>
    <w:p>
      <w:pPr>
        <w:pStyle w:val="BodyText"/>
        <w:spacing w:line="357" w:lineRule="auto"/>
        <w:ind w:left="461"/>
        <w:jc w:val="left"/>
      </w:pPr>
      <w:r>
        <w:rPr/>
        <w:t>El servicio ha definido un Programa de Gestión de los Servicios Prioritarios para la operación que, al menos, integra los siguientes procesos:</w:t>
      </w:r>
    </w:p>
    <w:p>
      <w:pPr>
        <w:pStyle w:val="BodyText"/>
        <w:spacing w:line="360" w:lineRule="auto" w:before="3"/>
        <w:ind w:left="461" w:right="29"/>
        <w:jc w:val="left"/>
      </w:pPr>
      <w:r>
        <w:rPr/>
        <w:t>-La identificación y el análisis de las necesidades de la organización relacionadas con el suministro y uso de los servicios prioritarios para la operación.</w:t>
      </w:r>
    </w:p>
    <w:p>
      <w:pPr>
        <w:pStyle w:val="BodyText"/>
        <w:ind w:left="461"/>
        <w:jc w:val="left"/>
      </w:pPr>
      <w:r>
        <w:rPr/>
        <w:t>-La selección y adquisición de estos servicios, cuando corresponda.</w:t>
      </w:r>
    </w:p>
    <w:p>
      <w:pPr>
        <w:pStyle w:val="BodyText"/>
        <w:spacing w:line="360" w:lineRule="auto" w:before="141"/>
        <w:ind w:left="461"/>
        <w:jc w:val="left"/>
      </w:pPr>
      <w:r>
        <w:rPr/>
        <w:t>-La gestión y la implementación de procesos para garantizar el suministro oportuno y funcionamiento de los servicios prioritarios para la operación.</w:t>
      </w:r>
    </w:p>
    <w:p>
      <w:pPr>
        <w:pStyle w:val="BodyText"/>
        <w:spacing w:line="360" w:lineRule="auto"/>
        <w:ind w:left="461"/>
        <w:jc w:val="left"/>
      </w:pPr>
      <w:r>
        <w:rPr/>
        <w:t>-La supervisión a través de inspecciones, pruebas, calibración y mantenimiento de los servicios prioritarios para la operación.</w:t>
      </w:r>
    </w:p>
    <w:p>
      <w:pPr>
        <w:pStyle w:val="ListParagraph"/>
        <w:numPr>
          <w:ilvl w:val="0"/>
          <w:numId w:val="212"/>
        </w:numPr>
        <w:tabs>
          <w:tab w:pos="338" w:val="left" w:leader="none"/>
        </w:tabs>
        <w:spacing w:line="240" w:lineRule="auto" w:before="158" w:after="0"/>
        <w:ind w:left="337" w:right="0" w:hanging="235"/>
        <w:jc w:val="left"/>
        <w:rPr>
          <w:sz w:val="24"/>
        </w:rPr>
      </w:pPr>
      <w:r>
        <w:rPr>
          <w:sz w:val="24"/>
        </w:rPr>
        <w:t>El programa esta implementado en toda la</w:t>
      </w:r>
      <w:r>
        <w:rPr>
          <w:spacing w:val="-27"/>
          <w:sz w:val="24"/>
        </w:rPr>
        <w:t> </w:t>
      </w:r>
      <w:r>
        <w:rPr>
          <w:sz w:val="24"/>
        </w:rPr>
        <w:t>organización.</w:t>
      </w:r>
    </w:p>
    <w:p>
      <w:pPr>
        <w:spacing w:after="0" w:line="240" w:lineRule="auto"/>
        <w:jc w:val="left"/>
        <w:rPr>
          <w:sz w:val="24"/>
        </w:rPr>
        <w:sectPr>
          <w:pgSz w:w="11910" w:h="16840"/>
          <w:pgMar w:header="0" w:footer="1006" w:top="1320" w:bottom="1200" w:left="1600" w:right="1580"/>
        </w:sectPr>
      </w:pPr>
    </w:p>
    <w:p>
      <w:pPr>
        <w:pStyle w:val="ListParagraph"/>
        <w:numPr>
          <w:ilvl w:val="0"/>
          <w:numId w:val="212"/>
        </w:numPr>
        <w:tabs>
          <w:tab w:pos="349" w:val="left" w:leader="none"/>
        </w:tabs>
        <w:spacing w:line="360" w:lineRule="auto" w:before="77" w:after="0"/>
        <w:ind w:left="102" w:right="125" w:firstLine="0"/>
        <w:jc w:val="both"/>
        <w:rPr>
          <w:sz w:val="24"/>
        </w:rPr>
      </w:pPr>
      <w:r>
        <w:rPr>
          <w:sz w:val="24"/>
        </w:rPr>
        <w:t>Los servicios públicos están disponibles y funcionales las 24 horas del día, los 7 días de la</w:t>
      </w:r>
      <w:r>
        <w:rPr>
          <w:spacing w:val="-4"/>
          <w:sz w:val="24"/>
        </w:rPr>
        <w:t> </w:t>
      </w:r>
      <w:r>
        <w:rPr>
          <w:sz w:val="24"/>
        </w:rPr>
        <w:t>semana.</w:t>
      </w:r>
    </w:p>
    <w:p>
      <w:pPr>
        <w:pStyle w:val="ListParagraph"/>
        <w:numPr>
          <w:ilvl w:val="0"/>
          <w:numId w:val="212"/>
        </w:numPr>
        <w:tabs>
          <w:tab w:pos="340" w:val="left" w:leader="none"/>
        </w:tabs>
        <w:spacing w:line="360" w:lineRule="auto" w:before="0" w:after="0"/>
        <w:ind w:left="102" w:right="124" w:firstLine="0"/>
        <w:jc w:val="both"/>
        <w:rPr>
          <w:sz w:val="24"/>
        </w:rPr>
      </w:pPr>
      <w:r>
        <w:rPr>
          <w:sz w:val="24"/>
        </w:rPr>
        <w:t>Los servicios clave están disponibles y funcionales las 24 horas del día, los 7 días de la</w:t>
      </w:r>
      <w:r>
        <w:rPr>
          <w:spacing w:val="-3"/>
          <w:sz w:val="24"/>
        </w:rPr>
        <w:t> </w:t>
      </w:r>
      <w:r>
        <w:rPr>
          <w:sz w:val="24"/>
        </w:rPr>
        <w:t>semana.</w:t>
      </w:r>
    </w:p>
    <w:p>
      <w:pPr>
        <w:pStyle w:val="ListParagraph"/>
        <w:numPr>
          <w:ilvl w:val="0"/>
          <w:numId w:val="212"/>
        </w:numPr>
        <w:tabs>
          <w:tab w:pos="380" w:val="left" w:leader="none"/>
        </w:tabs>
        <w:spacing w:line="360" w:lineRule="auto" w:before="0" w:after="0"/>
        <w:ind w:left="102" w:right="123" w:firstLine="0"/>
        <w:jc w:val="both"/>
        <w:rPr>
          <w:sz w:val="24"/>
        </w:rPr>
      </w:pPr>
      <w:r>
        <w:rPr>
          <w:sz w:val="24"/>
        </w:rPr>
        <w:t>Se definen y se supervisan las especificaciones de calidad para cada servicio subrogado relacionado con los servicios prioritarios para la</w:t>
      </w:r>
      <w:r>
        <w:rPr>
          <w:spacing w:val="-25"/>
          <w:sz w:val="24"/>
        </w:rPr>
        <w:t> </w:t>
      </w:r>
      <w:r>
        <w:rPr>
          <w:sz w:val="24"/>
        </w:rPr>
        <w:t>operación.</w:t>
      </w:r>
    </w:p>
    <w:p>
      <w:pPr>
        <w:pStyle w:val="Heading3"/>
      </w:pPr>
      <w:r>
        <w:rPr/>
        <w:t>Estándar ASI.12. (Indispensable).</w:t>
      </w:r>
    </w:p>
    <w:p>
      <w:pPr>
        <w:pStyle w:val="BodyText"/>
        <w:spacing w:line="360" w:lineRule="auto" w:before="139"/>
        <w:ind w:left="102" w:right="121"/>
      </w:pPr>
      <w:r>
        <w:rPr/>
        <w:t>El</w:t>
      </w:r>
      <w:r>
        <w:rPr>
          <w:spacing w:val="-4"/>
        </w:rPr>
        <w:t> </w:t>
      </w:r>
      <w:r>
        <w:rPr/>
        <w:t>servicio</w:t>
      </w:r>
      <w:r>
        <w:rPr>
          <w:spacing w:val="-4"/>
        </w:rPr>
        <w:t> </w:t>
      </w:r>
      <w:r>
        <w:rPr/>
        <w:t>de</w:t>
      </w:r>
      <w:r>
        <w:rPr>
          <w:spacing w:val="-3"/>
        </w:rPr>
        <w:t> </w:t>
      </w:r>
      <w:r>
        <w:rPr/>
        <w:t>salud</w:t>
      </w:r>
      <w:r>
        <w:rPr>
          <w:spacing w:val="-4"/>
        </w:rPr>
        <w:t> </w:t>
      </w:r>
      <w:r>
        <w:rPr/>
        <w:t>somete</w:t>
      </w:r>
      <w:r>
        <w:rPr>
          <w:spacing w:val="-3"/>
        </w:rPr>
        <w:t> </w:t>
      </w:r>
      <w:r>
        <w:rPr/>
        <w:t>a</w:t>
      </w:r>
      <w:r>
        <w:rPr>
          <w:spacing w:val="-4"/>
        </w:rPr>
        <w:t> </w:t>
      </w:r>
      <w:r>
        <w:rPr/>
        <w:t>prueba</w:t>
      </w:r>
      <w:r>
        <w:rPr>
          <w:spacing w:val="-4"/>
        </w:rPr>
        <w:t> </w:t>
      </w:r>
      <w:r>
        <w:rPr/>
        <w:t>sus</w:t>
      </w:r>
      <w:r>
        <w:rPr>
          <w:spacing w:val="-5"/>
        </w:rPr>
        <w:t> </w:t>
      </w:r>
      <w:r>
        <w:rPr/>
        <w:t>sistemas</w:t>
      </w:r>
      <w:r>
        <w:rPr>
          <w:spacing w:val="-4"/>
        </w:rPr>
        <w:t> </w:t>
      </w:r>
      <w:r>
        <w:rPr/>
        <w:t>de</w:t>
      </w:r>
      <w:r>
        <w:rPr>
          <w:spacing w:val="-3"/>
        </w:rPr>
        <w:t> </w:t>
      </w:r>
      <w:r>
        <w:rPr/>
        <w:t>emergencia</w:t>
      </w:r>
      <w:r>
        <w:rPr>
          <w:spacing w:val="-3"/>
        </w:rPr>
        <w:t> </w:t>
      </w:r>
      <w:r>
        <w:rPr/>
        <w:t>para</w:t>
      </w:r>
      <w:r>
        <w:rPr>
          <w:spacing w:val="-4"/>
        </w:rPr>
        <w:t> </w:t>
      </w:r>
      <w:r>
        <w:rPr/>
        <w:t>el</w:t>
      </w:r>
      <w:r>
        <w:rPr>
          <w:spacing w:val="-4"/>
        </w:rPr>
        <w:t> </w:t>
      </w:r>
      <w:r>
        <w:rPr/>
        <w:t>suministro de agua y electricidad, y documenta los</w:t>
      </w:r>
      <w:r>
        <w:rPr>
          <w:spacing w:val="-15"/>
        </w:rPr>
        <w:t> </w:t>
      </w:r>
      <w:r>
        <w:rPr/>
        <w:t>resultados.</w:t>
      </w:r>
    </w:p>
    <w:p>
      <w:pPr>
        <w:pStyle w:val="Heading3"/>
        <w:spacing w:before="1"/>
      </w:pPr>
      <w:r>
        <w:rPr/>
        <w:t>Intención de ASI. 12.</w:t>
      </w:r>
    </w:p>
    <w:p>
      <w:pPr>
        <w:pStyle w:val="BodyText"/>
        <w:spacing w:line="360" w:lineRule="auto" w:before="141"/>
        <w:ind w:left="102" w:right="115"/>
      </w:pPr>
      <w:r>
        <w:rPr/>
        <w:t>La atención tanto de rutina como urgente, de los usuarios se proporciona en el servicio</w:t>
      </w:r>
      <w:r>
        <w:rPr>
          <w:spacing w:val="-14"/>
        </w:rPr>
        <w:t> </w:t>
      </w:r>
      <w:r>
        <w:rPr/>
        <w:t>de</w:t>
      </w:r>
      <w:r>
        <w:rPr>
          <w:spacing w:val="-13"/>
        </w:rPr>
        <w:t> </w:t>
      </w:r>
      <w:r>
        <w:rPr/>
        <w:t>salud</w:t>
      </w:r>
      <w:r>
        <w:rPr>
          <w:spacing w:val="-13"/>
        </w:rPr>
        <w:t> </w:t>
      </w:r>
      <w:r>
        <w:rPr/>
        <w:t>las</w:t>
      </w:r>
      <w:r>
        <w:rPr>
          <w:spacing w:val="-11"/>
        </w:rPr>
        <w:t> </w:t>
      </w:r>
      <w:r>
        <w:rPr/>
        <w:t>24</w:t>
      </w:r>
      <w:r>
        <w:rPr>
          <w:spacing w:val="-12"/>
        </w:rPr>
        <w:t> </w:t>
      </w:r>
      <w:r>
        <w:rPr/>
        <w:t>horas</w:t>
      </w:r>
      <w:r>
        <w:rPr>
          <w:spacing w:val="-12"/>
        </w:rPr>
        <w:t> </w:t>
      </w:r>
      <w:r>
        <w:rPr/>
        <w:t>del</w:t>
      </w:r>
      <w:r>
        <w:rPr>
          <w:spacing w:val="-13"/>
        </w:rPr>
        <w:t> </w:t>
      </w:r>
      <w:r>
        <w:rPr/>
        <w:t>día,</w:t>
      </w:r>
      <w:r>
        <w:rPr>
          <w:spacing w:val="-13"/>
        </w:rPr>
        <w:t> </w:t>
      </w:r>
      <w:r>
        <w:rPr/>
        <w:t>todos</w:t>
      </w:r>
      <w:r>
        <w:rPr>
          <w:spacing w:val="-14"/>
        </w:rPr>
        <w:t> </w:t>
      </w:r>
      <w:r>
        <w:rPr/>
        <w:t>los</w:t>
      </w:r>
      <w:r>
        <w:rPr>
          <w:spacing w:val="-11"/>
        </w:rPr>
        <w:t> </w:t>
      </w:r>
      <w:r>
        <w:rPr/>
        <w:t>días</w:t>
      </w:r>
      <w:r>
        <w:rPr>
          <w:spacing w:val="-13"/>
        </w:rPr>
        <w:t> </w:t>
      </w:r>
      <w:r>
        <w:rPr/>
        <w:t>de</w:t>
      </w:r>
      <w:r>
        <w:rPr>
          <w:spacing w:val="-13"/>
        </w:rPr>
        <w:t> </w:t>
      </w:r>
      <w:r>
        <w:rPr/>
        <w:t>la</w:t>
      </w:r>
      <w:r>
        <w:rPr>
          <w:spacing w:val="-13"/>
        </w:rPr>
        <w:t> </w:t>
      </w:r>
      <w:r>
        <w:rPr/>
        <w:t>semana.</w:t>
      </w:r>
      <w:r>
        <w:rPr>
          <w:spacing w:val="-12"/>
        </w:rPr>
        <w:t> </w:t>
      </w:r>
      <w:r>
        <w:rPr/>
        <w:t>El</w:t>
      </w:r>
      <w:r>
        <w:rPr>
          <w:spacing w:val="-11"/>
        </w:rPr>
        <w:t> </w:t>
      </w:r>
      <w:r>
        <w:rPr/>
        <w:t>servicio</w:t>
      </w:r>
      <w:r>
        <w:rPr>
          <w:spacing w:val="-13"/>
        </w:rPr>
        <w:t> </w:t>
      </w:r>
      <w:r>
        <w:rPr/>
        <w:t>de</w:t>
      </w:r>
      <w:r>
        <w:rPr>
          <w:spacing w:val="-13"/>
        </w:rPr>
        <w:t> </w:t>
      </w:r>
      <w:r>
        <w:rPr/>
        <w:t>salud tiene diferentes necesidades de suministros básicos de acuerdo con su misión, necesidades de los usuarios y recursos. Sin embargo, una fuente ininterrumpida de agua limpia y fluido eléctrico es esencial para atender las necesidades de los usuarios.</w:t>
      </w:r>
    </w:p>
    <w:p>
      <w:pPr>
        <w:pStyle w:val="BodyText"/>
        <w:spacing w:line="360" w:lineRule="auto"/>
        <w:ind w:left="102" w:right="116"/>
      </w:pPr>
      <w:r>
        <w:rPr/>
        <w:t>Se necesita un sistema de suministro eléctrico de emergencia para todos los establecimientos de salud que pretenden proveer un servicio continuo en condiciones de emergencia. Un sistema provee suficiente energía eléctrica para mantener las funciones esenciales y reducir los riesgos asociados. Las fuentes de alimentación de emergencia y de respaldo se someten a prueba en circunstancias planificadas que estimulan los requerimientos reales de carga. Se realizan mejoras al servicio eléctrico en áreas con biotecnología médica u otro equipo que sean nuevos si es necesario, igualmente en el caso que se cuente con un suministro de agua por medio de cisternas lo que desmejoraría la calidad del agua debido a una interrupción</w:t>
      </w:r>
      <w:r>
        <w:rPr>
          <w:spacing w:val="-6"/>
        </w:rPr>
        <w:t> </w:t>
      </w:r>
      <w:r>
        <w:rPr/>
        <w:t>en</w:t>
      </w:r>
      <w:r>
        <w:rPr>
          <w:spacing w:val="-7"/>
        </w:rPr>
        <w:t> </w:t>
      </w:r>
      <w:r>
        <w:rPr/>
        <w:t>la</w:t>
      </w:r>
      <w:r>
        <w:rPr>
          <w:spacing w:val="-7"/>
        </w:rPr>
        <w:t> </w:t>
      </w:r>
      <w:r>
        <w:rPr/>
        <w:t>línea</w:t>
      </w:r>
      <w:r>
        <w:rPr>
          <w:spacing w:val="-9"/>
        </w:rPr>
        <w:t> </w:t>
      </w:r>
      <w:r>
        <w:rPr/>
        <w:t>de</w:t>
      </w:r>
      <w:r>
        <w:rPr>
          <w:spacing w:val="-3"/>
        </w:rPr>
        <w:t> </w:t>
      </w:r>
      <w:r>
        <w:rPr/>
        <w:t>suministro</w:t>
      </w:r>
      <w:r>
        <w:rPr>
          <w:spacing w:val="-8"/>
        </w:rPr>
        <w:t> </w:t>
      </w:r>
      <w:r>
        <w:rPr/>
        <w:t>hacia</w:t>
      </w:r>
      <w:r>
        <w:rPr>
          <w:spacing w:val="-7"/>
        </w:rPr>
        <w:t> </w:t>
      </w:r>
      <w:r>
        <w:rPr/>
        <w:t>el</w:t>
      </w:r>
      <w:r>
        <w:rPr>
          <w:spacing w:val="-6"/>
        </w:rPr>
        <w:t> </w:t>
      </w:r>
      <w:r>
        <w:rPr/>
        <w:t>servicio</w:t>
      </w:r>
      <w:r>
        <w:rPr>
          <w:spacing w:val="-7"/>
        </w:rPr>
        <w:t> </w:t>
      </w:r>
      <w:r>
        <w:rPr/>
        <w:t>de</w:t>
      </w:r>
      <w:r>
        <w:rPr>
          <w:spacing w:val="-7"/>
        </w:rPr>
        <w:t> </w:t>
      </w:r>
      <w:r>
        <w:rPr/>
        <w:t>salud.</w:t>
      </w:r>
      <w:r>
        <w:rPr>
          <w:spacing w:val="-6"/>
        </w:rPr>
        <w:t> </w:t>
      </w:r>
      <w:r>
        <w:rPr/>
        <w:t>Cuando</w:t>
      </w:r>
      <w:r>
        <w:rPr>
          <w:spacing w:val="-8"/>
        </w:rPr>
        <w:t> </w:t>
      </w:r>
      <w:r>
        <w:rPr/>
        <w:t>se</w:t>
      </w:r>
      <w:r>
        <w:rPr>
          <w:spacing w:val="-6"/>
        </w:rPr>
        <w:t> </w:t>
      </w:r>
      <w:r>
        <w:rPr/>
        <w:t>presente una interrupción en la fuente habitual de agua se deberá proporcionará través de una vía de</w:t>
      </w:r>
      <w:r>
        <w:rPr>
          <w:spacing w:val="-1"/>
        </w:rPr>
        <w:t> </w:t>
      </w:r>
      <w:r>
        <w:rPr/>
        <w:t>emergencia.</w:t>
      </w:r>
    </w:p>
    <w:p>
      <w:pPr>
        <w:pStyle w:val="BodyText"/>
        <w:spacing w:line="360" w:lineRule="auto"/>
        <w:ind w:left="102" w:right="114"/>
      </w:pPr>
      <w:r>
        <w:rPr/>
        <w:t>Con el fin de prepararse para tales emergencias, el servicio de salud identifica el equipo, los sistemas y las ubicaciones que representan el más alto riesgo para minimizarlos, planificando fuentes de emergencia de electricidad y agua limpia, sometiéndolas a disponibilidad y fiabilidad, tal como lo requieren las leyes y reglamentos locales, recomendaciones del fabricante o de los proveedores.</w:t>
      </w:r>
    </w:p>
    <w:p>
      <w:pPr>
        <w:spacing w:after="0" w:line="360" w:lineRule="auto"/>
        <w:sectPr>
          <w:pgSz w:w="11910" w:h="16840"/>
          <w:pgMar w:header="0" w:footer="1006" w:top="1320" w:bottom="1200" w:left="1600" w:right="1580"/>
        </w:sectPr>
      </w:pPr>
    </w:p>
    <w:p>
      <w:pPr>
        <w:pStyle w:val="BodyText"/>
        <w:spacing w:line="360" w:lineRule="auto" w:before="77"/>
        <w:ind w:left="102" w:right="114"/>
      </w:pPr>
      <w:r>
        <w:rPr/>
        <w:t>Las condiciones de las fuentes de electricidad y agua que pueden aumentar la frecuencia</w:t>
      </w:r>
      <w:r>
        <w:rPr>
          <w:spacing w:val="-11"/>
        </w:rPr>
        <w:t> </w:t>
      </w:r>
      <w:r>
        <w:rPr/>
        <w:t>de</w:t>
      </w:r>
      <w:r>
        <w:rPr>
          <w:spacing w:val="-12"/>
        </w:rPr>
        <w:t> </w:t>
      </w:r>
      <w:r>
        <w:rPr/>
        <w:t>la</w:t>
      </w:r>
      <w:r>
        <w:rPr>
          <w:spacing w:val="-12"/>
        </w:rPr>
        <w:t> </w:t>
      </w:r>
      <w:r>
        <w:rPr/>
        <w:t>realización</w:t>
      </w:r>
      <w:r>
        <w:rPr>
          <w:spacing w:val="-11"/>
        </w:rPr>
        <w:t> </w:t>
      </w:r>
      <w:r>
        <w:rPr/>
        <w:t>de</w:t>
      </w:r>
      <w:r>
        <w:rPr>
          <w:spacing w:val="-12"/>
        </w:rPr>
        <w:t> </w:t>
      </w:r>
      <w:r>
        <w:rPr/>
        <w:t>pruebas</w:t>
      </w:r>
      <w:r>
        <w:rPr>
          <w:spacing w:val="-12"/>
        </w:rPr>
        <w:t> </w:t>
      </w:r>
      <w:r>
        <w:rPr/>
        <w:t>incluyen:</w:t>
      </w:r>
      <w:r>
        <w:rPr>
          <w:spacing w:val="30"/>
        </w:rPr>
        <w:t> </w:t>
      </w:r>
      <w:r>
        <w:rPr/>
        <w:t>La</w:t>
      </w:r>
      <w:r>
        <w:rPr>
          <w:spacing w:val="-12"/>
        </w:rPr>
        <w:t> </w:t>
      </w:r>
      <w:r>
        <w:rPr/>
        <w:t>reparación</w:t>
      </w:r>
      <w:r>
        <w:rPr>
          <w:spacing w:val="-11"/>
        </w:rPr>
        <w:t> </w:t>
      </w:r>
      <w:r>
        <w:rPr/>
        <w:t>repetida</w:t>
      </w:r>
      <w:r>
        <w:rPr>
          <w:spacing w:val="-12"/>
        </w:rPr>
        <w:t> </w:t>
      </w:r>
      <w:r>
        <w:rPr/>
        <w:t>del</w:t>
      </w:r>
      <w:r>
        <w:rPr>
          <w:spacing w:val="-12"/>
        </w:rPr>
        <w:t> </w:t>
      </w:r>
      <w:r>
        <w:rPr/>
        <w:t>sistema de</w:t>
      </w:r>
      <w:r>
        <w:rPr>
          <w:spacing w:val="-9"/>
        </w:rPr>
        <w:t> </w:t>
      </w:r>
      <w:r>
        <w:rPr/>
        <w:t>agua;</w:t>
      </w:r>
      <w:r>
        <w:rPr>
          <w:spacing w:val="-10"/>
        </w:rPr>
        <w:t> </w:t>
      </w:r>
      <w:r>
        <w:rPr/>
        <w:t>la</w:t>
      </w:r>
      <w:r>
        <w:rPr>
          <w:spacing w:val="-9"/>
        </w:rPr>
        <w:t> </w:t>
      </w:r>
      <w:r>
        <w:rPr/>
        <w:t>contaminación</w:t>
      </w:r>
      <w:r>
        <w:rPr>
          <w:spacing w:val="-9"/>
        </w:rPr>
        <w:t> </w:t>
      </w:r>
      <w:r>
        <w:rPr/>
        <w:t>frecuente</w:t>
      </w:r>
      <w:r>
        <w:rPr>
          <w:spacing w:val="-9"/>
        </w:rPr>
        <w:t> </w:t>
      </w:r>
      <w:r>
        <w:rPr/>
        <w:t>de</w:t>
      </w:r>
      <w:r>
        <w:rPr>
          <w:spacing w:val="-9"/>
        </w:rPr>
        <w:t> </w:t>
      </w:r>
      <w:r>
        <w:rPr/>
        <w:t>la</w:t>
      </w:r>
      <w:r>
        <w:rPr>
          <w:spacing w:val="-9"/>
        </w:rPr>
        <w:t> </w:t>
      </w:r>
      <w:r>
        <w:rPr/>
        <w:t>fuente</w:t>
      </w:r>
      <w:r>
        <w:rPr>
          <w:spacing w:val="-9"/>
        </w:rPr>
        <w:t> </w:t>
      </w:r>
      <w:r>
        <w:rPr/>
        <w:t>de</w:t>
      </w:r>
      <w:r>
        <w:rPr>
          <w:spacing w:val="-6"/>
        </w:rPr>
        <w:t> </w:t>
      </w:r>
      <w:r>
        <w:rPr/>
        <w:t>agua;</w:t>
      </w:r>
      <w:r>
        <w:rPr>
          <w:spacing w:val="-10"/>
        </w:rPr>
        <w:t> </w:t>
      </w:r>
      <w:r>
        <w:rPr/>
        <w:t>redes</w:t>
      </w:r>
      <w:r>
        <w:rPr>
          <w:spacing w:val="-9"/>
        </w:rPr>
        <w:t> </w:t>
      </w:r>
      <w:r>
        <w:rPr/>
        <w:t>eléctricas</w:t>
      </w:r>
      <w:r>
        <w:rPr>
          <w:spacing w:val="-8"/>
        </w:rPr>
        <w:t> </w:t>
      </w:r>
      <w:r>
        <w:rPr/>
        <w:t>no</w:t>
      </w:r>
      <w:r>
        <w:rPr>
          <w:spacing w:val="-9"/>
        </w:rPr>
        <w:t> </w:t>
      </w:r>
      <w:r>
        <w:rPr/>
        <w:t>fiables; cortes recurrentes e impredecibles del fluido eléctrico. Cuando el sistema de emergencia de suministro eléctrico requiere una fuente de combustible, debería tenerse en cuenta la cantidad de combustible almacenado en el sitio y cualquier problema de distribución que se prevea causado por escasez, condiciones climáticas, así como ubicaciones y condiciones geográficas. El servicio de salud puede determinar la cantidad de combustible almacenado, a menos que una autoridad que tenga jurisdicción especifique la</w:t>
      </w:r>
      <w:r>
        <w:rPr>
          <w:spacing w:val="-20"/>
        </w:rPr>
        <w:t> </w:t>
      </w:r>
      <w:r>
        <w:rPr/>
        <w:t>cantidad.</w:t>
      </w:r>
    </w:p>
    <w:p>
      <w:pPr>
        <w:pStyle w:val="BodyText"/>
        <w:spacing w:before="7"/>
        <w:ind w:left="0"/>
        <w:jc w:val="left"/>
        <w:rPr>
          <w:sz w:val="28"/>
        </w:rPr>
      </w:pPr>
    </w:p>
    <w:p>
      <w:pPr>
        <w:pStyle w:val="Heading3"/>
      </w:pPr>
      <w:r>
        <w:rPr/>
        <w:t>Elementos medibles de ASI.12.</w:t>
      </w:r>
    </w:p>
    <w:p>
      <w:pPr>
        <w:pStyle w:val="ListParagraph"/>
        <w:numPr>
          <w:ilvl w:val="0"/>
          <w:numId w:val="213"/>
        </w:numPr>
        <w:tabs>
          <w:tab w:pos="462" w:val="left" w:leader="none"/>
        </w:tabs>
        <w:spacing w:line="240" w:lineRule="auto" w:before="42" w:after="0"/>
        <w:ind w:left="462" w:right="0" w:hanging="360"/>
        <w:jc w:val="both"/>
        <w:rPr>
          <w:sz w:val="24"/>
        </w:rPr>
      </w:pPr>
      <w:r>
        <w:rPr>
          <w:sz w:val="24"/>
        </w:rPr>
        <w:t>Hay agua potable disponible las 24 horas del día, los siete días de la</w:t>
      </w:r>
      <w:r>
        <w:rPr>
          <w:spacing w:val="-26"/>
          <w:sz w:val="24"/>
        </w:rPr>
        <w:t> </w:t>
      </w:r>
      <w:r>
        <w:rPr>
          <w:sz w:val="24"/>
        </w:rPr>
        <w:t>semana.</w:t>
      </w:r>
    </w:p>
    <w:p>
      <w:pPr>
        <w:pStyle w:val="ListParagraph"/>
        <w:numPr>
          <w:ilvl w:val="0"/>
          <w:numId w:val="213"/>
        </w:numPr>
        <w:tabs>
          <w:tab w:pos="462" w:val="left" w:leader="none"/>
        </w:tabs>
        <w:spacing w:line="240" w:lineRule="auto" w:before="141" w:after="0"/>
        <w:ind w:left="462" w:right="0" w:hanging="360"/>
        <w:jc w:val="both"/>
        <w:rPr>
          <w:sz w:val="24"/>
        </w:rPr>
      </w:pPr>
      <w:r>
        <w:rPr>
          <w:sz w:val="24"/>
        </w:rPr>
        <w:t>Hay energía eléctrica disponible las 24 horas del día, los siete días de la</w:t>
      </w:r>
      <w:r>
        <w:rPr>
          <w:spacing w:val="-27"/>
          <w:sz w:val="24"/>
        </w:rPr>
        <w:t> </w:t>
      </w:r>
      <w:r>
        <w:rPr>
          <w:sz w:val="24"/>
        </w:rPr>
        <w:t>semana.</w:t>
      </w:r>
    </w:p>
    <w:p>
      <w:pPr>
        <w:pStyle w:val="ListParagraph"/>
        <w:numPr>
          <w:ilvl w:val="0"/>
          <w:numId w:val="213"/>
        </w:numPr>
        <w:tabs>
          <w:tab w:pos="462" w:val="left" w:leader="none"/>
        </w:tabs>
        <w:spacing w:line="360" w:lineRule="auto" w:before="141" w:after="0"/>
        <w:ind w:left="462" w:right="121" w:hanging="360"/>
        <w:jc w:val="both"/>
        <w:rPr>
          <w:sz w:val="24"/>
        </w:rPr>
      </w:pPr>
      <w:r>
        <w:rPr>
          <w:sz w:val="24"/>
        </w:rPr>
        <w:t>El servicio de salud tiene identificadas las áreas y los servicios que tienen el mayor riesgo cuando falla el suministro eléctrico o se contamina/interrumpe el suministro de</w:t>
      </w:r>
      <w:r>
        <w:rPr>
          <w:spacing w:val="-6"/>
          <w:sz w:val="24"/>
        </w:rPr>
        <w:t> </w:t>
      </w:r>
      <w:r>
        <w:rPr>
          <w:sz w:val="24"/>
        </w:rPr>
        <w:t>agua.</w:t>
      </w:r>
    </w:p>
    <w:p>
      <w:pPr>
        <w:pStyle w:val="ListParagraph"/>
        <w:numPr>
          <w:ilvl w:val="0"/>
          <w:numId w:val="213"/>
        </w:numPr>
        <w:tabs>
          <w:tab w:pos="462" w:val="left" w:leader="none"/>
        </w:tabs>
        <w:spacing w:line="279" w:lineRule="exact" w:before="0" w:after="0"/>
        <w:ind w:left="462" w:right="0" w:hanging="360"/>
        <w:jc w:val="both"/>
        <w:rPr>
          <w:sz w:val="24"/>
        </w:rPr>
      </w:pPr>
      <w:r>
        <w:rPr>
          <w:sz w:val="24"/>
        </w:rPr>
        <w:t>El servicio de salud procura reducir los riesgos de tales</w:t>
      </w:r>
      <w:r>
        <w:rPr>
          <w:spacing w:val="-22"/>
          <w:sz w:val="24"/>
        </w:rPr>
        <w:t> </w:t>
      </w:r>
      <w:r>
        <w:rPr>
          <w:sz w:val="24"/>
        </w:rPr>
        <w:t>eventos.</w:t>
      </w:r>
    </w:p>
    <w:p>
      <w:pPr>
        <w:pStyle w:val="ListParagraph"/>
        <w:numPr>
          <w:ilvl w:val="0"/>
          <w:numId w:val="213"/>
        </w:numPr>
        <w:tabs>
          <w:tab w:pos="462" w:val="left" w:leader="none"/>
        </w:tabs>
        <w:spacing w:line="360" w:lineRule="auto" w:before="141" w:after="0"/>
        <w:ind w:left="462" w:right="125" w:hanging="360"/>
        <w:jc w:val="both"/>
        <w:rPr>
          <w:sz w:val="24"/>
        </w:rPr>
      </w:pPr>
      <w:r>
        <w:rPr>
          <w:sz w:val="24"/>
        </w:rPr>
        <w:t>El</w:t>
      </w:r>
      <w:r>
        <w:rPr>
          <w:spacing w:val="-8"/>
          <w:sz w:val="24"/>
        </w:rPr>
        <w:t> </w:t>
      </w:r>
      <w:r>
        <w:rPr>
          <w:sz w:val="24"/>
        </w:rPr>
        <w:t>servicio</w:t>
      </w:r>
      <w:r>
        <w:rPr>
          <w:spacing w:val="-8"/>
          <w:sz w:val="24"/>
        </w:rPr>
        <w:t> </w:t>
      </w:r>
      <w:r>
        <w:rPr>
          <w:sz w:val="24"/>
        </w:rPr>
        <w:t>de</w:t>
      </w:r>
      <w:r>
        <w:rPr>
          <w:spacing w:val="-8"/>
          <w:sz w:val="24"/>
        </w:rPr>
        <w:t> </w:t>
      </w:r>
      <w:r>
        <w:rPr>
          <w:sz w:val="24"/>
        </w:rPr>
        <w:t>salud</w:t>
      </w:r>
      <w:r>
        <w:rPr>
          <w:spacing w:val="-8"/>
          <w:sz w:val="24"/>
        </w:rPr>
        <w:t> </w:t>
      </w:r>
      <w:r>
        <w:rPr>
          <w:sz w:val="24"/>
        </w:rPr>
        <w:t>tiene</w:t>
      </w:r>
      <w:r>
        <w:rPr>
          <w:spacing w:val="-8"/>
          <w:sz w:val="24"/>
        </w:rPr>
        <w:t> </w:t>
      </w:r>
      <w:r>
        <w:rPr>
          <w:sz w:val="24"/>
        </w:rPr>
        <w:t>planificadas</w:t>
      </w:r>
      <w:r>
        <w:rPr>
          <w:spacing w:val="-8"/>
          <w:sz w:val="24"/>
        </w:rPr>
        <w:t> </w:t>
      </w:r>
      <w:r>
        <w:rPr>
          <w:sz w:val="24"/>
        </w:rPr>
        <w:t>fuentes</w:t>
      </w:r>
      <w:r>
        <w:rPr>
          <w:spacing w:val="-8"/>
          <w:sz w:val="24"/>
        </w:rPr>
        <w:t> </w:t>
      </w:r>
      <w:r>
        <w:rPr>
          <w:sz w:val="24"/>
        </w:rPr>
        <w:t>alternativas</w:t>
      </w:r>
      <w:r>
        <w:rPr>
          <w:spacing w:val="-8"/>
          <w:sz w:val="24"/>
        </w:rPr>
        <w:t> </w:t>
      </w:r>
      <w:r>
        <w:rPr>
          <w:sz w:val="24"/>
        </w:rPr>
        <w:t>de</w:t>
      </w:r>
      <w:r>
        <w:rPr>
          <w:spacing w:val="-8"/>
          <w:sz w:val="24"/>
        </w:rPr>
        <w:t> </w:t>
      </w:r>
      <w:r>
        <w:rPr>
          <w:sz w:val="24"/>
        </w:rPr>
        <w:t>electricidad</w:t>
      </w:r>
      <w:r>
        <w:rPr>
          <w:spacing w:val="-7"/>
          <w:sz w:val="24"/>
        </w:rPr>
        <w:t> </w:t>
      </w:r>
      <w:r>
        <w:rPr>
          <w:sz w:val="24"/>
        </w:rPr>
        <w:t>y</w:t>
      </w:r>
      <w:r>
        <w:rPr>
          <w:spacing w:val="-8"/>
          <w:sz w:val="24"/>
        </w:rPr>
        <w:t> </w:t>
      </w:r>
      <w:r>
        <w:rPr>
          <w:sz w:val="24"/>
        </w:rPr>
        <w:t>agua en</w:t>
      </w:r>
      <w:r>
        <w:rPr>
          <w:spacing w:val="-2"/>
          <w:sz w:val="24"/>
        </w:rPr>
        <w:t> </w:t>
      </w:r>
      <w:r>
        <w:rPr>
          <w:sz w:val="24"/>
        </w:rPr>
        <w:t>emergencias.</w:t>
      </w:r>
    </w:p>
    <w:p>
      <w:pPr>
        <w:pStyle w:val="ListParagraph"/>
        <w:numPr>
          <w:ilvl w:val="0"/>
          <w:numId w:val="213"/>
        </w:numPr>
        <w:tabs>
          <w:tab w:pos="462" w:val="left" w:leader="none"/>
        </w:tabs>
        <w:spacing w:line="360" w:lineRule="auto" w:before="0" w:after="0"/>
        <w:ind w:left="462" w:right="119" w:hanging="360"/>
        <w:jc w:val="both"/>
        <w:rPr>
          <w:sz w:val="24"/>
        </w:rPr>
      </w:pPr>
      <w:r>
        <w:rPr>
          <w:sz w:val="24"/>
        </w:rPr>
        <w:t>El servicio de salud somete a prueba las fuentes alternativas de agua por lo menos cada trimestre o con más frecuencia, si así lo requieren las leyes y reglamentos locales o las condiciones de la fuente de</w:t>
      </w:r>
      <w:r>
        <w:rPr>
          <w:spacing w:val="-24"/>
          <w:sz w:val="24"/>
        </w:rPr>
        <w:t> </w:t>
      </w:r>
      <w:r>
        <w:rPr>
          <w:sz w:val="24"/>
        </w:rPr>
        <w:t>agua.</w:t>
      </w:r>
    </w:p>
    <w:p>
      <w:pPr>
        <w:pStyle w:val="ListParagraph"/>
        <w:numPr>
          <w:ilvl w:val="0"/>
          <w:numId w:val="213"/>
        </w:numPr>
        <w:tabs>
          <w:tab w:pos="568" w:val="left" w:leader="none"/>
        </w:tabs>
        <w:spacing w:line="360" w:lineRule="auto" w:before="0" w:after="0"/>
        <w:ind w:left="462" w:right="116" w:hanging="360"/>
        <w:jc w:val="both"/>
        <w:rPr>
          <w:sz w:val="24"/>
        </w:rPr>
      </w:pPr>
      <w:r>
        <w:rPr>
          <w:sz w:val="24"/>
        </w:rPr>
        <w:t>El</w:t>
      </w:r>
      <w:r>
        <w:rPr>
          <w:spacing w:val="-10"/>
          <w:sz w:val="24"/>
        </w:rPr>
        <w:t> </w:t>
      </w:r>
      <w:r>
        <w:rPr>
          <w:sz w:val="24"/>
        </w:rPr>
        <w:t>servicio</w:t>
      </w:r>
      <w:r>
        <w:rPr>
          <w:spacing w:val="-10"/>
          <w:sz w:val="24"/>
        </w:rPr>
        <w:t> </w:t>
      </w:r>
      <w:r>
        <w:rPr>
          <w:sz w:val="24"/>
        </w:rPr>
        <w:t>de</w:t>
      </w:r>
      <w:r>
        <w:rPr>
          <w:spacing w:val="-9"/>
          <w:sz w:val="24"/>
        </w:rPr>
        <w:t> </w:t>
      </w:r>
      <w:r>
        <w:rPr>
          <w:sz w:val="24"/>
        </w:rPr>
        <w:t>salud</w:t>
      </w:r>
      <w:r>
        <w:rPr>
          <w:spacing w:val="-9"/>
          <w:sz w:val="24"/>
        </w:rPr>
        <w:t> </w:t>
      </w:r>
      <w:r>
        <w:rPr>
          <w:sz w:val="24"/>
        </w:rPr>
        <w:t>somete</w:t>
      </w:r>
      <w:r>
        <w:rPr>
          <w:spacing w:val="-9"/>
          <w:sz w:val="24"/>
        </w:rPr>
        <w:t> </w:t>
      </w:r>
      <w:r>
        <w:rPr>
          <w:sz w:val="24"/>
        </w:rPr>
        <w:t>a</w:t>
      </w:r>
      <w:r>
        <w:rPr>
          <w:spacing w:val="-9"/>
          <w:sz w:val="24"/>
        </w:rPr>
        <w:t> </w:t>
      </w:r>
      <w:r>
        <w:rPr>
          <w:sz w:val="24"/>
        </w:rPr>
        <w:t>prueba</w:t>
      </w:r>
      <w:r>
        <w:rPr>
          <w:spacing w:val="-9"/>
          <w:sz w:val="24"/>
        </w:rPr>
        <w:t> </w:t>
      </w:r>
      <w:r>
        <w:rPr>
          <w:sz w:val="24"/>
        </w:rPr>
        <w:t>las</w:t>
      </w:r>
      <w:r>
        <w:rPr>
          <w:spacing w:val="-9"/>
          <w:sz w:val="24"/>
        </w:rPr>
        <w:t> </w:t>
      </w:r>
      <w:r>
        <w:rPr>
          <w:sz w:val="24"/>
        </w:rPr>
        <w:t>fuentes</w:t>
      </w:r>
      <w:r>
        <w:rPr>
          <w:spacing w:val="-10"/>
          <w:sz w:val="24"/>
        </w:rPr>
        <w:t> </w:t>
      </w:r>
      <w:r>
        <w:rPr>
          <w:sz w:val="24"/>
        </w:rPr>
        <w:t>alternativas</w:t>
      </w:r>
      <w:r>
        <w:rPr>
          <w:spacing w:val="-9"/>
          <w:sz w:val="24"/>
        </w:rPr>
        <w:t> </w:t>
      </w:r>
      <w:r>
        <w:rPr>
          <w:sz w:val="24"/>
        </w:rPr>
        <w:t>de</w:t>
      </w:r>
      <w:r>
        <w:rPr>
          <w:spacing w:val="-9"/>
          <w:sz w:val="24"/>
        </w:rPr>
        <w:t> </w:t>
      </w:r>
      <w:r>
        <w:rPr>
          <w:sz w:val="24"/>
        </w:rPr>
        <w:t>electricidad</w:t>
      </w:r>
      <w:r>
        <w:rPr>
          <w:spacing w:val="-9"/>
          <w:sz w:val="24"/>
        </w:rPr>
        <w:t> </w:t>
      </w:r>
      <w:r>
        <w:rPr>
          <w:sz w:val="24"/>
        </w:rPr>
        <w:t>por lo menos cada trimestre o con más frecuencia, si así lo requieren las leyes y reglamentos</w:t>
      </w:r>
      <w:r>
        <w:rPr>
          <w:spacing w:val="-10"/>
          <w:sz w:val="24"/>
        </w:rPr>
        <w:t> </w:t>
      </w:r>
      <w:r>
        <w:rPr>
          <w:sz w:val="24"/>
        </w:rPr>
        <w:t>locales,</w:t>
      </w:r>
      <w:r>
        <w:rPr>
          <w:spacing w:val="-10"/>
          <w:sz w:val="24"/>
        </w:rPr>
        <w:t> </w:t>
      </w:r>
      <w:r>
        <w:rPr>
          <w:sz w:val="24"/>
        </w:rPr>
        <w:t>las</w:t>
      </w:r>
      <w:r>
        <w:rPr>
          <w:spacing w:val="-13"/>
          <w:sz w:val="24"/>
        </w:rPr>
        <w:t> </w:t>
      </w:r>
      <w:r>
        <w:rPr>
          <w:sz w:val="24"/>
        </w:rPr>
        <w:t>recomendaciones</w:t>
      </w:r>
      <w:r>
        <w:rPr>
          <w:spacing w:val="-13"/>
          <w:sz w:val="24"/>
        </w:rPr>
        <w:t> </w:t>
      </w:r>
      <w:r>
        <w:rPr>
          <w:sz w:val="24"/>
        </w:rPr>
        <w:t>de</w:t>
      </w:r>
      <w:r>
        <w:rPr>
          <w:spacing w:val="-10"/>
          <w:sz w:val="24"/>
        </w:rPr>
        <w:t> </w:t>
      </w:r>
      <w:r>
        <w:rPr>
          <w:sz w:val="24"/>
        </w:rPr>
        <w:t>los</w:t>
      </w:r>
      <w:r>
        <w:rPr>
          <w:spacing w:val="-13"/>
          <w:sz w:val="24"/>
        </w:rPr>
        <w:t> </w:t>
      </w:r>
      <w:r>
        <w:rPr>
          <w:sz w:val="24"/>
        </w:rPr>
        <w:t>fabricantes</w:t>
      </w:r>
      <w:r>
        <w:rPr>
          <w:spacing w:val="-10"/>
          <w:sz w:val="24"/>
        </w:rPr>
        <w:t> </w:t>
      </w:r>
      <w:r>
        <w:rPr>
          <w:sz w:val="24"/>
        </w:rPr>
        <w:t>o</w:t>
      </w:r>
      <w:r>
        <w:rPr>
          <w:spacing w:val="-11"/>
          <w:sz w:val="24"/>
        </w:rPr>
        <w:t> </w:t>
      </w:r>
      <w:r>
        <w:rPr>
          <w:sz w:val="24"/>
        </w:rPr>
        <w:t>las</w:t>
      </w:r>
      <w:r>
        <w:rPr>
          <w:spacing w:val="-10"/>
          <w:sz w:val="24"/>
        </w:rPr>
        <w:t> </w:t>
      </w:r>
      <w:r>
        <w:rPr>
          <w:sz w:val="24"/>
        </w:rPr>
        <w:t>condiciones</w:t>
      </w:r>
      <w:r>
        <w:rPr>
          <w:spacing w:val="-10"/>
          <w:sz w:val="24"/>
        </w:rPr>
        <w:t> </w:t>
      </w:r>
      <w:r>
        <w:rPr>
          <w:sz w:val="24"/>
        </w:rPr>
        <w:t>de la fuente de</w:t>
      </w:r>
      <w:r>
        <w:rPr>
          <w:spacing w:val="-14"/>
          <w:sz w:val="24"/>
        </w:rPr>
        <w:t> </w:t>
      </w:r>
      <w:r>
        <w:rPr>
          <w:sz w:val="24"/>
        </w:rPr>
        <w:t>electricidad.</w:t>
      </w:r>
    </w:p>
    <w:p>
      <w:pPr>
        <w:pStyle w:val="ListParagraph"/>
        <w:numPr>
          <w:ilvl w:val="0"/>
          <w:numId w:val="213"/>
        </w:numPr>
        <w:tabs>
          <w:tab w:pos="462" w:val="left" w:leader="none"/>
        </w:tabs>
        <w:spacing w:line="240" w:lineRule="auto" w:before="0" w:after="0"/>
        <w:ind w:left="462" w:right="0" w:hanging="360"/>
        <w:jc w:val="both"/>
        <w:rPr>
          <w:sz w:val="24"/>
        </w:rPr>
      </w:pPr>
      <w:r>
        <w:rPr>
          <w:sz w:val="24"/>
        </w:rPr>
        <w:t>El servicio de salud documenta los resultados de las</w:t>
      </w:r>
      <w:r>
        <w:rPr>
          <w:spacing w:val="-20"/>
          <w:sz w:val="24"/>
        </w:rPr>
        <w:t> </w:t>
      </w:r>
      <w:r>
        <w:rPr>
          <w:sz w:val="24"/>
        </w:rPr>
        <w:t>pruebas.</w:t>
      </w:r>
    </w:p>
    <w:p>
      <w:pPr>
        <w:pStyle w:val="ListParagraph"/>
        <w:numPr>
          <w:ilvl w:val="0"/>
          <w:numId w:val="213"/>
        </w:numPr>
        <w:tabs>
          <w:tab w:pos="462" w:val="left" w:leader="none"/>
        </w:tabs>
        <w:spacing w:line="352" w:lineRule="auto" w:before="140" w:after="0"/>
        <w:ind w:left="462" w:right="119" w:hanging="360"/>
        <w:jc w:val="both"/>
        <w:rPr>
          <w:rFonts w:ascii="Calibri" w:hAnsi="Calibri"/>
          <w:sz w:val="24"/>
        </w:rPr>
      </w:pPr>
      <w:r>
        <w:rPr>
          <w:sz w:val="24"/>
        </w:rPr>
        <w:t>Cuando las fuentes de emergencia de electricidad requieren una fuente de combustible, el servicio establece la cantidad necesaria de combustible almacenado en el sitio y lo tiene a</w:t>
      </w:r>
      <w:r>
        <w:rPr>
          <w:spacing w:val="-14"/>
          <w:sz w:val="24"/>
        </w:rPr>
        <w:t> </w:t>
      </w:r>
      <w:r>
        <w:rPr>
          <w:sz w:val="24"/>
        </w:rPr>
        <w:t>disposición</w:t>
      </w:r>
      <w:r>
        <w:rPr>
          <w:rFonts w:ascii="Calibri" w:hAnsi="Calibri"/>
          <w:sz w:val="24"/>
        </w:rPr>
        <w:t>.</w:t>
      </w:r>
    </w:p>
    <w:p>
      <w:pPr>
        <w:spacing w:after="0" w:line="352" w:lineRule="auto"/>
        <w:jc w:val="both"/>
        <w:rPr>
          <w:rFonts w:ascii="Calibri" w:hAnsi="Calibri"/>
          <w:sz w:val="24"/>
        </w:rPr>
        <w:sectPr>
          <w:pgSz w:w="11910" w:h="16840"/>
          <w:pgMar w:header="0" w:footer="1006" w:top="1320" w:bottom="1200" w:left="1600" w:right="1580"/>
        </w:sectPr>
      </w:pPr>
    </w:p>
    <w:p>
      <w:pPr>
        <w:pStyle w:val="Heading3"/>
        <w:spacing w:before="77"/>
      </w:pPr>
      <w:r>
        <w:rPr/>
        <w:t>Estándar ASI.13. (Indispensable).</w:t>
      </w:r>
    </w:p>
    <w:p>
      <w:pPr>
        <w:pStyle w:val="BodyText"/>
        <w:spacing w:before="141"/>
        <w:ind w:left="102"/>
      </w:pPr>
      <w:r>
        <w:rPr/>
        <w:t>Personas o autoridades designadas monitorizan la calidad de agua con regularidad.</w:t>
      </w:r>
    </w:p>
    <w:p>
      <w:pPr>
        <w:pStyle w:val="Heading3"/>
        <w:spacing w:before="141"/>
      </w:pPr>
      <w:r>
        <w:rPr/>
        <w:t>Intención de ASI.13.</w:t>
      </w:r>
    </w:p>
    <w:p>
      <w:pPr>
        <w:pStyle w:val="BodyText"/>
        <w:spacing w:line="360" w:lineRule="auto" w:before="141"/>
        <w:ind w:left="102" w:right="100"/>
      </w:pPr>
      <w:r>
        <w:rPr/>
        <w:t>La</w:t>
      </w:r>
      <w:r>
        <w:rPr>
          <w:spacing w:val="-6"/>
        </w:rPr>
        <w:t> </w:t>
      </w:r>
      <w:r>
        <w:rPr/>
        <w:t>calidad</w:t>
      </w:r>
      <w:r>
        <w:rPr>
          <w:spacing w:val="-7"/>
        </w:rPr>
        <w:t> </w:t>
      </w:r>
      <w:r>
        <w:rPr/>
        <w:t>del</w:t>
      </w:r>
      <w:r>
        <w:rPr>
          <w:spacing w:val="-6"/>
        </w:rPr>
        <w:t> </w:t>
      </w:r>
      <w:r>
        <w:rPr/>
        <w:t>agua</w:t>
      </w:r>
      <w:r>
        <w:rPr>
          <w:spacing w:val="-6"/>
        </w:rPr>
        <w:t> </w:t>
      </w:r>
      <w:r>
        <w:rPr/>
        <w:t>tiene</w:t>
      </w:r>
      <w:r>
        <w:rPr>
          <w:spacing w:val="-5"/>
        </w:rPr>
        <w:t> </w:t>
      </w:r>
      <w:r>
        <w:rPr/>
        <w:t>la</w:t>
      </w:r>
      <w:r>
        <w:rPr>
          <w:spacing w:val="-6"/>
        </w:rPr>
        <w:t> </w:t>
      </w:r>
      <w:r>
        <w:rPr/>
        <w:t>predisposición</w:t>
      </w:r>
      <w:r>
        <w:rPr>
          <w:spacing w:val="-5"/>
        </w:rPr>
        <w:t> </w:t>
      </w:r>
      <w:r>
        <w:rPr/>
        <w:t>de</w:t>
      </w:r>
      <w:r>
        <w:rPr>
          <w:spacing w:val="-5"/>
        </w:rPr>
        <w:t> </w:t>
      </w:r>
      <w:r>
        <w:rPr/>
        <w:t>cambio</w:t>
      </w:r>
      <w:r>
        <w:rPr>
          <w:spacing w:val="-6"/>
        </w:rPr>
        <w:t> </w:t>
      </w:r>
      <w:r>
        <w:rPr/>
        <w:t>súbito,</w:t>
      </w:r>
      <w:r>
        <w:rPr>
          <w:spacing w:val="-7"/>
        </w:rPr>
        <w:t> </w:t>
      </w:r>
      <w:r>
        <w:rPr/>
        <w:t>lo</w:t>
      </w:r>
      <w:r>
        <w:rPr>
          <w:spacing w:val="-6"/>
        </w:rPr>
        <w:t> </w:t>
      </w:r>
      <w:r>
        <w:rPr/>
        <w:t>que</w:t>
      </w:r>
      <w:r>
        <w:rPr>
          <w:spacing w:val="-8"/>
        </w:rPr>
        <w:t> </w:t>
      </w:r>
      <w:r>
        <w:rPr/>
        <w:t>incluye</w:t>
      </w:r>
      <w:r>
        <w:rPr>
          <w:spacing w:val="-5"/>
        </w:rPr>
        <w:t> </w:t>
      </w:r>
      <w:r>
        <w:rPr/>
        <w:t>cambios ajenos al control del servicio de salud. La calidad del agua también constituye un factor crítico en los procesos de atención clínica, tal como la diálisis renal. En consecuencia, el servicio de salud establece un proceso para monitorizar la calidad del</w:t>
      </w:r>
      <w:r>
        <w:rPr>
          <w:spacing w:val="-10"/>
        </w:rPr>
        <w:t> </w:t>
      </w:r>
      <w:r>
        <w:rPr/>
        <w:t>agua,</w:t>
      </w:r>
      <w:r>
        <w:rPr>
          <w:spacing w:val="-8"/>
        </w:rPr>
        <w:t> </w:t>
      </w:r>
      <w:r>
        <w:rPr/>
        <w:t>lo</w:t>
      </w:r>
      <w:r>
        <w:rPr>
          <w:spacing w:val="-10"/>
        </w:rPr>
        <w:t> </w:t>
      </w:r>
      <w:r>
        <w:rPr/>
        <w:t>que</w:t>
      </w:r>
      <w:r>
        <w:rPr>
          <w:spacing w:val="-10"/>
        </w:rPr>
        <w:t> </w:t>
      </w:r>
      <w:r>
        <w:rPr/>
        <w:t>incluye</w:t>
      </w:r>
      <w:r>
        <w:rPr>
          <w:spacing w:val="-5"/>
        </w:rPr>
        <w:t> </w:t>
      </w:r>
      <w:r>
        <w:rPr/>
        <w:t>pruebas</w:t>
      </w:r>
      <w:r>
        <w:rPr>
          <w:spacing w:val="-9"/>
        </w:rPr>
        <w:t> </w:t>
      </w:r>
      <w:r>
        <w:rPr/>
        <w:t>biológicas</w:t>
      </w:r>
      <w:r>
        <w:rPr>
          <w:spacing w:val="-9"/>
        </w:rPr>
        <w:t> </w:t>
      </w:r>
      <w:r>
        <w:rPr/>
        <w:t>del</w:t>
      </w:r>
      <w:r>
        <w:rPr>
          <w:spacing w:val="-10"/>
        </w:rPr>
        <w:t> </w:t>
      </w:r>
      <w:r>
        <w:rPr/>
        <w:t>agua</w:t>
      </w:r>
      <w:r>
        <w:rPr>
          <w:spacing w:val="-9"/>
        </w:rPr>
        <w:t> </w:t>
      </w:r>
      <w:r>
        <w:rPr/>
        <w:t>que</w:t>
      </w:r>
      <w:r>
        <w:rPr>
          <w:spacing w:val="-10"/>
        </w:rPr>
        <w:t> </w:t>
      </w:r>
      <w:r>
        <w:rPr/>
        <w:t>se</w:t>
      </w:r>
      <w:r>
        <w:rPr>
          <w:spacing w:val="-7"/>
        </w:rPr>
        <w:t> </w:t>
      </w:r>
      <w:r>
        <w:rPr/>
        <w:t>usa</w:t>
      </w:r>
      <w:r>
        <w:rPr>
          <w:spacing w:val="-10"/>
        </w:rPr>
        <w:t> </w:t>
      </w:r>
      <w:r>
        <w:rPr/>
        <w:t>en</w:t>
      </w:r>
      <w:r>
        <w:rPr>
          <w:spacing w:val="-9"/>
        </w:rPr>
        <w:t> </w:t>
      </w:r>
      <w:r>
        <w:rPr/>
        <w:t>la</w:t>
      </w:r>
      <w:r>
        <w:rPr>
          <w:spacing w:val="-9"/>
        </w:rPr>
        <w:t> </w:t>
      </w:r>
      <w:r>
        <w:rPr/>
        <w:t>diálisis</w:t>
      </w:r>
      <w:r>
        <w:rPr>
          <w:spacing w:val="-10"/>
        </w:rPr>
        <w:t> </w:t>
      </w:r>
      <w:r>
        <w:rPr/>
        <w:t>renal.</w:t>
      </w:r>
      <w:r>
        <w:rPr>
          <w:spacing w:val="-9"/>
        </w:rPr>
        <w:t> </w:t>
      </w:r>
      <w:r>
        <w:rPr/>
        <w:t>Se implementan</w:t>
      </w:r>
      <w:r>
        <w:rPr>
          <w:spacing w:val="-4"/>
        </w:rPr>
        <w:t> </w:t>
      </w:r>
      <w:r>
        <w:rPr/>
        <w:t>acciones</w:t>
      </w:r>
      <w:r>
        <w:rPr>
          <w:spacing w:val="-5"/>
        </w:rPr>
        <w:t> </w:t>
      </w:r>
      <w:r>
        <w:rPr/>
        <w:t>cuando</w:t>
      </w:r>
      <w:r>
        <w:rPr>
          <w:spacing w:val="-4"/>
        </w:rPr>
        <w:t> </w:t>
      </w:r>
      <w:r>
        <w:rPr/>
        <w:t>se</w:t>
      </w:r>
      <w:r>
        <w:rPr>
          <w:spacing w:val="-5"/>
        </w:rPr>
        <w:t> </w:t>
      </w:r>
      <w:r>
        <w:rPr/>
        <w:t>determina</w:t>
      </w:r>
      <w:r>
        <w:rPr>
          <w:spacing w:val="-5"/>
        </w:rPr>
        <w:t> </w:t>
      </w:r>
      <w:r>
        <w:rPr/>
        <w:t>que</w:t>
      </w:r>
      <w:r>
        <w:rPr>
          <w:spacing w:val="-4"/>
        </w:rPr>
        <w:t> </w:t>
      </w:r>
      <w:r>
        <w:rPr/>
        <w:t>la</w:t>
      </w:r>
      <w:r>
        <w:rPr>
          <w:spacing w:val="-4"/>
        </w:rPr>
        <w:t> </w:t>
      </w:r>
      <w:r>
        <w:rPr/>
        <w:t>calidad</w:t>
      </w:r>
      <w:r>
        <w:rPr>
          <w:spacing w:val="-3"/>
        </w:rPr>
        <w:t> </w:t>
      </w:r>
      <w:r>
        <w:rPr/>
        <w:t>del</w:t>
      </w:r>
      <w:r>
        <w:rPr>
          <w:spacing w:val="-5"/>
        </w:rPr>
        <w:t> </w:t>
      </w:r>
      <w:r>
        <w:rPr/>
        <w:t>agua</w:t>
      </w:r>
      <w:r>
        <w:rPr>
          <w:spacing w:val="-5"/>
        </w:rPr>
        <w:t> </w:t>
      </w:r>
      <w:r>
        <w:rPr/>
        <w:t>es</w:t>
      </w:r>
      <w:r>
        <w:rPr>
          <w:spacing w:val="-4"/>
        </w:rPr>
        <w:t> </w:t>
      </w:r>
      <w:r>
        <w:rPr/>
        <w:t>insegura.</w:t>
      </w:r>
    </w:p>
    <w:p>
      <w:pPr>
        <w:pStyle w:val="BodyText"/>
        <w:spacing w:line="360" w:lineRule="auto" w:before="1"/>
        <w:ind w:left="102" w:right="100"/>
      </w:pPr>
      <w:r>
        <w:rPr/>
        <w:t>Se realiza la monitorización por lo menos cada trimestre o con más frecuencia, de acuerdo</w:t>
      </w:r>
      <w:r>
        <w:rPr>
          <w:spacing w:val="-6"/>
        </w:rPr>
        <w:t> </w:t>
      </w:r>
      <w:r>
        <w:rPr/>
        <w:t>con</w:t>
      </w:r>
      <w:r>
        <w:rPr>
          <w:spacing w:val="-7"/>
        </w:rPr>
        <w:t> </w:t>
      </w:r>
      <w:r>
        <w:rPr/>
        <w:t>las</w:t>
      </w:r>
      <w:r>
        <w:rPr>
          <w:spacing w:val="-7"/>
        </w:rPr>
        <w:t> </w:t>
      </w:r>
      <w:r>
        <w:rPr/>
        <w:t>leyes</w:t>
      </w:r>
      <w:r>
        <w:rPr>
          <w:spacing w:val="-7"/>
        </w:rPr>
        <w:t> </w:t>
      </w:r>
      <w:r>
        <w:rPr/>
        <w:t>y</w:t>
      </w:r>
      <w:r>
        <w:rPr>
          <w:spacing w:val="-4"/>
        </w:rPr>
        <w:t> </w:t>
      </w:r>
      <w:r>
        <w:rPr/>
        <w:t>reglamentos</w:t>
      </w:r>
      <w:r>
        <w:rPr>
          <w:spacing w:val="-7"/>
        </w:rPr>
        <w:t> </w:t>
      </w:r>
      <w:r>
        <w:rPr/>
        <w:t>locales,</w:t>
      </w:r>
      <w:r>
        <w:rPr>
          <w:spacing w:val="-6"/>
        </w:rPr>
        <w:t> </w:t>
      </w:r>
      <w:r>
        <w:rPr/>
        <w:t>las</w:t>
      </w:r>
      <w:r>
        <w:rPr>
          <w:spacing w:val="-5"/>
        </w:rPr>
        <w:t> </w:t>
      </w:r>
      <w:r>
        <w:rPr/>
        <w:t>condiciones</w:t>
      </w:r>
      <w:r>
        <w:rPr>
          <w:spacing w:val="-7"/>
        </w:rPr>
        <w:t> </w:t>
      </w:r>
      <w:r>
        <w:rPr/>
        <w:t>de</w:t>
      </w:r>
      <w:r>
        <w:rPr>
          <w:spacing w:val="-7"/>
        </w:rPr>
        <w:t> </w:t>
      </w:r>
      <w:r>
        <w:rPr/>
        <w:t>las</w:t>
      </w:r>
      <w:r>
        <w:rPr>
          <w:spacing w:val="-7"/>
        </w:rPr>
        <w:t> </w:t>
      </w:r>
      <w:r>
        <w:rPr/>
        <w:t>fuentes</w:t>
      </w:r>
      <w:r>
        <w:rPr>
          <w:spacing w:val="-7"/>
        </w:rPr>
        <w:t> </w:t>
      </w:r>
      <w:r>
        <w:rPr/>
        <w:t>de</w:t>
      </w:r>
      <w:r>
        <w:rPr>
          <w:spacing w:val="-7"/>
        </w:rPr>
        <w:t> </w:t>
      </w:r>
      <w:r>
        <w:rPr/>
        <w:t>agua</w:t>
      </w:r>
      <w:r>
        <w:rPr>
          <w:spacing w:val="-7"/>
        </w:rPr>
        <w:t> </w:t>
      </w:r>
      <w:r>
        <w:rPr/>
        <w:t>y la</w:t>
      </w:r>
      <w:r>
        <w:rPr>
          <w:spacing w:val="-13"/>
        </w:rPr>
        <w:t> </w:t>
      </w:r>
      <w:r>
        <w:rPr/>
        <w:t>experiencia</w:t>
      </w:r>
      <w:r>
        <w:rPr>
          <w:spacing w:val="-14"/>
        </w:rPr>
        <w:t> </w:t>
      </w:r>
      <w:r>
        <w:rPr/>
        <w:t>previa</w:t>
      </w:r>
      <w:r>
        <w:rPr>
          <w:spacing w:val="-13"/>
        </w:rPr>
        <w:t> </w:t>
      </w:r>
      <w:r>
        <w:rPr/>
        <w:t>con</w:t>
      </w:r>
      <w:r>
        <w:rPr>
          <w:spacing w:val="-13"/>
        </w:rPr>
        <w:t> </w:t>
      </w:r>
      <w:r>
        <w:rPr/>
        <w:t>problemas</w:t>
      </w:r>
      <w:r>
        <w:rPr>
          <w:spacing w:val="-13"/>
        </w:rPr>
        <w:t> </w:t>
      </w:r>
      <w:r>
        <w:rPr/>
        <w:t>de</w:t>
      </w:r>
      <w:r>
        <w:rPr>
          <w:spacing w:val="-13"/>
        </w:rPr>
        <w:t> </w:t>
      </w:r>
      <w:r>
        <w:rPr/>
        <w:t>calidad</w:t>
      </w:r>
      <w:r>
        <w:rPr>
          <w:spacing w:val="-14"/>
        </w:rPr>
        <w:t> </w:t>
      </w:r>
      <w:r>
        <w:rPr/>
        <w:t>del</w:t>
      </w:r>
      <w:r>
        <w:rPr>
          <w:spacing w:val="-13"/>
        </w:rPr>
        <w:t> </w:t>
      </w:r>
      <w:r>
        <w:rPr/>
        <w:t>agua.</w:t>
      </w:r>
      <w:r>
        <w:rPr>
          <w:spacing w:val="-12"/>
        </w:rPr>
        <w:t> </w:t>
      </w:r>
      <w:r>
        <w:rPr/>
        <w:t>La</w:t>
      </w:r>
      <w:r>
        <w:rPr>
          <w:spacing w:val="-14"/>
        </w:rPr>
        <w:t> </w:t>
      </w:r>
      <w:r>
        <w:rPr/>
        <w:t>monitorización</w:t>
      </w:r>
      <w:r>
        <w:rPr>
          <w:spacing w:val="-12"/>
        </w:rPr>
        <w:t> </w:t>
      </w:r>
      <w:r>
        <w:rPr/>
        <w:t>se</w:t>
      </w:r>
      <w:r>
        <w:rPr>
          <w:spacing w:val="-13"/>
        </w:rPr>
        <w:t> </w:t>
      </w:r>
      <w:r>
        <w:rPr/>
        <w:t>puede llevar a cabo por parte de personas designadas por el servicio de</w:t>
      </w:r>
      <w:r>
        <w:rPr>
          <w:spacing w:val="-24"/>
        </w:rPr>
        <w:t> </w:t>
      </w:r>
      <w:r>
        <w:rPr/>
        <w:t>salud.</w:t>
      </w:r>
    </w:p>
    <w:p>
      <w:pPr>
        <w:pStyle w:val="Heading3"/>
      </w:pPr>
      <w:r>
        <w:rPr/>
        <w:t>Elementos medibles de ASI.13.</w:t>
      </w:r>
    </w:p>
    <w:p>
      <w:pPr>
        <w:pStyle w:val="ListParagraph"/>
        <w:numPr>
          <w:ilvl w:val="0"/>
          <w:numId w:val="214"/>
        </w:numPr>
        <w:tabs>
          <w:tab w:pos="462" w:val="left" w:leader="none"/>
        </w:tabs>
        <w:spacing w:line="360" w:lineRule="auto" w:before="138" w:after="0"/>
        <w:ind w:left="462" w:right="101" w:hanging="360"/>
        <w:jc w:val="both"/>
        <w:rPr>
          <w:sz w:val="24"/>
        </w:rPr>
      </w:pPr>
      <w:r>
        <w:rPr>
          <w:sz w:val="24"/>
        </w:rPr>
        <w:t>La</w:t>
      </w:r>
      <w:r>
        <w:rPr>
          <w:spacing w:val="-5"/>
          <w:sz w:val="24"/>
        </w:rPr>
        <w:t> </w:t>
      </w:r>
      <w:r>
        <w:rPr>
          <w:sz w:val="24"/>
        </w:rPr>
        <w:t>calidad</w:t>
      </w:r>
      <w:r>
        <w:rPr>
          <w:spacing w:val="-3"/>
          <w:sz w:val="24"/>
        </w:rPr>
        <w:t> </w:t>
      </w:r>
      <w:r>
        <w:rPr>
          <w:sz w:val="24"/>
        </w:rPr>
        <w:t>del</w:t>
      </w:r>
      <w:r>
        <w:rPr>
          <w:spacing w:val="-5"/>
          <w:sz w:val="24"/>
        </w:rPr>
        <w:t> </w:t>
      </w:r>
      <w:r>
        <w:rPr>
          <w:sz w:val="24"/>
        </w:rPr>
        <w:t>agua</w:t>
      </w:r>
      <w:r>
        <w:rPr>
          <w:spacing w:val="-5"/>
          <w:sz w:val="24"/>
        </w:rPr>
        <w:t> </w:t>
      </w:r>
      <w:r>
        <w:rPr>
          <w:sz w:val="24"/>
        </w:rPr>
        <w:t>se</w:t>
      </w:r>
      <w:r>
        <w:rPr>
          <w:spacing w:val="-3"/>
          <w:sz w:val="24"/>
        </w:rPr>
        <w:t> </w:t>
      </w:r>
      <w:r>
        <w:rPr>
          <w:sz w:val="24"/>
        </w:rPr>
        <w:t>monitoriza</w:t>
      </w:r>
      <w:r>
        <w:rPr>
          <w:spacing w:val="-5"/>
          <w:sz w:val="24"/>
        </w:rPr>
        <w:t> </w:t>
      </w:r>
      <w:r>
        <w:rPr>
          <w:sz w:val="24"/>
        </w:rPr>
        <w:t>y</w:t>
      </w:r>
      <w:r>
        <w:rPr>
          <w:spacing w:val="-4"/>
          <w:sz w:val="24"/>
        </w:rPr>
        <w:t> </w:t>
      </w:r>
      <w:r>
        <w:rPr>
          <w:sz w:val="24"/>
        </w:rPr>
        <w:t>se</w:t>
      </w:r>
      <w:r>
        <w:rPr>
          <w:spacing w:val="-4"/>
          <w:sz w:val="24"/>
        </w:rPr>
        <w:t> </w:t>
      </w:r>
      <w:r>
        <w:rPr>
          <w:sz w:val="24"/>
        </w:rPr>
        <w:t>documenta</w:t>
      </w:r>
      <w:r>
        <w:rPr>
          <w:spacing w:val="-5"/>
          <w:sz w:val="24"/>
        </w:rPr>
        <w:t> </w:t>
      </w:r>
      <w:r>
        <w:rPr>
          <w:sz w:val="24"/>
        </w:rPr>
        <w:t>por</w:t>
      </w:r>
      <w:r>
        <w:rPr>
          <w:spacing w:val="-6"/>
          <w:sz w:val="24"/>
        </w:rPr>
        <w:t> </w:t>
      </w:r>
      <w:r>
        <w:rPr>
          <w:sz w:val="24"/>
        </w:rPr>
        <w:t>lo</w:t>
      </w:r>
      <w:r>
        <w:rPr>
          <w:spacing w:val="-5"/>
          <w:sz w:val="24"/>
        </w:rPr>
        <w:t> </w:t>
      </w:r>
      <w:r>
        <w:rPr>
          <w:sz w:val="24"/>
        </w:rPr>
        <w:t>menos</w:t>
      </w:r>
      <w:r>
        <w:rPr>
          <w:spacing w:val="-2"/>
          <w:sz w:val="24"/>
        </w:rPr>
        <w:t> </w:t>
      </w:r>
      <w:r>
        <w:rPr>
          <w:sz w:val="24"/>
        </w:rPr>
        <w:t>cada</w:t>
      </w:r>
      <w:r>
        <w:rPr>
          <w:spacing w:val="-5"/>
          <w:sz w:val="24"/>
        </w:rPr>
        <w:t> </w:t>
      </w:r>
      <w:r>
        <w:rPr>
          <w:sz w:val="24"/>
        </w:rPr>
        <w:t>trimestre</w:t>
      </w:r>
      <w:r>
        <w:rPr>
          <w:spacing w:val="-3"/>
          <w:sz w:val="24"/>
        </w:rPr>
        <w:t> </w:t>
      </w:r>
      <w:r>
        <w:rPr>
          <w:sz w:val="24"/>
        </w:rPr>
        <w:t>o con más frecuencia, de acuerdo con las leyes y reglamentos locales, las condiciones de las fuentes de agua y la experiencia previa con problemas de calidad del</w:t>
      </w:r>
      <w:r>
        <w:rPr>
          <w:spacing w:val="-6"/>
          <w:sz w:val="24"/>
        </w:rPr>
        <w:t> </w:t>
      </w:r>
      <w:r>
        <w:rPr>
          <w:sz w:val="24"/>
        </w:rPr>
        <w:t>agua.</w:t>
      </w:r>
    </w:p>
    <w:p>
      <w:pPr>
        <w:pStyle w:val="ListParagraph"/>
        <w:numPr>
          <w:ilvl w:val="0"/>
          <w:numId w:val="214"/>
        </w:numPr>
        <w:tabs>
          <w:tab w:pos="462" w:val="left" w:leader="none"/>
        </w:tabs>
        <w:spacing w:line="360" w:lineRule="auto" w:before="0" w:after="0"/>
        <w:ind w:left="462" w:right="101" w:hanging="360"/>
        <w:jc w:val="both"/>
        <w:rPr>
          <w:sz w:val="24"/>
        </w:rPr>
      </w:pPr>
      <w:r>
        <w:rPr>
          <w:sz w:val="24"/>
        </w:rPr>
        <w:t>El agua se somete a prueba y se documentan de acuerdo con los estándares de calidad por lo menos cada trimestre o con más frecuencia, de acuerdo con las leyes y los reglamentos</w:t>
      </w:r>
      <w:r>
        <w:rPr>
          <w:spacing w:val="-9"/>
          <w:sz w:val="24"/>
        </w:rPr>
        <w:t> </w:t>
      </w:r>
      <w:r>
        <w:rPr>
          <w:sz w:val="24"/>
        </w:rPr>
        <w:t>locales.</w:t>
      </w:r>
    </w:p>
    <w:p>
      <w:pPr>
        <w:pStyle w:val="ListParagraph"/>
        <w:numPr>
          <w:ilvl w:val="0"/>
          <w:numId w:val="214"/>
        </w:numPr>
        <w:tabs>
          <w:tab w:pos="462" w:val="left" w:leader="none"/>
        </w:tabs>
        <w:spacing w:line="345" w:lineRule="auto" w:before="0" w:after="0"/>
        <w:ind w:left="462" w:right="102" w:hanging="360"/>
        <w:jc w:val="both"/>
        <w:rPr>
          <w:rFonts w:ascii="Calibri"/>
          <w:sz w:val="24"/>
        </w:rPr>
      </w:pPr>
      <w:r>
        <w:rPr>
          <w:sz w:val="24"/>
        </w:rPr>
        <w:t>Se toman acciones y se documentan las mismas cuando se determina que la calidad del agua es</w:t>
      </w:r>
      <w:r>
        <w:rPr>
          <w:spacing w:val="-10"/>
          <w:sz w:val="24"/>
        </w:rPr>
        <w:t> </w:t>
      </w:r>
      <w:r>
        <w:rPr>
          <w:sz w:val="24"/>
        </w:rPr>
        <w:t>insegura</w:t>
      </w:r>
      <w:r>
        <w:rPr>
          <w:rFonts w:ascii="Calibri"/>
          <w:sz w:val="24"/>
        </w:rPr>
        <w:t>.</w:t>
      </w:r>
    </w:p>
    <w:p>
      <w:pPr>
        <w:pStyle w:val="Heading3"/>
        <w:spacing w:before="181"/>
        <w:ind w:left="1454" w:right="1454"/>
        <w:jc w:val="center"/>
      </w:pPr>
      <w:r>
        <w:rPr/>
        <w:t>CAPITULO V</w:t>
      </w:r>
    </w:p>
    <w:p>
      <w:pPr>
        <w:spacing w:before="140"/>
        <w:ind w:left="1454" w:right="1454" w:firstLine="0"/>
        <w:jc w:val="center"/>
        <w:rPr>
          <w:b/>
          <w:sz w:val="24"/>
        </w:rPr>
      </w:pPr>
      <w:r>
        <w:rPr>
          <w:b/>
          <w:sz w:val="24"/>
        </w:rPr>
        <w:t>CUALIFICACIÓN Y EDUCACIÓN DEL PERSONAL (CEP).</w:t>
      </w:r>
    </w:p>
    <w:p>
      <w:pPr>
        <w:pStyle w:val="BodyText"/>
        <w:ind w:left="0"/>
        <w:jc w:val="left"/>
        <w:rPr>
          <w:b/>
          <w:sz w:val="28"/>
        </w:rPr>
      </w:pPr>
    </w:p>
    <w:p>
      <w:pPr>
        <w:pStyle w:val="BodyText"/>
        <w:spacing w:line="360" w:lineRule="auto" w:before="235"/>
        <w:ind w:left="102" w:right="101"/>
      </w:pPr>
      <w:r>
        <w:rPr>
          <w:b/>
        </w:rPr>
        <w:t>Objetivo: </w:t>
      </w:r>
      <w:r>
        <w:rPr/>
        <w:t>Establecer un programa de capacitación para el personal, acorde con su rol y contratación a través de un plan de educación continua que tenga como finalidad la mejora de la calidad y seguridad del paciente.</w:t>
      </w:r>
    </w:p>
    <w:p>
      <w:pPr>
        <w:pStyle w:val="BodyText"/>
        <w:spacing w:line="360" w:lineRule="auto"/>
        <w:ind w:left="102" w:right="99"/>
      </w:pPr>
      <w:r>
        <w:rPr/>
        <w:t>Los líderes toman en cuenta la legislación aplicable vigente para planear y desarrollar un Sistema de Competencias y Capacitación del Personal que integre a todas las áreas y servicios de la organización y tanto al personal clínico, como el no clínico.</w:t>
      </w:r>
    </w:p>
    <w:p>
      <w:pPr>
        <w:spacing w:after="0" w:line="360" w:lineRule="auto"/>
        <w:sectPr>
          <w:pgSz w:w="11910" w:h="16840"/>
          <w:pgMar w:header="0" w:footer="1006" w:top="1320" w:bottom="1200" w:left="1600" w:right="1600"/>
        </w:sectPr>
      </w:pPr>
    </w:p>
    <w:p>
      <w:pPr>
        <w:pStyle w:val="Heading3"/>
        <w:spacing w:before="77"/>
        <w:ind w:left="524"/>
        <w:jc w:val="left"/>
      </w:pPr>
      <w:r>
        <w:rPr/>
        <w:t>Área de enfoque:</w:t>
      </w:r>
    </w:p>
    <w:p>
      <w:pPr>
        <w:pStyle w:val="BodyText"/>
        <w:spacing w:before="141"/>
        <w:ind w:left="461"/>
        <w:jc w:val="left"/>
      </w:pPr>
      <w:r>
        <w:rPr/>
        <w:t>-Capacitación Continua.</w:t>
      </w:r>
    </w:p>
    <w:p>
      <w:pPr>
        <w:pStyle w:val="BodyText"/>
        <w:spacing w:before="141"/>
        <w:ind w:left="461"/>
        <w:jc w:val="left"/>
      </w:pPr>
      <w:r>
        <w:rPr/>
        <w:t>-Designación del personal médico y paramédico.</w:t>
      </w:r>
    </w:p>
    <w:p>
      <w:pPr>
        <w:pStyle w:val="BodyText"/>
        <w:spacing w:before="141"/>
        <w:ind w:left="461"/>
        <w:jc w:val="left"/>
      </w:pPr>
      <w:r>
        <w:rPr/>
        <w:t>-Asignación de funciones clínicos del personal médico y para médico.</w:t>
      </w:r>
    </w:p>
    <w:p>
      <w:pPr>
        <w:pStyle w:val="BodyText"/>
        <w:spacing w:before="141"/>
        <w:ind w:left="461"/>
        <w:jc w:val="left"/>
      </w:pPr>
      <w:r>
        <w:rPr/>
        <w:t>-Designación y renovación de las funciones del personal médico y paramédico.</w:t>
      </w:r>
    </w:p>
    <w:p>
      <w:pPr>
        <w:pStyle w:val="BodyText"/>
        <w:spacing w:line="360" w:lineRule="auto" w:before="141"/>
        <w:ind w:left="461"/>
        <w:jc w:val="left"/>
      </w:pPr>
      <w:r>
        <w:rPr/>
        <w:t>-Monitorización y evaluación continua de los miembros del personal médico y paramédico.</w:t>
      </w:r>
    </w:p>
    <w:p>
      <w:pPr>
        <w:pStyle w:val="BodyText"/>
        <w:spacing w:line="279" w:lineRule="exact"/>
        <w:ind w:left="461"/>
        <w:jc w:val="left"/>
      </w:pPr>
      <w:r>
        <w:rPr/>
        <w:t>-Reclutamiento y selección.</w:t>
      </w:r>
    </w:p>
    <w:p>
      <w:pPr>
        <w:pStyle w:val="BodyText"/>
        <w:spacing w:before="141"/>
        <w:ind w:left="461"/>
        <w:jc w:val="left"/>
      </w:pPr>
      <w:r>
        <w:rPr/>
        <w:t>-Asignación y reasignación del personal.</w:t>
      </w:r>
    </w:p>
    <w:p>
      <w:pPr>
        <w:pStyle w:val="BodyText"/>
        <w:spacing w:before="141"/>
        <w:ind w:left="461"/>
        <w:jc w:val="left"/>
      </w:pPr>
      <w:r>
        <w:rPr/>
        <w:t>-Personal de enfermería.</w:t>
      </w:r>
    </w:p>
    <w:p>
      <w:pPr>
        <w:pStyle w:val="BodyText"/>
        <w:spacing w:before="140"/>
        <w:ind w:left="461"/>
        <w:jc w:val="left"/>
      </w:pPr>
      <w:r>
        <w:rPr/>
        <w:t>-Índices de rendimiento de enfermería.</w:t>
      </w:r>
    </w:p>
    <w:p>
      <w:pPr>
        <w:pStyle w:val="BodyText"/>
        <w:spacing w:before="140"/>
        <w:ind w:left="461"/>
        <w:jc w:val="left"/>
      </w:pPr>
      <w:r>
        <w:rPr/>
        <w:t>-Dotación de personal y asignaciones.</w:t>
      </w:r>
    </w:p>
    <w:p>
      <w:pPr>
        <w:pStyle w:val="BodyText"/>
        <w:spacing w:before="140"/>
        <w:ind w:left="461"/>
        <w:jc w:val="left"/>
      </w:pPr>
      <w:r>
        <w:rPr/>
        <w:t>-Planificación del personal.</w:t>
      </w:r>
    </w:p>
    <w:p>
      <w:pPr>
        <w:pStyle w:val="BodyText"/>
        <w:spacing w:before="140"/>
        <w:ind w:left="461"/>
        <w:jc w:val="left"/>
      </w:pPr>
      <w:r>
        <w:rPr/>
        <w:t>-Designación del personal médico y paramédico.</w:t>
      </w:r>
    </w:p>
    <w:p>
      <w:pPr>
        <w:pStyle w:val="BodyText"/>
        <w:spacing w:before="138"/>
        <w:ind w:left="461"/>
        <w:jc w:val="left"/>
      </w:pPr>
      <w:r>
        <w:rPr/>
        <w:t>-La asignación de las funciones clínicas del personal médico.</w:t>
      </w:r>
    </w:p>
    <w:p>
      <w:pPr>
        <w:pStyle w:val="BodyText"/>
        <w:spacing w:before="141"/>
        <w:ind w:left="461"/>
        <w:jc w:val="left"/>
      </w:pPr>
      <w:r>
        <w:rPr/>
        <w:t>-Evaluación y monitorización continua de los miembros del personal médico.</w:t>
      </w:r>
    </w:p>
    <w:p>
      <w:pPr>
        <w:pStyle w:val="BodyText"/>
        <w:spacing w:before="143"/>
        <w:ind w:left="471"/>
        <w:jc w:val="left"/>
      </w:pPr>
      <w:r>
        <w:rPr/>
        <w:t>-Otros profesionales sanitarios.</w:t>
      </w:r>
    </w:p>
    <w:p>
      <w:pPr>
        <w:pStyle w:val="BodyText"/>
        <w:spacing w:before="6"/>
        <w:ind w:left="0"/>
        <w:jc w:val="left"/>
        <w:rPr>
          <w:sz w:val="25"/>
        </w:rPr>
      </w:pPr>
    </w:p>
    <w:p>
      <w:pPr>
        <w:pStyle w:val="Heading3"/>
        <w:ind w:left="526" w:right="543"/>
        <w:jc w:val="center"/>
      </w:pPr>
      <w:r>
        <w:rPr/>
        <w:t>Capacitación Continua.</w:t>
      </w:r>
    </w:p>
    <w:p>
      <w:pPr>
        <w:spacing w:before="138"/>
        <w:ind w:left="102" w:right="0" w:firstLine="0"/>
        <w:jc w:val="both"/>
        <w:rPr>
          <w:b/>
          <w:sz w:val="24"/>
        </w:rPr>
      </w:pPr>
      <w:r>
        <w:rPr>
          <w:b/>
          <w:sz w:val="24"/>
        </w:rPr>
        <w:t>Estándar CEP.1 (Necesario).</w:t>
      </w:r>
    </w:p>
    <w:p>
      <w:pPr>
        <w:pStyle w:val="BodyText"/>
        <w:spacing w:line="360" w:lineRule="auto" w:before="141"/>
        <w:ind w:left="102" w:right="117"/>
      </w:pPr>
      <w:r>
        <w:rPr/>
        <w:t>El</w:t>
      </w:r>
      <w:r>
        <w:rPr>
          <w:spacing w:val="-10"/>
        </w:rPr>
        <w:t> </w:t>
      </w:r>
      <w:r>
        <w:rPr/>
        <w:t>servicio</w:t>
      </w:r>
      <w:r>
        <w:rPr>
          <w:spacing w:val="-10"/>
        </w:rPr>
        <w:t> </w:t>
      </w:r>
      <w:r>
        <w:rPr/>
        <w:t>de</w:t>
      </w:r>
      <w:r>
        <w:rPr>
          <w:spacing w:val="-9"/>
        </w:rPr>
        <w:t> </w:t>
      </w:r>
      <w:r>
        <w:rPr/>
        <w:t>salud</w:t>
      </w:r>
      <w:r>
        <w:rPr>
          <w:spacing w:val="-9"/>
        </w:rPr>
        <w:t> </w:t>
      </w:r>
      <w:r>
        <w:rPr/>
        <w:t>brinda</w:t>
      </w:r>
      <w:r>
        <w:rPr>
          <w:spacing w:val="-9"/>
        </w:rPr>
        <w:t> </w:t>
      </w:r>
      <w:r>
        <w:rPr/>
        <w:t>educación,</w:t>
      </w:r>
      <w:r>
        <w:rPr>
          <w:spacing w:val="-7"/>
        </w:rPr>
        <w:t> </w:t>
      </w:r>
      <w:r>
        <w:rPr/>
        <w:t>capacita</w:t>
      </w:r>
      <w:r>
        <w:rPr>
          <w:spacing w:val="-9"/>
        </w:rPr>
        <w:t> </w:t>
      </w:r>
      <w:r>
        <w:rPr/>
        <w:t>en</w:t>
      </w:r>
      <w:r>
        <w:rPr>
          <w:spacing w:val="-8"/>
        </w:rPr>
        <w:t> </w:t>
      </w:r>
      <w:r>
        <w:rPr/>
        <w:t>forma</w:t>
      </w:r>
      <w:r>
        <w:rPr>
          <w:spacing w:val="-10"/>
        </w:rPr>
        <w:t> </w:t>
      </w:r>
      <w:r>
        <w:rPr/>
        <w:t>continua</w:t>
      </w:r>
      <w:r>
        <w:rPr>
          <w:spacing w:val="-9"/>
        </w:rPr>
        <w:t> </w:t>
      </w:r>
      <w:r>
        <w:rPr/>
        <w:t>y</w:t>
      </w:r>
      <w:r>
        <w:rPr>
          <w:spacing w:val="-11"/>
        </w:rPr>
        <w:t> </w:t>
      </w:r>
      <w:r>
        <w:rPr/>
        <w:t>somete</w:t>
      </w:r>
      <w:r>
        <w:rPr>
          <w:spacing w:val="-9"/>
        </w:rPr>
        <w:t> </w:t>
      </w:r>
      <w:r>
        <w:rPr/>
        <w:t>a</w:t>
      </w:r>
      <w:r>
        <w:rPr>
          <w:spacing w:val="-9"/>
        </w:rPr>
        <w:t> </w:t>
      </w:r>
      <w:r>
        <w:rPr/>
        <w:t>prueba a</w:t>
      </w:r>
      <w:r>
        <w:rPr>
          <w:spacing w:val="-5"/>
        </w:rPr>
        <w:t> </w:t>
      </w:r>
      <w:r>
        <w:rPr/>
        <w:t>todo</w:t>
      </w:r>
      <w:r>
        <w:rPr>
          <w:spacing w:val="-5"/>
        </w:rPr>
        <w:t> </w:t>
      </w:r>
      <w:r>
        <w:rPr/>
        <w:t>el</w:t>
      </w:r>
      <w:r>
        <w:rPr>
          <w:spacing w:val="-5"/>
        </w:rPr>
        <w:t> </w:t>
      </w:r>
      <w:r>
        <w:rPr/>
        <w:t>personal</w:t>
      </w:r>
      <w:r>
        <w:rPr>
          <w:spacing w:val="-5"/>
        </w:rPr>
        <w:t> </w:t>
      </w:r>
      <w:r>
        <w:rPr/>
        <w:t>en</w:t>
      </w:r>
      <w:r>
        <w:rPr>
          <w:spacing w:val="-4"/>
        </w:rPr>
        <w:t> </w:t>
      </w:r>
      <w:r>
        <w:rPr/>
        <w:t>cuanto</w:t>
      </w:r>
      <w:r>
        <w:rPr>
          <w:spacing w:val="-5"/>
        </w:rPr>
        <w:t> </w:t>
      </w:r>
      <w:r>
        <w:rPr/>
        <w:t>a</w:t>
      </w:r>
      <w:r>
        <w:rPr>
          <w:spacing w:val="-5"/>
        </w:rPr>
        <w:t> </w:t>
      </w:r>
      <w:r>
        <w:rPr/>
        <w:t>sus</w:t>
      </w:r>
      <w:r>
        <w:rPr>
          <w:spacing w:val="-6"/>
        </w:rPr>
        <w:t> </w:t>
      </w:r>
      <w:r>
        <w:rPr/>
        <w:t>funciones</w:t>
      </w:r>
      <w:r>
        <w:rPr>
          <w:spacing w:val="-4"/>
        </w:rPr>
        <w:t> </w:t>
      </w:r>
      <w:r>
        <w:rPr/>
        <w:t>con</w:t>
      </w:r>
      <w:r>
        <w:rPr>
          <w:spacing w:val="-5"/>
        </w:rPr>
        <w:t> </w:t>
      </w:r>
      <w:r>
        <w:rPr/>
        <w:t>el</w:t>
      </w:r>
      <w:r>
        <w:rPr>
          <w:spacing w:val="-5"/>
        </w:rPr>
        <w:t> </w:t>
      </w:r>
      <w:r>
        <w:rPr/>
        <w:t>objetivo</w:t>
      </w:r>
      <w:r>
        <w:rPr>
          <w:spacing w:val="-6"/>
        </w:rPr>
        <w:t> </w:t>
      </w:r>
      <w:r>
        <w:rPr/>
        <w:t>de</w:t>
      </w:r>
      <w:r>
        <w:rPr>
          <w:spacing w:val="-4"/>
        </w:rPr>
        <w:t> </w:t>
      </w:r>
      <w:r>
        <w:rPr/>
        <w:t>brindar</w:t>
      </w:r>
      <w:r>
        <w:rPr>
          <w:spacing w:val="-5"/>
        </w:rPr>
        <w:t> </w:t>
      </w:r>
      <w:r>
        <w:rPr/>
        <w:t>una</w:t>
      </w:r>
      <w:r>
        <w:rPr>
          <w:spacing w:val="-4"/>
        </w:rPr>
        <w:t> </w:t>
      </w:r>
      <w:r>
        <w:rPr/>
        <w:t>atención de alta calidad se guía por los parámetros educativos definidos por el equipo directivo de la entidad de</w:t>
      </w:r>
      <w:r>
        <w:rPr>
          <w:spacing w:val="-11"/>
        </w:rPr>
        <w:t> </w:t>
      </w:r>
      <w:r>
        <w:rPr/>
        <w:t>salud.</w:t>
      </w:r>
    </w:p>
    <w:p>
      <w:pPr>
        <w:pStyle w:val="Heading3"/>
      </w:pPr>
      <w:r>
        <w:rPr/>
        <w:t>Intención de CEP. 1.</w:t>
      </w:r>
    </w:p>
    <w:p>
      <w:pPr>
        <w:pStyle w:val="BodyText"/>
        <w:spacing w:line="360" w:lineRule="auto" w:before="140"/>
        <w:ind w:left="102" w:right="117"/>
      </w:pPr>
      <w:r>
        <w:rPr/>
        <w:t>Para cumplir su misión y responder a las necesidades de los pacientes, un servicio sanitario necesita una adecuada pluralidad de personas especializadas y cualificadas.</w:t>
      </w:r>
      <w:r>
        <w:rPr>
          <w:spacing w:val="-3"/>
        </w:rPr>
        <w:t> </w:t>
      </w:r>
      <w:r>
        <w:rPr/>
        <w:t>Los</w:t>
      </w:r>
      <w:r>
        <w:rPr>
          <w:spacing w:val="-5"/>
        </w:rPr>
        <w:t> </w:t>
      </w:r>
      <w:r>
        <w:rPr/>
        <w:t>líderes</w:t>
      </w:r>
      <w:r>
        <w:rPr>
          <w:spacing w:val="-5"/>
        </w:rPr>
        <w:t> </w:t>
      </w:r>
      <w:r>
        <w:rPr/>
        <w:t>del</w:t>
      </w:r>
      <w:r>
        <w:rPr>
          <w:spacing w:val="-5"/>
        </w:rPr>
        <w:t> </w:t>
      </w:r>
      <w:r>
        <w:rPr/>
        <w:t>servicio</w:t>
      </w:r>
      <w:r>
        <w:rPr>
          <w:spacing w:val="-5"/>
        </w:rPr>
        <w:t> </w:t>
      </w:r>
      <w:r>
        <w:rPr/>
        <w:t>trabajan</w:t>
      </w:r>
      <w:r>
        <w:rPr>
          <w:spacing w:val="-4"/>
        </w:rPr>
        <w:t> </w:t>
      </w:r>
      <w:r>
        <w:rPr/>
        <w:t>de</w:t>
      </w:r>
      <w:r>
        <w:rPr>
          <w:spacing w:val="-4"/>
        </w:rPr>
        <w:t> </w:t>
      </w:r>
      <w:r>
        <w:rPr/>
        <w:t>manera</w:t>
      </w:r>
      <w:r>
        <w:rPr>
          <w:spacing w:val="-5"/>
        </w:rPr>
        <w:t> </w:t>
      </w:r>
      <w:r>
        <w:rPr/>
        <w:t>conjunta</w:t>
      </w:r>
      <w:r>
        <w:rPr>
          <w:spacing w:val="-4"/>
        </w:rPr>
        <w:t> </w:t>
      </w:r>
      <w:r>
        <w:rPr/>
        <w:t>para</w:t>
      </w:r>
      <w:r>
        <w:rPr>
          <w:spacing w:val="-5"/>
        </w:rPr>
        <w:t> </w:t>
      </w:r>
      <w:r>
        <w:rPr/>
        <w:t>identificar</w:t>
      </w:r>
      <w:r>
        <w:rPr>
          <w:spacing w:val="-6"/>
        </w:rPr>
        <w:t> </w:t>
      </w:r>
      <w:r>
        <w:rPr/>
        <w:t>el número y tipo de miembros del personal necesarios basándose en las recomendaciones de los jefes de departamento y</w:t>
      </w:r>
      <w:r>
        <w:rPr>
          <w:spacing w:val="-23"/>
        </w:rPr>
        <w:t> </w:t>
      </w:r>
      <w:r>
        <w:rPr/>
        <w:t>servicios.</w:t>
      </w:r>
    </w:p>
    <w:p>
      <w:pPr>
        <w:pStyle w:val="BodyText"/>
        <w:spacing w:line="360" w:lineRule="auto"/>
        <w:ind w:left="102" w:right="122"/>
      </w:pPr>
      <w:r>
        <w:rPr/>
        <w:t>Cada servicio de salud debe decidir el tipo y nivel de capacitación para el personal y, posteriormente, llevar a cabo y documentar un programa para esta capacitación e instrucción.</w:t>
      </w:r>
    </w:p>
    <w:p>
      <w:pPr>
        <w:spacing w:after="0" w:line="360" w:lineRule="auto"/>
        <w:sectPr>
          <w:pgSz w:w="11910" w:h="16840"/>
          <w:pgMar w:header="0" w:footer="1006" w:top="1320" w:bottom="1200" w:left="1600" w:right="1580"/>
        </w:sectPr>
      </w:pPr>
    </w:p>
    <w:p>
      <w:pPr>
        <w:pStyle w:val="BodyText"/>
        <w:spacing w:before="77"/>
        <w:ind w:left="102"/>
      </w:pPr>
      <w:r>
        <w:rPr/>
        <w:t>El programa puede incluir:</w:t>
      </w:r>
    </w:p>
    <w:p>
      <w:pPr>
        <w:pStyle w:val="ListParagraph"/>
        <w:numPr>
          <w:ilvl w:val="0"/>
          <w:numId w:val="215"/>
        </w:numPr>
        <w:tabs>
          <w:tab w:pos="462" w:val="left" w:leader="none"/>
        </w:tabs>
        <w:spacing w:line="240" w:lineRule="auto" w:before="141" w:after="0"/>
        <w:ind w:left="462" w:right="0" w:hanging="360"/>
        <w:jc w:val="both"/>
        <w:rPr>
          <w:sz w:val="24"/>
        </w:rPr>
      </w:pPr>
      <w:r>
        <w:rPr>
          <w:sz w:val="24"/>
        </w:rPr>
        <w:t>Instrucciones</w:t>
      </w:r>
      <w:r>
        <w:rPr>
          <w:spacing w:val="-11"/>
          <w:sz w:val="24"/>
        </w:rPr>
        <w:t> </w:t>
      </w:r>
      <w:r>
        <w:rPr>
          <w:sz w:val="24"/>
        </w:rPr>
        <w:t>grupales.</w:t>
      </w:r>
    </w:p>
    <w:p>
      <w:pPr>
        <w:pStyle w:val="ListParagraph"/>
        <w:numPr>
          <w:ilvl w:val="0"/>
          <w:numId w:val="215"/>
        </w:numPr>
        <w:tabs>
          <w:tab w:pos="462" w:val="left" w:leader="none"/>
        </w:tabs>
        <w:spacing w:line="240" w:lineRule="auto" w:before="141" w:after="0"/>
        <w:ind w:left="462" w:right="0" w:hanging="360"/>
        <w:jc w:val="both"/>
        <w:rPr>
          <w:sz w:val="24"/>
        </w:rPr>
      </w:pPr>
      <w:r>
        <w:rPr>
          <w:sz w:val="24"/>
        </w:rPr>
        <w:t>Materiales educativos</w:t>
      </w:r>
      <w:r>
        <w:rPr>
          <w:spacing w:val="-8"/>
          <w:sz w:val="24"/>
        </w:rPr>
        <w:t> </w:t>
      </w:r>
      <w:r>
        <w:rPr>
          <w:sz w:val="24"/>
        </w:rPr>
        <w:t>impresos.</w:t>
      </w:r>
    </w:p>
    <w:p>
      <w:pPr>
        <w:pStyle w:val="ListParagraph"/>
        <w:numPr>
          <w:ilvl w:val="0"/>
          <w:numId w:val="215"/>
        </w:numPr>
        <w:tabs>
          <w:tab w:pos="462" w:val="left" w:leader="none"/>
        </w:tabs>
        <w:spacing w:line="240" w:lineRule="auto" w:before="143" w:after="0"/>
        <w:ind w:left="462" w:right="0" w:hanging="360"/>
        <w:jc w:val="both"/>
        <w:rPr>
          <w:sz w:val="24"/>
        </w:rPr>
      </w:pPr>
      <w:r>
        <w:rPr>
          <w:sz w:val="24"/>
        </w:rPr>
        <w:t>Componentes de inducción al personal</w:t>
      </w:r>
      <w:r>
        <w:rPr>
          <w:spacing w:val="-15"/>
          <w:sz w:val="24"/>
        </w:rPr>
        <w:t> </w:t>
      </w:r>
      <w:r>
        <w:rPr>
          <w:sz w:val="24"/>
        </w:rPr>
        <w:t>nuevo.</w:t>
      </w:r>
    </w:p>
    <w:p>
      <w:pPr>
        <w:pStyle w:val="BodyText"/>
        <w:spacing w:before="6"/>
        <w:ind w:left="0"/>
        <w:jc w:val="left"/>
        <w:rPr>
          <w:sz w:val="25"/>
        </w:rPr>
      </w:pPr>
    </w:p>
    <w:p>
      <w:pPr>
        <w:pStyle w:val="BodyText"/>
        <w:spacing w:line="360" w:lineRule="auto"/>
        <w:ind w:left="102" w:right="119"/>
      </w:pPr>
      <w:r>
        <w:rPr/>
        <w:t>El reclutamiento, la evaluación y la asignación del personal se llevan a cabo mediante un proceso coordinado, eficiente y uniforme. Es también esencial el documentar las habilidades, conocimientos, educación y experiencia laboral previa del candidato. Así como revisar las credenciales del personal médico y paramédico, ya que participan en los procesos de atención directa con los pacientes.</w:t>
      </w:r>
    </w:p>
    <w:p>
      <w:pPr>
        <w:pStyle w:val="BodyText"/>
        <w:spacing w:line="360" w:lineRule="auto" w:before="1"/>
        <w:ind w:left="102" w:right="118"/>
      </w:pPr>
      <w:r>
        <w:rPr/>
        <w:t>Proporcionar orientación a la organización y a los programas además de las funciones específicas relacionadas con el puesto de trabajo, es un proceso importante. Los establecimientos sanitarios deberían proporcionar al personal oportunidades de aprender y de progresar a nivel personal y profesional.</w:t>
      </w:r>
    </w:p>
    <w:p>
      <w:pPr>
        <w:pStyle w:val="BodyText"/>
        <w:spacing w:line="360" w:lineRule="auto"/>
        <w:ind w:left="102" w:right="117"/>
      </w:pPr>
      <w:r>
        <w:rPr/>
        <w:t>Con</w:t>
      </w:r>
      <w:r>
        <w:rPr>
          <w:spacing w:val="-8"/>
        </w:rPr>
        <w:t> </w:t>
      </w:r>
      <w:r>
        <w:rPr/>
        <w:t>frecuencia</w:t>
      </w:r>
      <w:r>
        <w:rPr>
          <w:spacing w:val="-8"/>
        </w:rPr>
        <w:t> </w:t>
      </w:r>
      <w:r>
        <w:rPr/>
        <w:t>las</w:t>
      </w:r>
      <w:r>
        <w:rPr>
          <w:spacing w:val="-8"/>
        </w:rPr>
        <w:t> </w:t>
      </w:r>
      <w:r>
        <w:rPr/>
        <w:t>entidades</w:t>
      </w:r>
      <w:r>
        <w:rPr>
          <w:spacing w:val="-8"/>
        </w:rPr>
        <w:t> </w:t>
      </w:r>
      <w:r>
        <w:rPr/>
        <w:t>incorporan</w:t>
      </w:r>
      <w:r>
        <w:rPr>
          <w:spacing w:val="-6"/>
        </w:rPr>
        <w:t> </w:t>
      </w:r>
      <w:r>
        <w:rPr/>
        <w:t>una</w:t>
      </w:r>
      <w:r>
        <w:rPr>
          <w:spacing w:val="-8"/>
        </w:rPr>
        <w:t> </w:t>
      </w:r>
      <w:r>
        <w:rPr/>
        <w:t>función</w:t>
      </w:r>
      <w:r>
        <w:rPr>
          <w:spacing w:val="-7"/>
        </w:rPr>
        <w:t> </w:t>
      </w:r>
      <w:r>
        <w:rPr/>
        <w:t>de</w:t>
      </w:r>
      <w:r>
        <w:rPr>
          <w:spacing w:val="-10"/>
        </w:rPr>
        <w:t> </w:t>
      </w:r>
      <w:r>
        <w:rPr/>
        <w:t>enseñanza</w:t>
      </w:r>
      <w:r>
        <w:rPr>
          <w:spacing w:val="-8"/>
        </w:rPr>
        <w:t> </w:t>
      </w:r>
      <w:r>
        <w:rPr/>
        <w:t>en</w:t>
      </w:r>
      <w:r>
        <w:rPr>
          <w:spacing w:val="-10"/>
        </w:rPr>
        <w:t> </w:t>
      </w:r>
      <w:r>
        <w:rPr/>
        <w:t>su</w:t>
      </w:r>
      <w:r>
        <w:rPr>
          <w:spacing w:val="-9"/>
        </w:rPr>
        <w:t> </w:t>
      </w:r>
      <w:r>
        <w:rPr/>
        <w:t>misión</w:t>
      </w:r>
      <w:r>
        <w:rPr>
          <w:spacing w:val="-7"/>
        </w:rPr>
        <w:t> </w:t>
      </w:r>
      <w:r>
        <w:rPr/>
        <w:t>con componentes clínico-administrativo dirigido al personal médico, de enfermería, de otros profesionales sanitarios e incluso</w:t>
      </w:r>
      <w:r>
        <w:rPr>
          <w:spacing w:val="-12"/>
        </w:rPr>
        <w:t> </w:t>
      </w:r>
      <w:r>
        <w:rPr/>
        <w:t>estudiantes.</w:t>
      </w:r>
    </w:p>
    <w:p>
      <w:pPr>
        <w:pStyle w:val="BodyText"/>
        <w:spacing w:line="360" w:lineRule="auto"/>
        <w:ind w:left="102" w:right="116"/>
      </w:pPr>
      <w:r>
        <w:rPr/>
        <w:t>Cuando participa en estos tipos de programas de capacitación, la entidad de salud proporciona un mecanismo de supervisión del programa; obtiene y acepta los parámetros del programa académico; tiene un registro completo de todo el personal.</w:t>
      </w:r>
    </w:p>
    <w:p>
      <w:pPr>
        <w:pStyle w:val="BodyText"/>
        <w:spacing w:line="360" w:lineRule="auto"/>
        <w:ind w:left="102" w:right="116"/>
      </w:pPr>
      <w:r>
        <w:rPr/>
        <w:t>La entidad entiende y proporciona el nivel requerido de supervisión para cada tipo y nivel de profesional, así como los profesionales en formación en los programas</w:t>
      </w:r>
      <w:r>
        <w:rPr>
          <w:spacing w:val="-33"/>
        </w:rPr>
        <w:t> </w:t>
      </w:r>
      <w:r>
        <w:rPr/>
        <w:t>de orientación, calidad, seguridad de los pacientes, prevención, control de infecciones y otros</w:t>
      </w:r>
      <w:r>
        <w:rPr>
          <w:spacing w:val="-10"/>
        </w:rPr>
        <w:t> </w:t>
      </w:r>
      <w:r>
        <w:rPr/>
        <w:t>programas.</w:t>
      </w:r>
    </w:p>
    <w:p>
      <w:pPr>
        <w:pStyle w:val="Heading3"/>
      </w:pPr>
      <w:r>
        <w:rPr/>
        <w:t>Elementos medibles de CEP.1.</w:t>
      </w:r>
    </w:p>
    <w:p>
      <w:pPr>
        <w:pStyle w:val="ListParagraph"/>
        <w:numPr>
          <w:ilvl w:val="0"/>
          <w:numId w:val="216"/>
        </w:numPr>
        <w:tabs>
          <w:tab w:pos="462" w:val="left" w:leader="none"/>
        </w:tabs>
        <w:spacing w:line="360" w:lineRule="auto" w:before="138" w:after="0"/>
        <w:ind w:left="462" w:right="118" w:hanging="360"/>
        <w:jc w:val="left"/>
        <w:rPr>
          <w:sz w:val="24"/>
        </w:rPr>
      </w:pPr>
      <w:r>
        <w:rPr>
          <w:sz w:val="24"/>
        </w:rPr>
        <w:t>La entidad de salud proporciona un mecanismo(s) de supervisión del programa(s) de capacitación</w:t>
      </w:r>
      <w:r>
        <w:rPr>
          <w:spacing w:val="-22"/>
          <w:sz w:val="24"/>
        </w:rPr>
        <w:t> </w:t>
      </w:r>
      <w:r>
        <w:rPr>
          <w:sz w:val="24"/>
        </w:rPr>
        <w:t>continua.</w:t>
      </w:r>
    </w:p>
    <w:p>
      <w:pPr>
        <w:pStyle w:val="ListParagraph"/>
        <w:numPr>
          <w:ilvl w:val="0"/>
          <w:numId w:val="216"/>
        </w:numPr>
        <w:tabs>
          <w:tab w:pos="462" w:val="left" w:leader="none"/>
        </w:tabs>
        <w:spacing w:line="360" w:lineRule="auto" w:before="0" w:after="0"/>
        <w:ind w:left="462" w:right="118" w:hanging="360"/>
        <w:jc w:val="both"/>
        <w:rPr>
          <w:sz w:val="24"/>
        </w:rPr>
      </w:pPr>
      <w:r>
        <w:rPr>
          <w:sz w:val="24"/>
        </w:rPr>
        <w:t>La entidad de salud obtiene y acepta los parámetros del programa académico planificado.</w:t>
      </w:r>
      <w:r>
        <w:rPr>
          <w:spacing w:val="-3"/>
          <w:sz w:val="24"/>
        </w:rPr>
        <w:t> </w:t>
      </w:r>
      <w:r>
        <w:rPr>
          <w:sz w:val="24"/>
        </w:rPr>
        <w:t>Y</w:t>
      </w:r>
      <w:r>
        <w:rPr>
          <w:spacing w:val="-5"/>
          <w:sz w:val="24"/>
        </w:rPr>
        <w:t> </w:t>
      </w:r>
      <w:r>
        <w:rPr>
          <w:sz w:val="24"/>
        </w:rPr>
        <w:t>tiene</w:t>
      </w:r>
      <w:r>
        <w:rPr>
          <w:spacing w:val="-3"/>
          <w:sz w:val="24"/>
        </w:rPr>
        <w:t> </w:t>
      </w:r>
      <w:r>
        <w:rPr>
          <w:sz w:val="24"/>
        </w:rPr>
        <w:t>un</w:t>
      </w:r>
      <w:r>
        <w:rPr>
          <w:spacing w:val="-5"/>
          <w:sz w:val="24"/>
        </w:rPr>
        <w:t> </w:t>
      </w:r>
      <w:r>
        <w:rPr>
          <w:sz w:val="24"/>
        </w:rPr>
        <w:t>registro</w:t>
      </w:r>
      <w:r>
        <w:rPr>
          <w:spacing w:val="-6"/>
          <w:sz w:val="24"/>
        </w:rPr>
        <w:t> </w:t>
      </w:r>
      <w:r>
        <w:rPr>
          <w:sz w:val="24"/>
        </w:rPr>
        <w:t>completo</w:t>
      </w:r>
      <w:r>
        <w:rPr>
          <w:spacing w:val="-5"/>
          <w:sz w:val="24"/>
        </w:rPr>
        <w:t> </w:t>
      </w:r>
      <w:r>
        <w:rPr>
          <w:sz w:val="24"/>
        </w:rPr>
        <w:t>de</w:t>
      </w:r>
      <w:r>
        <w:rPr>
          <w:spacing w:val="-4"/>
          <w:sz w:val="24"/>
        </w:rPr>
        <w:t> </w:t>
      </w:r>
      <w:r>
        <w:rPr>
          <w:sz w:val="24"/>
        </w:rPr>
        <w:t>licencias</w:t>
      </w:r>
      <w:r>
        <w:rPr>
          <w:spacing w:val="-4"/>
          <w:sz w:val="24"/>
        </w:rPr>
        <w:t> </w:t>
      </w:r>
      <w:r>
        <w:rPr>
          <w:sz w:val="24"/>
        </w:rPr>
        <w:t>o</w:t>
      </w:r>
      <w:r>
        <w:rPr>
          <w:spacing w:val="-5"/>
          <w:sz w:val="24"/>
        </w:rPr>
        <w:t> </w:t>
      </w:r>
      <w:r>
        <w:rPr>
          <w:sz w:val="24"/>
        </w:rPr>
        <w:t>certificaciones</w:t>
      </w:r>
      <w:r>
        <w:rPr>
          <w:spacing w:val="-5"/>
          <w:sz w:val="24"/>
        </w:rPr>
        <w:t> </w:t>
      </w:r>
      <w:r>
        <w:rPr>
          <w:sz w:val="24"/>
        </w:rPr>
        <w:t>obtenidas de todos los</w:t>
      </w:r>
      <w:r>
        <w:rPr>
          <w:spacing w:val="-7"/>
          <w:sz w:val="24"/>
        </w:rPr>
        <w:t> </w:t>
      </w:r>
      <w:r>
        <w:rPr>
          <w:sz w:val="24"/>
        </w:rPr>
        <w:t>profesionales</w:t>
      </w:r>
    </w:p>
    <w:p>
      <w:pPr>
        <w:pStyle w:val="ListParagraph"/>
        <w:numPr>
          <w:ilvl w:val="0"/>
          <w:numId w:val="216"/>
        </w:numPr>
        <w:tabs>
          <w:tab w:pos="462" w:val="left" w:leader="none"/>
        </w:tabs>
        <w:spacing w:line="360" w:lineRule="auto" w:before="0" w:after="0"/>
        <w:ind w:left="462" w:right="118" w:hanging="360"/>
        <w:jc w:val="left"/>
        <w:rPr>
          <w:sz w:val="24"/>
        </w:rPr>
      </w:pPr>
      <w:r>
        <w:rPr>
          <w:sz w:val="24"/>
        </w:rPr>
        <w:t>La</w:t>
      </w:r>
      <w:r>
        <w:rPr>
          <w:spacing w:val="-12"/>
          <w:sz w:val="24"/>
        </w:rPr>
        <w:t> </w:t>
      </w:r>
      <w:r>
        <w:rPr>
          <w:sz w:val="24"/>
        </w:rPr>
        <w:t>entidad</w:t>
      </w:r>
      <w:r>
        <w:rPr>
          <w:spacing w:val="-11"/>
          <w:sz w:val="24"/>
        </w:rPr>
        <w:t> </w:t>
      </w:r>
      <w:r>
        <w:rPr>
          <w:sz w:val="24"/>
        </w:rPr>
        <w:t>de</w:t>
      </w:r>
      <w:r>
        <w:rPr>
          <w:spacing w:val="-10"/>
          <w:sz w:val="24"/>
        </w:rPr>
        <w:t> </w:t>
      </w:r>
      <w:r>
        <w:rPr>
          <w:sz w:val="24"/>
        </w:rPr>
        <w:t>salud</w:t>
      </w:r>
      <w:r>
        <w:rPr>
          <w:spacing w:val="-12"/>
          <w:sz w:val="24"/>
        </w:rPr>
        <w:t> </w:t>
      </w:r>
      <w:r>
        <w:rPr>
          <w:sz w:val="24"/>
        </w:rPr>
        <w:t>proporciona</w:t>
      </w:r>
      <w:r>
        <w:rPr>
          <w:spacing w:val="-10"/>
          <w:sz w:val="24"/>
        </w:rPr>
        <w:t> </w:t>
      </w:r>
      <w:r>
        <w:rPr>
          <w:sz w:val="24"/>
        </w:rPr>
        <w:t>el</w:t>
      </w:r>
      <w:r>
        <w:rPr>
          <w:spacing w:val="-12"/>
          <w:sz w:val="24"/>
        </w:rPr>
        <w:t> </w:t>
      </w:r>
      <w:r>
        <w:rPr>
          <w:sz w:val="24"/>
        </w:rPr>
        <w:t>nivel</w:t>
      </w:r>
      <w:r>
        <w:rPr>
          <w:spacing w:val="-12"/>
          <w:sz w:val="24"/>
        </w:rPr>
        <w:t> </w:t>
      </w:r>
      <w:r>
        <w:rPr>
          <w:sz w:val="24"/>
        </w:rPr>
        <w:t>requerido</w:t>
      </w:r>
      <w:r>
        <w:rPr>
          <w:spacing w:val="-12"/>
          <w:sz w:val="24"/>
        </w:rPr>
        <w:t> </w:t>
      </w:r>
      <w:r>
        <w:rPr>
          <w:sz w:val="24"/>
        </w:rPr>
        <w:t>de</w:t>
      </w:r>
      <w:r>
        <w:rPr>
          <w:spacing w:val="-12"/>
          <w:sz w:val="24"/>
        </w:rPr>
        <w:t> </w:t>
      </w:r>
      <w:r>
        <w:rPr>
          <w:sz w:val="24"/>
        </w:rPr>
        <w:t>supervisión</w:t>
      </w:r>
      <w:r>
        <w:rPr>
          <w:spacing w:val="-12"/>
          <w:sz w:val="24"/>
        </w:rPr>
        <w:t> </w:t>
      </w:r>
      <w:r>
        <w:rPr>
          <w:sz w:val="24"/>
        </w:rPr>
        <w:t>para</w:t>
      </w:r>
      <w:r>
        <w:rPr>
          <w:spacing w:val="-12"/>
          <w:sz w:val="24"/>
        </w:rPr>
        <w:t> </w:t>
      </w:r>
      <w:r>
        <w:rPr>
          <w:sz w:val="24"/>
        </w:rPr>
        <w:t>cada</w:t>
      </w:r>
      <w:r>
        <w:rPr>
          <w:spacing w:val="-12"/>
          <w:sz w:val="24"/>
        </w:rPr>
        <w:t> </w:t>
      </w:r>
      <w:r>
        <w:rPr>
          <w:sz w:val="24"/>
        </w:rPr>
        <w:t>tipo y nivel</w:t>
      </w:r>
      <w:r>
        <w:rPr>
          <w:spacing w:val="-6"/>
          <w:sz w:val="24"/>
        </w:rPr>
        <w:t> </w:t>
      </w:r>
      <w:r>
        <w:rPr>
          <w:sz w:val="24"/>
        </w:rPr>
        <w:t>profesional.</w:t>
      </w:r>
    </w:p>
    <w:p>
      <w:pPr>
        <w:spacing w:after="0" w:line="360" w:lineRule="auto"/>
        <w:jc w:val="left"/>
        <w:rPr>
          <w:sz w:val="24"/>
        </w:rPr>
        <w:sectPr>
          <w:pgSz w:w="11910" w:h="16840"/>
          <w:pgMar w:header="0" w:footer="1006" w:top="1320" w:bottom="1200" w:left="1600" w:right="1580"/>
        </w:sectPr>
      </w:pPr>
    </w:p>
    <w:p>
      <w:pPr>
        <w:pStyle w:val="ListParagraph"/>
        <w:numPr>
          <w:ilvl w:val="0"/>
          <w:numId w:val="216"/>
        </w:numPr>
        <w:tabs>
          <w:tab w:pos="462" w:val="left" w:leader="none"/>
        </w:tabs>
        <w:spacing w:line="360" w:lineRule="auto" w:before="77" w:after="0"/>
        <w:ind w:left="462" w:right="119" w:hanging="360"/>
        <w:jc w:val="both"/>
        <w:rPr>
          <w:sz w:val="24"/>
        </w:rPr>
      </w:pPr>
      <w:r>
        <w:rPr>
          <w:sz w:val="24"/>
        </w:rPr>
        <w:t>El servicio integra a los profesionales en formación a los programas de orientación, calidad, seguridad de los pacientes, prevención y control de infecciones y otros</w:t>
      </w:r>
      <w:r>
        <w:rPr>
          <w:spacing w:val="-11"/>
          <w:sz w:val="24"/>
        </w:rPr>
        <w:t> </w:t>
      </w:r>
      <w:r>
        <w:rPr>
          <w:sz w:val="24"/>
        </w:rPr>
        <w:t>programas.</w:t>
      </w:r>
    </w:p>
    <w:p>
      <w:pPr>
        <w:pStyle w:val="ListParagraph"/>
        <w:numPr>
          <w:ilvl w:val="0"/>
          <w:numId w:val="216"/>
        </w:numPr>
        <w:tabs>
          <w:tab w:pos="462" w:val="left" w:leader="none"/>
        </w:tabs>
        <w:spacing w:line="360" w:lineRule="auto" w:before="0" w:after="0"/>
        <w:ind w:left="462" w:right="122" w:hanging="360"/>
        <w:jc w:val="both"/>
        <w:rPr>
          <w:sz w:val="24"/>
        </w:rPr>
      </w:pPr>
      <w:r>
        <w:rPr>
          <w:sz w:val="24"/>
        </w:rPr>
        <w:t>El conocimiento del personal se somete a prueba en cuanto a sus funciones en cada uno de los programas de administración del</w:t>
      </w:r>
      <w:r>
        <w:rPr>
          <w:spacing w:val="-23"/>
          <w:sz w:val="24"/>
        </w:rPr>
        <w:t> </w:t>
      </w:r>
      <w:r>
        <w:rPr>
          <w:sz w:val="24"/>
        </w:rPr>
        <w:t>establecimiento.</w:t>
      </w:r>
    </w:p>
    <w:p>
      <w:pPr>
        <w:pStyle w:val="ListParagraph"/>
        <w:numPr>
          <w:ilvl w:val="0"/>
          <w:numId w:val="216"/>
        </w:numPr>
        <w:tabs>
          <w:tab w:pos="462" w:val="left" w:leader="none"/>
        </w:tabs>
        <w:spacing w:line="360" w:lineRule="auto" w:before="0" w:after="0"/>
        <w:ind w:left="462" w:right="120" w:hanging="360"/>
        <w:jc w:val="both"/>
        <w:rPr>
          <w:sz w:val="24"/>
        </w:rPr>
      </w:pPr>
      <w:r>
        <w:rPr>
          <w:sz w:val="24"/>
        </w:rPr>
        <w:t>Para</w:t>
      </w:r>
      <w:r>
        <w:rPr>
          <w:spacing w:val="-7"/>
          <w:sz w:val="24"/>
        </w:rPr>
        <w:t> </w:t>
      </w:r>
      <w:r>
        <w:rPr>
          <w:sz w:val="24"/>
        </w:rPr>
        <w:t>cada</w:t>
      </w:r>
      <w:r>
        <w:rPr>
          <w:spacing w:val="-7"/>
          <w:sz w:val="24"/>
        </w:rPr>
        <w:t> </w:t>
      </w:r>
      <w:r>
        <w:rPr>
          <w:sz w:val="24"/>
        </w:rPr>
        <w:t>miembro</w:t>
      </w:r>
      <w:r>
        <w:rPr>
          <w:spacing w:val="-8"/>
          <w:sz w:val="24"/>
        </w:rPr>
        <w:t> </w:t>
      </w:r>
      <w:r>
        <w:rPr>
          <w:sz w:val="24"/>
        </w:rPr>
        <w:t>del</w:t>
      </w:r>
      <w:r>
        <w:rPr>
          <w:spacing w:val="-7"/>
          <w:sz w:val="24"/>
        </w:rPr>
        <w:t> </w:t>
      </w:r>
      <w:r>
        <w:rPr>
          <w:sz w:val="24"/>
        </w:rPr>
        <w:t>personal,</w:t>
      </w:r>
      <w:r>
        <w:rPr>
          <w:spacing w:val="-7"/>
          <w:sz w:val="24"/>
        </w:rPr>
        <w:t> </w:t>
      </w:r>
      <w:r>
        <w:rPr>
          <w:sz w:val="24"/>
        </w:rPr>
        <w:t>se</w:t>
      </w:r>
      <w:r>
        <w:rPr>
          <w:spacing w:val="-7"/>
          <w:sz w:val="24"/>
        </w:rPr>
        <w:t> </w:t>
      </w:r>
      <w:r>
        <w:rPr>
          <w:sz w:val="24"/>
        </w:rPr>
        <w:t>documenta</w:t>
      </w:r>
      <w:r>
        <w:rPr>
          <w:spacing w:val="-9"/>
          <w:sz w:val="24"/>
        </w:rPr>
        <w:t> </w:t>
      </w:r>
      <w:r>
        <w:rPr>
          <w:sz w:val="24"/>
        </w:rPr>
        <w:t>la</w:t>
      </w:r>
      <w:r>
        <w:rPr>
          <w:spacing w:val="-7"/>
          <w:sz w:val="24"/>
        </w:rPr>
        <w:t> </w:t>
      </w:r>
      <w:r>
        <w:rPr>
          <w:sz w:val="24"/>
        </w:rPr>
        <w:t>capacitación,</w:t>
      </w:r>
      <w:r>
        <w:rPr>
          <w:spacing w:val="-6"/>
          <w:sz w:val="24"/>
        </w:rPr>
        <w:t> </w:t>
      </w:r>
      <w:r>
        <w:rPr>
          <w:sz w:val="24"/>
        </w:rPr>
        <w:t>las</w:t>
      </w:r>
      <w:r>
        <w:rPr>
          <w:spacing w:val="-7"/>
          <w:sz w:val="24"/>
        </w:rPr>
        <w:t> </w:t>
      </w:r>
      <w:r>
        <w:rPr>
          <w:sz w:val="24"/>
        </w:rPr>
        <w:t>pruebas</w:t>
      </w:r>
      <w:r>
        <w:rPr>
          <w:spacing w:val="-7"/>
          <w:sz w:val="24"/>
        </w:rPr>
        <w:t> </w:t>
      </w:r>
      <w:r>
        <w:rPr>
          <w:sz w:val="24"/>
        </w:rPr>
        <w:t>y</w:t>
      </w:r>
      <w:r>
        <w:rPr>
          <w:spacing w:val="-8"/>
          <w:sz w:val="24"/>
        </w:rPr>
        <w:t> </w:t>
      </w:r>
      <w:r>
        <w:rPr>
          <w:sz w:val="24"/>
        </w:rPr>
        <w:t>los resultados.</w:t>
      </w:r>
    </w:p>
    <w:p>
      <w:pPr>
        <w:pStyle w:val="ListParagraph"/>
        <w:numPr>
          <w:ilvl w:val="0"/>
          <w:numId w:val="216"/>
        </w:numPr>
        <w:tabs>
          <w:tab w:pos="462" w:val="left" w:leader="none"/>
        </w:tabs>
        <w:spacing w:line="345" w:lineRule="auto" w:before="0" w:after="0"/>
        <w:ind w:left="462" w:right="124" w:hanging="360"/>
        <w:jc w:val="both"/>
        <w:rPr>
          <w:rFonts w:ascii="Calibri" w:hAnsi="Calibri"/>
          <w:sz w:val="24"/>
        </w:rPr>
      </w:pPr>
      <w:r>
        <w:rPr>
          <w:sz w:val="24"/>
        </w:rPr>
        <w:t>El personal está capacitado para manejar tecnología médica y suministros básicos</w:t>
      </w:r>
      <w:r>
        <w:rPr>
          <w:rFonts w:ascii="Calibri" w:hAnsi="Calibri"/>
          <w:sz w:val="24"/>
        </w:rPr>
        <w:t>.</w:t>
      </w:r>
    </w:p>
    <w:p>
      <w:pPr>
        <w:pStyle w:val="Heading3"/>
        <w:spacing w:before="182"/>
        <w:jc w:val="left"/>
      </w:pPr>
      <w:r>
        <w:rPr/>
        <w:t>Estándar CEP.2 (Necesario).</w:t>
      </w:r>
    </w:p>
    <w:p>
      <w:pPr>
        <w:pStyle w:val="BodyText"/>
        <w:spacing w:line="360" w:lineRule="auto" w:before="140"/>
        <w:ind w:left="102" w:right="118"/>
      </w:pPr>
      <w:r>
        <w:rPr/>
        <w:t>Los</w:t>
      </w:r>
      <w:r>
        <w:rPr>
          <w:spacing w:val="-7"/>
        </w:rPr>
        <w:t> </w:t>
      </w:r>
      <w:r>
        <w:rPr/>
        <w:t>miembros</w:t>
      </w:r>
      <w:r>
        <w:rPr>
          <w:spacing w:val="-8"/>
        </w:rPr>
        <w:t> </w:t>
      </w:r>
      <w:r>
        <w:rPr/>
        <w:t>del</w:t>
      </w:r>
      <w:r>
        <w:rPr>
          <w:spacing w:val="-7"/>
        </w:rPr>
        <w:t> </w:t>
      </w:r>
      <w:r>
        <w:rPr/>
        <w:t>personal</w:t>
      </w:r>
      <w:r>
        <w:rPr>
          <w:spacing w:val="-8"/>
        </w:rPr>
        <w:t> </w:t>
      </w:r>
      <w:r>
        <w:rPr/>
        <w:t>están</w:t>
      </w:r>
      <w:r>
        <w:rPr>
          <w:spacing w:val="-7"/>
        </w:rPr>
        <w:t> </w:t>
      </w:r>
      <w:r>
        <w:rPr/>
        <w:t>capacitados</w:t>
      </w:r>
      <w:r>
        <w:rPr>
          <w:spacing w:val="-8"/>
        </w:rPr>
        <w:t> </w:t>
      </w:r>
      <w:r>
        <w:rPr/>
        <w:t>y</w:t>
      </w:r>
      <w:r>
        <w:rPr>
          <w:spacing w:val="-8"/>
        </w:rPr>
        <w:t> </w:t>
      </w:r>
      <w:r>
        <w:rPr/>
        <w:t>poseen</w:t>
      </w:r>
      <w:r>
        <w:rPr>
          <w:spacing w:val="-6"/>
        </w:rPr>
        <w:t> </w:t>
      </w:r>
      <w:r>
        <w:rPr/>
        <w:t>conocimientos</w:t>
      </w:r>
      <w:r>
        <w:rPr>
          <w:spacing w:val="-7"/>
        </w:rPr>
        <w:t> </w:t>
      </w:r>
      <w:r>
        <w:rPr/>
        <w:t>acerca</w:t>
      </w:r>
      <w:r>
        <w:rPr>
          <w:spacing w:val="-7"/>
        </w:rPr>
        <w:t> </w:t>
      </w:r>
      <w:r>
        <w:rPr/>
        <w:t>de</w:t>
      </w:r>
      <w:r>
        <w:rPr>
          <w:spacing w:val="-7"/>
        </w:rPr>
        <w:t> </w:t>
      </w:r>
      <w:r>
        <w:rPr/>
        <w:t>sus funciones en los programas de seguridad y salud</w:t>
      </w:r>
      <w:r>
        <w:rPr>
          <w:spacing w:val="-26"/>
        </w:rPr>
        <w:t> </w:t>
      </w:r>
      <w:r>
        <w:rPr/>
        <w:t>ocupacional.</w:t>
      </w:r>
    </w:p>
    <w:p>
      <w:pPr>
        <w:pStyle w:val="Heading3"/>
        <w:jc w:val="left"/>
      </w:pPr>
      <w:r>
        <w:rPr/>
        <w:t>Intención de CEP .2.</w:t>
      </w:r>
    </w:p>
    <w:p>
      <w:pPr>
        <w:pStyle w:val="BodyText"/>
        <w:spacing w:line="360" w:lineRule="auto" w:before="141"/>
        <w:ind w:left="102" w:right="114"/>
      </w:pPr>
      <w:r>
        <w:rPr/>
        <w:t>La instrucción sobre los procesos para comunicar riesgos potenciales, incidentes, lesiones,</w:t>
      </w:r>
      <w:r>
        <w:rPr>
          <w:spacing w:val="-14"/>
        </w:rPr>
        <w:t> </w:t>
      </w:r>
      <w:r>
        <w:rPr/>
        <w:t>materiales</w:t>
      </w:r>
      <w:r>
        <w:rPr>
          <w:spacing w:val="-16"/>
        </w:rPr>
        <w:t> </w:t>
      </w:r>
      <w:r>
        <w:rPr/>
        <w:t>peligrosos</w:t>
      </w:r>
      <w:r>
        <w:rPr>
          <w:spacing w:val="-15"/>
        </w:rPr>
        <w:t> </w:t>
      </w:r>
      <w:r>
        <w:rPr/>
        <w:t>que</w:t>
      </w:r>
      <w:r>
        <w:rPr>
          <w:spacing w:val="-14"/>
        </w:rPr>
        <w:t> </w:t>
      </w:r>
      <w:r>
        <w:rPr/>
        <w:t>representen</w:t>
      </w:r>
      <w:r>
        <w:rPr>
          <w:spacing w:val="-14"/>
        </w:rPr>
        <w:t> </w:t>
      </w:r>
      <w:r>
        <w:rPr/>
        <w:t>riesgos</w:t>
      </w:r>
      <w:r>
        <w:rPr>
          <w:spacing w:val="-15"/>
        </w:rPr>
        <w:t> </w:t>
      </w:r>
      <w:r>
        <w:rPr/>
        <w:t>a</w:t>
      </w:r>
      <w:r>
        <w:rPr>
          <w:spacing w:val="-14"/>
        </w:rPr>
        <w:t> </w:t>
      </w:r>
      <w:r>
        <w:rPr/>
        <w:t>los</w:t>
      </w:r>
      <w:r>
        <w:rPr>
          <w:spacing w:val="-15"/>
        </w:rPr>
        <w:t> </w:t>
      </w:r>
      <w:r>
        <w:rPr/>
        <w:t>mismos</w:t>
      </w:r>
      <w:r>
        <w:rPr>
          <w:spacing w:val="-14"/>
        </w:rPr>
        <w:t> </w:t>
      </w:r>
      <w:r>
        <w:rPr/>
        <w:t>integrantes</w:t>
      </w:r>
      <w:r>
        <w:rPr>
          <w:spacing w:val="-14"/>
        </w:rPr>
        <w:t> </w:t>
      </w:r>
      <w:r>
        <w:rPr/>
        <w:t>del personal</w:t>
      </w:r>
      <w:r>
        <w:rPr>
          <w:spacing w:val="-10"/>
        </w:rPr>
        <w:t> </w:t>
      </w:r>
      <w:r>
        <w:rPr/>
        <w:t>o</w:t>
      </w:r>
      <w:r>
        <w:rPr>
          <w:spacing w:val="-10"/>
        </w:rPr>
        <w:t> </w:t>
      </w:r>
      <w:r>
        <w:rPr/>
        <w:t>a</w:t>
      </w:r>
      <w:r>
        <w:rPr>
          <w:spacing w:val="-12"/>
        </w:rPr>
        <w:t> </w:t>
      </w:r>
      <w:r>
        <w:rPr/>
        <w:t>otras</w:t>
      </w:r>
      <w:r>
        <w:rPr>
          <w:spacing w:val="-9"/>
        </w:rPr>
        <w:t> </w:t>
      </w:r>
      <w:r>
        <w:rPr/>
        <w:t>personas</w:t>
      </w:r>
      <w:r>
        <w:rPr>
          <w:spacing w:val="-10"/>
        </w:rPr>
        <w:t> </w:t>
      </w:r>
      <w:r>
        <w:rPr/>
        <w:t>deberán</w:t>
      </w:r>
      <w:r>
        <w:rPr>
          <w:spacing w:val="-9"/>
        </w:rPr>
        <w:t> </w:t>
      </w:r>
      <w:r>
        <w:rPr/>
        <w:t>ser</w:t>
      </w:r>
      <w:r>
        <w:rPr>
          <w:spacing w:val="-10"/>
        </w:rPr>
        <w:t> </w:t>
      </w:r>
      <w:r>
        <w:rPr/>
        <w:t>considerados</w:t>
      </w:r>
      <w:r>
        <w:rPr>
          <w:spacing w:val="-10"/>
        </w:rPr>
        <w:t> </w:t>
      </w:r>
      <w:r>
        <w:rPr/>
        <w:t>de</w:t>
      </w:r>
      <w:r>
        <w:rPr>
          <w:spacing w:val="-12"/>
        </w:rPr>
        <w:t> </w:t>
      </w:r>
      <w:r>
        <w:rPr/>
        <w:t>alta</w:t>
      </w:r>
      <w:r>
        <w:rPr>
          <w:spacing w:val="-12"/>
        </w:rPr>
        <w:t> </w:t>
      </w:r>
      <w:r>
        <w:rPr/>
        <w:t>prioridad,</w:t>
      </w:r>
      <w:r>
        <w:rPr>
          <w:spacing w:val="-11"/>
        </w:rPr>
        <w:t> </w:t>
      </w:r>
      <w:r>
        <w:rPr/>
        <w:t>tomando</w:t>
      </w:r>
      <w:r>
        <w:rPr>
          <w:spacing w:val="-10"/>
        </w:rPr>
        <w:t> </w:t>
      </w:r>
      <w:r>
        <w:rPr/>
        <w:t>en cuenta la Ley General de Prevención de Riesgos en los lugares de trabajo, Manejo y mantenimiento</w:t>
      </w:r>
      <w:r>
        <w:rPr>
          <w:spacing w:val="-11"/>
        </w:rPr>
        <w:t> </w:t>
      </w:r>
      <w:r>
        <w:rPr/>
        <w:t>de</w:t>
      </w:r>
      <w:r>
        <w:rPr>
          <w:spacing w:val="-12"/>
        </w:rPr>
        <w:t> </w:t>
      </w:r>
      <w:r>
        <w:rPr/>
        <w:t>tecnología</w:t>
      </w:r>
      <w:r>
        <w:rPr>
          <w:spacing w:val="-8"/>
        </w:rPr>
        <w:t> </w:t>
      </w:r>
      <w:r>
        <w:rPr/>
        <w:t>médica</w:t>
      </w:r>
      <w:r>
        <w:rPr>
          <w:spacing w:val="-9"/>
        </w:rPr>
        <w:t> </w:t>
      </w:r>
      <w:r>
        <w:rPr/>
        <w:t>y</w:t>
      </w:r>
      <w:r>
        <w:rPr>
          <w:spacing w:val="-10"/>
        </w:rPr>
        <w:t> </w:t>
      </w:r>
      <w:r>
        <w:rPr/>
        <w:t>algunos</w:t>
      </w:r>
      <w:r>
        <w:rPr>
          <w:spacing w:val="-10"/>
        </w:rPr>
        <w:t> </w:t>
      </w:r>
      <w:r>
        <w:rPr/>
        <w:t>otros</w:t>
      </w:r>
      <w:r>
        <w:rPr>
          <w:spacing w:val="-10"/>
        </w:rPr>
        <w:t> </w:t>
      </w:r>
      <w:r>
        <w:rPr/>
        <w:t>mecanismos</w:t>
      </w:r>
      <w:r>
        <w:rPr>
          <w:spacing w:val="-10"/>
        </w:rPr>
        <w:t> </w:t>
      </w:r>
      <w:r>
        <w:rPr/>
        <w:t>que</w:t>
      </w:r>
      <w:r>
        <w:rPr>
          <w:spacing w:val="-12"/>
        </w:rPr>
        <w:t> </w:t>
      </w:r>
      <w:r>
        <w:rPr/>
        <w:t>satisfagan</w:t>
      </w:r>
      <w:r>
        <w:rPr>
          <w:spacing w:val="-9"/>
        </w:rPr>
        <w:t> </w:t>
      </w:r>
      <w:r>
        <w:rPr/>
        <w:t>las necesidades del personal de los servicios de</w:t>
      </w:r>
      <w:r>
        <w:rPr>
          <w:spacing w:val="-13"/>
        </w:rPr>
        <w:t> </w:t>
      </w:r>
      <w:r>
        <w:rPr/>
        <w:t>salud.</w:t>
      </w:r>
    </w:p>
    <w:p>
      <w:pPr>
        <w:pStyle w:val="BodyText"/>
        <w:spacing w:line="360" w:lineRule="auto"/>
        <w:ind w:left="102" w:right="116"/>
      </w:pPr>
      <w:r>
        <w:rPr/>
        <w:t>La capacitación puede provenir de los servicios de salud, del fabricante de la tecnología</w:t>
      </w:r>
      <w:r>
        <w:rPr>
          <w:spacing w:val="-8"/>
        </w:rPr>
        <w:t> </w:t>
      </w:r>
      <w:r>
        <w:rPr/>
        <w:t>o</w:t>
      </w:r>
      <w:r>
        <w:rPr>
          <w:spacing w:val="-9"/>
        </w:rPr>
        <w:t> </w:t>
      </w:r>
      <w:r>
        <w:rPr/>
        <w:t>de</w:t>
      </w:r>
      <w:r>
        <w:rPr>
          <w:spacing w:val="-10"/>
        </w:rPr>
        <w:t> </w:t>
      </w:r>
      <w:r>
        <w:rPr/>
        <w:t>alguna</w:t>
      </w:r>
      <w:r>
        <w:rPr>
          <w:spacing w:val="-8"/>
        </w:rPr>
        <w:t> </w:t>
      </w:r>
      <w:r>
        <w:rPr/>
        <w:t>otra</w:t>
      </w:r>
      <w:r>
        <w:rPr>
          <w:spacing w:val="-8"/>
        </w:rPr>
        <w:t> </w:t>
      </w:r>
      <w:r>
        <w:rPr/>
        <w:t>fuente</w:t>
      </w:r>
      <w:r>
        <w:rPr>
          <w:spacing w:val="-8"/>
        </w:rPr>
        <w:t> </w:t>
      </w:r>
      <w:r>
        <w:rPr/>
        <w:t>de</w:t>
      </w:r>
      <w:r>
        <w:rPr>
          <w:spacing w:val="-8"/>
        </w:rPr>
        <w:t> </w:t>
      </w:r>
      <w:r>
        <w:rPr/>
        <w:t>expertos</w:t>
      </w:r>
      <w:r>
        <w:rPr>
          <w:spacing w:val="-9"/>
        </w:rPr>
        <w:t> </w:t>
      </w:r>
      <w:r>
        <w:rPr/>
        <w:t>que</w:t>
      </w:r>
      <w:r>
        <w:rPr>
          <w:spacing w:val="-8"/>
        </w:rPr>
        <w:t> </w:t>
      </w:r>
      <w:r>
        <w:rPr/>
        <w:t>posea</w:t>
      </w:r>
      <w:r>
        <w:rPr>
          <w:spacing w:val="-8"/>
        </w:rPr>
        <w:t> </w:t>
      </w:r>
      <w:r>
        <w:rPr/>
        <w:t>conocimientos</w:t>
      </w:r>
      <w:r>
        <w:rPr>
          <w:spacing w:val="-10"/>
        </w:rPr>
        <w:t> </w:t>
      </w:r>
      <w:r>
        <w:rPr/>
        <w:t>al</w:t>
      </w:r>
      <w:r>
        <w:rPr>
          <w:spacing w:val="-8"/>
        </w:rPr>
        <w:t> </w:t>
      </w:r>
      <w:r>
        <w:rPr/>
        <w:t>respecto. Se puede someter a prueba el conocimiento por diversos medios, tales como demostraciones individuales o grupales, la puesta en escena de eventos simulados, el</w:t>
      </w:r>
      <w:r>
        <w:rPr>
          <w:spacing w:val="-9"/>
        </w:rPr>
        <w:t> </w:t>
      </w:r>
      <w:r>
        <w:rPr/>
        <w:t>uso</w:t>
      </w:r>
      <w:r>
        <w:rPr>
          <w:spacing w:val="-9"/>
        </w:rPr>
        <w:t> </w:t>
      </w:r>
      <w:r>
        <w:rPr/>
        <w:t>de</w:t>
      </w:r>
      <w:r>
        <w:rPr>
          <w:spacing w:val="-8"/>
        </w:rPr>
        <w:t> </w:t>
      </w:r>
      <w:r>
        <w:rPr/>
        <w:t>exámenes</w:t>
      </w:r>
      <w:r>
        <w:rPr>
          <w:spacing w:val="-8"/>
        </w:rPr>
        <w:t> </w:t>
      </w:r>
      <w:r>
        <w:rPr/>
        <w:t>impresos,</w:t>
      </w:r>
      <w:r>
        <w:rPr>
          <w:spacing w:val="-7"/>
        </w:rPr>
        <w:t> </w:t>
      </w:r>
      <w:r>
        <w:rPr/>
        <w:t>digitales</w:t>
      </w:r>
      <w:r>
        <w:rPr>
          <w:spacing w:val="-7"/>
        </w:rPr>
        <w:t> </w:t>
      </w:r>
      <w:r>
        <w:rPr/>
        <w:t>u</w:t>
      </w:r>
      <w:r>
        <w:rPr>
          <w:spacing w:val="-9"/>
        </w:rPr>
        <w:t> </w:t>
      </w:r>
      <w:r>
        <w:rPr/>
        <w:t>otros</w:t>
      </w:r>
      <w:r>
        <w:rPr>
          <w:spacing w:val="-9"/>
        </w:rPr>
        <w:t> </w:t>
      </w:r>
      <w:r>
        <w:rPr/>
        <w:t>medios</w:t>
      </w:r>
      <w:r>
        <w:rPr>
          <w:spacing w:val="-8"/>
        </w:rPr>
        <w:t> </w:t>
      </w:r>
      <w:r>
        <w:rPr/>
        <w:t>idóneos</w:t>
      </w:r>
      <w:r>
        <w:rPr>
          <w:spacing w:val="-9"/>
        </w:rPr>
        <w:t> </w:t>
      </w:r>
      <w:r>
        <w:rPr/>
        <w:t>para</w:t>
      </w:r>
      <w:r>
        <w:rPr>
          <w:spacing w:val="-8"/>
        </w:rPr>
        <w:t> </w:t>
      </w:r>
      <w:r>
        <w:rPr/>
        <w:t>el</w:t>
      </w:r>
      <w:r>
        <w:rPr>
          <w:spacing w:val="-11"/>
        </w:rPr>
        <w:t> </w:t>
      </w:r>
      <w:r>
        <w:rPr/>
        <w:t>conocimiento que se está sometiendo a</w:t>
      </w:r>
      <w:r>
        <w:rPr>
          <w:spacing w:val="-18"/>
        </w:rPr>
        <w:t> </w:t>
      </w:r>
      <w:r>
        <w:rPr/>
        <w:t>evaluación.</w:t>
      </w:r>
    </w:p>
    <w:p>
      <w:pPr>
        <w:pStyle w:val="Heading3"/>
        <w:jc w:val="left"/>
      </w:pPr>
      <w:r>
        <w:rPr/>
        <w:t>Elementos medibles de CEP.2.</w:t>
      </w:r>
    </w:p>
    <w:p>
      <w:pPr>
        <w:pStyle w:val="ListParagraph"/>
        <w:numPr>
          <w:ilvl w:val="0"/>
          <w:numId w:val="217"/>
        </w:numPr>
        <w:tabs>
          <w:tab w:pos="530" w:val="left" w:leader="none"/>
        </w:tabs>
        <w:spacing w:line="360" w:lineRule="auto" w:before="141" w:after="0"/>
        <w:ind w:left="529" w:right="116" w:hanging="360"/>
        <w:jc w:val="both"/>
        <w:rPr>
          <w:sz w:val="24"/>
        </w:rPr>
      </w:pPr>
      <w:r>
        <w:rPr>
          <w:sz w:val="24"/>
        </w:rPr>
        <w:t>Se</w:t>
      </w:r>
      <w:r>
        <w:rPr>
          <w:spacing w:val="-10"/>
          <w:sz w:val="24"/>
        </w:rPr>
        <w:t> </w:t>
      </w:r>
      <w:r>
        <w:rPr>
          <w:sz w:val="24"/>
        </w:rPr>
        <w:t>proporciona</w:t>
      </w:r>
      <w:r>
        <w:rPr>
          <w:spacing w:val="-12"/>
          <w:sz w:val="24"/>
        </w:rPr>
        <w:t> </w:t>
      </w:r>
      <w:r>
        <w:rPr>
          <w:sz w:val="24"/>
        </w:rPr>
        <w:t>instrucción</w:t>
      </w:r>
      <w:r>
        <w:rPr>
          <w:spacing w:val="-11"/>
          <w:sz w:val="24"/>
        </w:rPr>
        <w:t> </w:t>
      </w:r>
      <w:r>
        <w:rPr>
          <w:sz w:val="24"/>
        </w:rPr>
        <w:t>anualmente</w:t>
      </w:r>
      <w:r>
        <w:rPr>
          <w:spacing w:val="-12"/>
          <w:sz w:val="24"/>
        </w:rPr>
        <w:t> </w:t>
      </w:r>
      <w:r>
        <w:rPr>
          <w:sz w:val="24"/>
        </w:rPr>
        <w:t>para</w:t>
      </w:r>
      <w:r>
        <w:rPr>
          <w:spacing w:val="-8"/>
          <w:sz w:val="24"/>
        </w:rPr>
        <w:t> </w:t>
      </w:r>
      <w:r>
        <w:rPr>
          <w:sz w:val="24"/>
        </w:rPr>
        <w:t>cada</w:t>
      </w:r>
      <w:r>
        <w:rPr>
          <w:spacing w:val="-10"/>
          <w:sz w:val="24"/>
        </w:rPr>
        <w:t> </w:t>
      </w:r>
      <w:r>
        <w:rPr>
          <w:sz w:val="24"/>
        </w:rPr>
        <w:t>componente</w:t>
      </w:r>
      <w:r>
        <w:rPr>
          <w:spacing w:val="-12"/>
          <w:sz w:val="24"/>
        </w:rPr>
        <w:t> </w:t>
      </w:r>
      <w:r>
        <w:rPr>
          <w:sz w:val="24"/>
        </w:rPr>
        <w:t>del</w:t>
      </w:r>
      <w:r>
        <w:rPr>
          <w:spacing w:val="-11"/>
          <w:sz w:val="24"/>
        </w:rPr>
        <w:t> </w:t>
      </w:r>
      <w:r>
        <w:rPr>
          <w:sz w:val="24"/>
        </w:rPr>
        <w:t>programa</w:t>
      </w:r>
      <w:r>
        <w:rPr>
          <w:spacing w:val="-10"/>
          <w:sz w:val="24"/>
        </w:rPr>
        <w:t> </w:t>
      </w:r>
      <w:r>
        <w:rPr>
          <w:sz w:val="24"/>
        </w:rPr>
        <w:t>de Administración y seguridad de los servicios de salud, con el fin de garantizar que todo el personal de todos los turnos pueda desempeñar sus responsabilidades de forma</w:t>
      </w:r>
      <w:r>
        <w:rPr>
          <w:spacing w:val="-9"/>
          <w:sz w:val="24"/>
        </w:rPr>
        <w:t> </w:t>
      </w:r>
      <w:r>
        <w:rPr>
          <w:sz w:val="24"/>
        </w:rPr>
        <w:t>eficiente.</w:t>
      </w:r>
    </w:p>
    <w:p>
      <w:pPr>
        <w:pStyle w:val="ListParagraph"/>
        <w:numPr>
          <w:ilvl w:val="0"/>
          <w:numId w:val="217"/>
        </w:numPr>
        <w:tabs>
          <w:tab w:pos="530" w:val="left" w:leader="none"/>
        </w:tabs>
        <w:spacing w:line="362" w:lineRule="auto" w:before="0" w:after="0"/>
        <w:ind w:left="529" w:right="122" w:hanging="360"/>
        <w:jc w:val="both"/>
        <w:rPr>
          <w:sz w:val="24"/>
        </w:rPr>
      </w:pPr>
      <w:r>
        <w:rPr>
          <w:sz w:val="24"/>
        </w:rPr>
        <w:t>En la instrucción incluye a visitantes, proveedores, trabajadores por contrato y otros según lo identifique el servicio de</w:t>
      </w:r>
      <w:r>
        <w:rPr>
          <w:spacing w:val="-9"/>
          <w:sz w:val="24"/>
        </w:rPr>
        <w:t> </w:t>
      </w:r>
      <w:r>
        <w:rPr>
          <w:sz w:val="24"/>
        </w:rPr>
        <w:t>salud.</w:t>
      </w:r>
    </w:p>
    <w:p>
      <w:pPr>
        <w:spacing w:after="0" w:line="362" w:lineRule="auto"/>
        <w:jc w:val="both"/>
        <w:rPr>
          <w:sz w:val="24"/>
        </w:rPr>
        <w:sectPr>
          <w:pgSz w:w="11910" w:h="16840"/>
          <w:pgMar w:header="0" w:footer="1006" w:top="1320" w:bottom="1200" w:left="1600" w:right="1580"/>
        </w:sectPr>
      </w:pPr>
    </w:p>
    <w:p>
      <w:pPr>
        <w:pStyle w:val="Heading3"/>
        <w:spacing w:before="77"/>
      </w:pPr>
      <w:r>
        <w:rPr/>
        <w:t>Estándar CEP.2.1. (Indispensable).</w:t>
      </w:r>
    </w:p>
    <w:p>
      <w:pPr>
        <w:pStyle w:val="BodyText"/>
        <w:spacing w:line="360" w:lineRule="auto" w:before="141"/>
        <w:ind w:left="102" w:right="121"/>
      </w:pPr>
      <w:r>
        <w:rPr/>
        <w:t>El personal está capacitado para desempeñar sus funciones en la identificación y reducción de riesgos, la protección a otras personas y a sí mismos como el mantenimiento de un servicios seguro y protegido.</w:t>
      </w:r>
    </w:p>
    <w:p>
      <w:pPr>
        <w:pStyle w:val="Heading3"/>
      </w:pPr>
      <w:r>
        <w:rPr/>
        <w:t>Intención de CEP.2.1.</w:t>
      </w:r>
    </w:p>
    <w:p>
      <w:pPr>
        <w:pStyle w:val="BodyText"/>
        <w:spacing w:line="360" w:lineRule="auto" w:before="140"/>
        <w:ind w:left="102" w:right="117"/>
      </w:pPr>
      <w:r>
        <w:rPr/>
        <w:t>El personal es la fuente principal de contacto de los servicios de salud con usuarios, familiares y visitantes. En consecuencia, es necesario que cuenten con instrucción y estén capacitados para desempeñar sus funciones en la identificación y reducción de riesgos, la protección a otras personas y a sí mismos como el mantenimiento de un servicios seguro y protegido.</w:t>
      </w:r>
    </w:p>
    <w:p>
      <w:pPr>
        <w:pStyle w:val="BodyText"/>
        <w:spacing w:line="360" w:lineRule="auto"/>
        <w:ind w:left="102" w:right="115"/>
        <w:rPr>
          <w:rFonts w:ascii="Calibri" w:hAnsi="Calibri"/>
        </w:rPr>
      </w:pPr>
      <w:r>
        <w:rPr/>
        <w:t>Los servicios de salud documentan que personal se sometió a prueba y los resultados de estas, siempre apegándose en las leyes y reglamentos referentes a la seguridad</w:t>
      </w:r>
      <w:r>
        <w:rPr>
          <w:spacing w:val="-7"/>
        </w:rPr>
        <w:t> </w:t>
      </w:r>
      <w:r>
        <w:rPr/>
        <w:t>ocupacional.</w:t>
      </w:r>
      <w:r>
        <w:rPr>
          <w:spacing w:val="-10"/>
        </w:rPr>
        <w:t> </w:t>
      </w:r>
      <w:r>
        <w:rPr/>
        <w:t>A</w:t>
      </w:r>
      <w:r>
        <w:rPr>
          <w:spacing w:val="-9"/>
        </w:rPr>
        <w:t> </w:t>
      </w:r>
      <w:r>
        <w:rPr/>
        <w:t>partir</w:t>
      </w:r>
      <w:r>
        <w:rPr>
          <w:spacing w:val="-8"/>
        </w:rPr>
        <w:t> </w:t>
      </w:r>
      <w:r>
        <w:rPr/>
        <w:t>de</w:t>
      </w:r>
      <w:r>
        <w:rPr>
          <w:spacing w:val="-8"/>
        </w:rPr>
        <w:t> </w:t>
      </w:r>
      <w:r>
        <w:rPr/>
        <w:t>los</w:t>
      </w:r>
      <w:r>
        <w:rPr>
          <w:spacing w:val="-11"/>
        </w:rPr>
        <w:t> </w:t>
      </w:r>
      <w:r>
        <w:rPr/>
        <w:t>resultados</w:t>
      </w:r>
      <w:r>
        <w:rPr>
          <w:spacing w:val="-9"/>
        </w:rPr>
        <w:t> </w:t>
      </w:r>
      <w:r>
        <w:rPr/>
        <w:t>se</w:t>
      </w:r>
      <w:r>
        <w:rPr>
          <w:spacing w:val="-6"/>
        </w:rPr>
        <w:t> </w:t>
      </w:r>
      <w:r>
        <w:rPr/>
        <w:t>planifica</w:t>
      </w:r>
      <w:r>
        <w:rPr>
          <w:spacing w:val="-8"/>
        </w:rPr>
        <w:t> </w:t>
      </w:r>
      <w:r>
        <w:rPr/>
        <w:t>un</w:t>
      </w:r>
      <w:r>
        <w:rPr>
          <w:spacing w:val="-8"/>
        </w:rPr>
        <w:t> </w:t>
      </w:r>
      <w:r>
        <w:rPr/>
        <w:t>programa</w:t>
      </w:r>
      <w:r>
        <w:rPr>
          <w:spacing w:val="-8"/>
        </w:rPr>
        <w:t> </w:t>
      </w:r>
      <w:r>
        <w:rPr/>
        <w:t>diseñado para someter a prueba periódicamente el conocimiento del personal sobre procedimientos de emergencia, lo que incluye procedimientos de seguridad contra incendios; la respuesta a los peligros, tales como el derrame de materiales peligrosos; así como el uso de tecnología médica que represente un riesgo para los usuarios y el</w:t>
      </w:r>
      <w:r>
        <w:rPr>
          <w:spacing w:val="-12"/>
        </w:rPr>
        <w:t> </w:t>
      </w:r>
      <w:r>
        <w:rPr/>
        <w:t>personal</w:t>
      </w:r>
      <w:r>
        <w:rPr>
          <w:rFonts w:ascii="Calibri" w:hAnsi="Calibri"/>
        </w:rPr>
        <w:t>.</w:t>
      </w:r>
    </w:p>
    <w:p>
      <w:pPr>
        <w:pStyle w:val="Heading3"/>
        <w:spacing w:before="1"/>
      </w:pPr>
      <w:r>
        <w:rPr/>
        <w:t>Elementos medibles de CEP.2.1.</w:t>
      </w:r>
    </w:p>
    <w:p>
      <w:pPr>
        <w:pStyle w:val="ListParagraph"/>
        <w:numPr>
          <w:ilvl w:val="0"/>
          <w:numId w:val="218"/>
        </w:numPr>
        <w:tabs>
          <w:tab w:pos="462" w:val="left" w:leader="none"/>
        </w:tabs>
        <w:spacing w:line="360" w:lineRule="auto" w:before="141" w:after="0"/>
        <w:ind w:left="462" w:right="120" w:hanging="360"/>
        <w:jc w:val="both"/>
        <w:rPr>
          <w:sz w:val="24"/>
        </w:rPr>
      </w:pPr>
      <w:r>
        <w:rPr>
          <w:sz w:val="24"/>
        </w:rPr>
        <w:t>El</w:t>
      </w:r>
      <w:r>
        <w:rPr>
          <w:spacing w:val="-5"/>
          <w:sz w:val="24"/>
        </w:rPr>
        <w:t> </w:t>
      </w:r>
      <w:r>
        <w:rPr>
          <w:sz w:val="24"/>
        </w:rPr>
        <w:t>personal</w:t>
      </w:r>
      <w:r>
        <w:rPr>
          <w:spacing w:val="-5"/>
          <w:sz w:val="24"/>
        </w:rPr>
        <w:t> </w:t>
      </w:r>
      <w:r>
        <w:rPr>
          <w:sz w:val="24"/>
        </w:rPr>
        <w:t>de</w:t>
      </w:r>
      <w:r>
        <w:rPr>
          <w:spacing w:val="-4"/>
          <w:sz w:val="24"/>
        </w:rPr>
        <w:t> </w:t>
      </w:r>
      <w:r>
        <w:rPr>
          <w:sz w:val="24"/>
        </w:rPr>
        <w:t>salud</w:t>
      </w:r>
      <w:r>
        <w:rPr>
          <w:spacing w:val="-5"/>
          <w:sz w:val="24"/>
        </w:rPr>
        <w:t> </w:t>
      </w:r>
      <w:r>
        <w:rPr>
          <w:sz w:val="24"/>
        </w:rPr>
        <w:t>puede</w:t>
      </w:r>
      <w:r>
        <w:rPr>
          <w:spacing w:val="-4"/>
          <w:sz w:val="24"/>
        </w:rPr>
        <w:t> </w:t>
      </w:r>
      <w:r>
        <w:rPr>
          <w:sz w:val="24"/>
        </w:rPr>
        <w:t>describir</w:t>
      </w:r>
      <w:r>
        <w:rPr>
          <w:spacing w:val="-5"/>
          <w:sz w:val="24"/>
        </w:rPr>
        <w:t> </w:t>
      </w:r>
      <w:r>
        <w:rPr>
          <w:sz w:val="24"/>
        </w:rPr>
        <w:t>o</w:t>
      </w:r>
      <w:r>
        <w:rPr>
          <w:spacing w:val="-5"/>
          <w:sz w:val="24"/>
        </w:rPr>
        <w:t> </w:t>
      </w:r>
      <w:r>
        <w:rPr>
          <w:sz w:val="24"/>
        </w:rPr>
        <w:t>hacer</w:t>
      </w:r>
      <w:r>
        <w:rPr>
          <w:spacing w:val="-6"/>
          <w:sz w:val="24"/>
        </w:rPr>
        <w:t> </w:t>
      </w:r>
      <w:r>
        <w:rPr>
          <w:sz w:val="24"/>
        </w:rPr>
        <w:t>una</w:t>
      </w:r>
      <w:r>
        <w:rPr>
          <w:spacing w:val="-4"/>
          <w:sz w:val="24"/>
        </w:rPr>
        <w:t> </w:t>
      </w:r>
      <w:r>
        <w:rPr>
          <w:sz w:val="24"/>
        </w:rPr>
        <w:t>demostración</w:t>
      </w:r>
      <w:r>
        <w:rPr>
          <w:spacing w:val="-4"/>
          <w:sz w:val="24"/>
        </w:rPr>
        <w:t> </w:t>
      </w:r>
      <w:r>
        <w:rPr>
          <w:sz w:val="24"/>
        </w:rPr>
        <w:t>de</w:t>
      </w:r>
      <w:r>
        <w:rPr>
          <w:spacing w:val="-4"/>
          <w:sz w:val="24"/>
        </w:rPr>
        <w:t> </w:t>
      </w:r>
      <w:r>
        <w:rPr>
          <w:sz w:val="24"/>
        </w:rPr>
        <w:t>sus</w:t>
      </w:r>
      <w:r>
        <w:rPr>
          <w:spacing w:val="-8"/>
          <w:sz w:val="24"/>
        </w:rPr>
        <w:t> </w:t>
      </w:r>
      <w:r>
        <w:rPr>
          <w:sz w:val="24"/>
        </w:rPr>
        <w:t>funciones en respuesta a un incendio, para eliminar, minimizar o comunicar riesgos de seguridad, de protección, de las precauciones, los procedimientos y la participación en emergencias, dentro de lo que se incluye el almacenamiento, la manipulación y la eliminación de gases médicos y de materiales y residuos peligrosos en la infraestructura y la</w:t>
      </w:r>
      <w:r>
        <w:rPr>
          <w:spacing w:val="-14"/>
          <w:sz w:val="24"/>
        </w:rPr>
        <w:t> </w:t>
      </w:r>
      <w:r>
        <w:rPr>
          <w:sz w:val="24"/>
        </w:rPr>
        <w:t>comunidad.</w:t>
      </w:r>
    </w:p>
    <w:p>
      <w:pPr>
        <w:pStyle w:val="ListParagraph"/>
        <w:numPr>
          <w:ilvl w:val="0"/>
          <w:numId w:val="218"/>
        </w:numPr>
        <w:tabs>
          <w:tab w:pos="462" w:val="left" w:leader="none"/>
        </w:tabs>
        <w:spacing w:line="360" w:lineRule="auto" w:before="0" w:after="0"/>
        <w:ind w:left="462" w:right="121" w:hanging="360"/>
        <w:jc w:val="both"/>
        <w:rPr>
          <w:sz w:val="24"/>
        </w:rPr>
      </w:pPr>
      <w:r>
        <w:rPr>
          <w:sz w:val="24"/>
        </w:rPr>
        <w:t>Se capacita al personal para manejar tecnología médica de acuerdo con los requerimientos de sus puestos de</w:t>
      </w:r>
      <w:r>
        <w:rPr>
          <w:spacing w:val="-16"/>
          <w:sz w:val="24"/>
        </w:rPr>
        <w:t> </w:t>
      </w:r>
      <w:r>
        <w:rPr>
          <w:sz w:val="24"/>
        </w:rPr>
        <w:t>trabajo.</w:t>
      </w:r>
    </w:p>
    <w:p>
      <w:pPr>
        <w:pStyle w:val="ListParagraph"/>
        <w:numPr>
          <w:ilvl w:val="0"/>
          <w:numId w:val="218"/>
        </w:numPr>
        <w:tabs>
          <w:tab w:pos="462" w:val="left" w:leader="none"/>
        </w:tabs>
        <w:spacing w:line="360" w:lineRule="auto" w:before="0" w:after="0"/>
        <w:ind w:left="462" w:right="122" w:hanging="360"/>
        <w:jc w:val="both"/>
        <w:rPr>
          <w:sz w:val="24"/>
        </w:rPr>
      </w:pPr>
      <w:r>
        <w:rPr>
          <w:sz w:val="24"/>
        </w:rPr>
        <w:t>Se capacita al personal para manejar suministros básicos de acuerdo con los requerimientos de sus puestos de trabajo, para dar mantenimiento a la tecnología médica de acuerdo con los</w:t>
      </w:r>
      <w:r>
        <w:rPr>
          <w:spacing w:val="-18"/>
          <w:sz w:val="24"/>
        </w:rPr>
        <w:t> </w:t>
      </w:r>
      <w:r>
        <w:rPr>
          <w:sz w:val="24"/>
        </w:rPr>
        <w:t>requerimientos.</w:t>
      </w:r>
    </w:p>
    <w:p>
      <w:pPr>
        <w:spacing w:after="0" w:line="360" w:lineRule="auto"/>
        <w:jc w:val="both"/>
        <w:rPr>
          <w:sz w:val="24"/>
        </w:rPr>
        <w:sectPr>
          <w:pgSz w:w="11910" w:h="16840"/>
          <w:pgMar w:header="0" w:footer="1006" w:top="1320" w:bottom="1200" w:left="1600" w:right="1580"/>
        </w:sectPr>
      </w:pPr>
    </w:p>
    <w:p>
      <w:pPr>
        <w:pStyle w:val="Heading3"/>
        <w:spacing w:before="77"/>
      </w:pPr>
      <w:r>
        <w:rPr/>
        <w:t>Estándares </w:t>
      </w:r>
      <w:r>
        <w:rPr>
          <w:rFonts w:ascii="Calibri" w:hAnsi="Calibri"/>
        </w:rPr>
        <w:t>CEP </w:t>
      </w:r>
      <w:r>
        <w:rPr/>
        <w:t>3. (Necesario).</w:t>
      </w:r>
    </w:p>
    <w:p>
      <w:pPr>
        <w:pStyle w:val="BodyText"/>
        <w:spacing w:line="360" w:lineRule="auto" w:before="149"/>
        <w:ind w:left="102" w:right="117"/>
      </w:pPr>
      <w:r>
        <w:rPr/>
        <w:t>Los</w:t>
      </w:r>
      <w:r>
        <w:rPr>
          <w:spacing w:val="-8"/>
        </w:rPr>
        <w:t> </w:t>
      </w:r>
      <w:r>
        <w:rPr/>
        <w:t>jefes</w:t>
      </w:r>
      <w:r>
        <w:rPr>
          <w:spacing w:val="-7"/>
        </w:rPr>
        <w:t> </w:t>
      </w:r>
      <w:r>
        <w:rPr/>
        <w:t>de</w:t>
      </w:r>
      <w:r>
        <w:rPr>
          <w:spacing w:val="-7"/>
        </w:rPr>
        <w:t> </w:t>
      </w:r>
      <w:r>
        <w:rPr/>
        <w:t>los</w:t>
      </w:r>
      <w:r>
        <w:rPr>
          <w:spacing w:val="-7"/>
        </w:rPr>
        <w:t> </w:t>
      </w:r>
      <w:r>
        <w:rPr/>
        <w:t>departamentos</w:t>
      </w:r>
      <w:r>
        <w:rPr>
          <w:spacing w:val="-8"/>
        </w:rPr>
        <w:t> </w:t>
      </w:r>
      <w:r>
        <w:rPr/>
        <w:t>y</w:t>
      </w:r>
      <w:r>
        <w:rPr>
          <w:spacing w:val="-8"/>
        </w:rPr>
        <w:t> </w:t>
      </w:r>
      <w:r>
        <w:rPr/>
        <w:t>servicios</w:t>
      </w:r>
      <w:r>
        <w:rPr>
          <w:spacing w:val="-8"/>
        </w:rPr>
        <w:t> </w:t>
      </w:r>
      <w:r>
        <w:rPr/>
        <w:t>del</w:t>
      </w:r>
      <w:r>
        <w:rPr>
          <w:spacing w:val="-4"/>
        </w:rPr>
        <w:t> </w:t>
      </w:r>
      <w:r>
        <w:rPr/>
        <w:t>establecimiento</w:t>
      </w:r>
      <w:r>
        <w:rPr>
          <w:spacing w:val="-6"/>
        </w:rPr>
        <w:t> </w:t>
      </w:r>
      <w:r>
        <w:rPr/>
        <w:t>definen</w:t>
      </w:r>
      <w:r>
        <w:rPr>
          <w:spacing w:val="-7"/>
        </w:rPr>
        <w:t> </w:t>
      </w:r>
      <w:r>
        <w:rPr/>
        <w:t>la</w:t>
      </w:r>
      <w:r>
        <w:rPr>
          <w:spacing w:val="-7"/>
        </w:rPr>
        <w:t> </w:t>
      </w:r>
      <w:r>
        <w:rPr/>
        <w:t>educación, las destrezas, el conocimiento y otros requisitos deseados de todos los miembros del</w:t>
      </w:r>
      <w:r>
        <w:rPr>
          <w:spacing w:val="-4"/>
        </w:rPr>
        <w:t> </w:t>
      </w:r>
      <w:r>
        <w:rPr/>
        <w:t>personal.</w:t>
      </w:r>
    </w:p>
    <w:p>
      <w:pPr>
        <w:pStyle w:val="Heading3"/>
      </w:pPr>
      <w:r>
        <w:rPr/>
        <w:t>Intención de CEP 3.</w:t>
      </w:r>
    </w:p>
    <w:p>
      <w:pPr>
        <w:pStyle w:val="BodyText"/>
        <w:spacing w:line="360" w:lineRule="auto" w:before="141"/>
        <w:ind w:left="102" w:right="121"/>
      </w:pPr>
      <w:r>
        <w:rPr/>
        <w:t>Se deben definir las responsabilidades de cada miembro del personal en una descripción actual del puesto de trabajo.</w:t>
      </w:r>
    </w:p>
    <w:p>
      <w:pPr>
        <w:pStyle w:val="BodyText"/>
        <w:spacing w:line="360" w:lineRule="auto"/>
        <w:ind w:left="102" w:right="117"/>
      </w:pPr>
      <w:r>
        <w:rPr/>
        <w:t>Los jefes de los departamentos y servicios de los servicios desarrollan e implementan procesos para reclutar, evaluar y asignar personal, así como otros procedimientos</w:t>
      </w:r>
      <w:r>
        <w:rPr>
          <w:spacing w:val="-16"/>
        </w:rPr>
        <w:t> </w:t>
      </w:r>
      <w:r>
        <w:rPr/>
        <w:t>relacionados</w:t>
      </w:r>
      <w:r>
        <w:rPr>
          <w:spacing w:val="-16"/>
        </w:rPr>
        <w:t> </w:t>
      </w:r>
      <w:r>
        <w:rPr/>
        <w:t>que</w:t>
      </w:r>
      <w:r>
        <w:rPr>
          <w:spacing w:val="-15"/>
        </w:rPr>
        <w:t> </w:t>
      </w:r>
      <w:r>
        <w:rPr/>
        <w:t>identifica</w:t>
      </w:r>
      <w:r>
        <w:rPr>
          <w:spacing w:val="-15"/>
        </w:rPr>
        <w:t> </w:t>
      </w:r>
      <w:r>
        <w:rPr/>
        <w:t>la</w:t>
      </w:r>
      <w:r>
        <w:rPr>
          <w:spacing w:val="-15"/>
        </w:rPr>
        <w:t> </w:t>
      </w:r>
      <w:r>
        <w:rPr/>
        <w:t>organización.</w:t>
      </w:r>
      <w:r>
        <w:rPr>
          <w:spacing w:val="-12"/>
        </w:rPr>
        <w:t> </w:t>
      </w:r>
      <w:r>
        <w:rPr/>
        <w:t>Los</w:t>
      </w:r>
      <w:r>
        <w:rPr>
          <w:spacing w:val="-15"/>
        </w:rPr>
        <w:t> </w:t>
      </w:r>
      <w:r>
        <w:rPr/>
        <w:t>servicios</w:t>
      </w:r>
      <w:r>
        <w:rPr>
          <w:spacing w:val="-15"/>
        </w:rPr>
        <w:t> </w:t>
      </w:r>
      <w:r>
        <w:rPr/>
        <w:t>utilizan</w:t>
      </w:r>
      <w:r>
        <w:rPr>
          <w:spacing w:val="-15"/>
        </w:rPr>
        <w:t> </w:t>
      </w:r>
      <w:r>
        <w:rPr/>
        <w:t>un proceso definido para garantizar que el conocimiento y las destrezas del personal clínico sean congruentes con las necesidades de los</w:t>
      </w:r>
      <w:r>
        <w:rPr>
          <w:spacing w:val="-22"/>
        </w:rPr>
        <w:t> </w:t>
      </w:r>
      <w:r>
        <w:rPr/>
        <w:t>pacientes.</w:t>
      </w:r>
    </w:p>
    <w:p>
      <w:pPr>
        <w:pStyle w:val="Heading3"/>
      </w:pPr>
      <w:r>
        <w:rPr/>
        <w:t>Elementos medibles de CEP .3.</w:t>
      </w:r>
    </w:p>
    <w:p>
      <w:pPr>
        <w:pStyle w:val="ListParagraph"/>
        <w:numPr>
          <w:ilvl w:val="0"/>
          <w:numId w:val="219"/>
        </w:numPr>
        <w:tabs>
          <w:tab w:pos="462" w:val="left" w:leader="none"/>
        </w:tabs>
        <w:spacing w:line="360" w:lineRule="auto" w:before="141" w:after="0"/>
        <w:ind w:left="462" w:right="115" w:hanging="360"/>
        <w:jc w:val="both"/>
        <w:rPr>
          <w:sz w:val="24"/>
        </w:rPr>
      </w:pPr>
      <w:r>
        <w:rPr>
          <w:sz w:val="24"/>
        </w:rPr>
        <w:t>El servicio utiliza un proceso definido para garantizar que el conocimiento y las destrezas del personal no clínico sean congruentes con las necesidades de los servicios y los requisitos del</w:t>
      </w:r>
      <w:r>
        <w:rPr>
          <w:spacing w:val="-18"/>
          <w:sz w:val="24"/>
        </w:rPr>
        <w:t> </w:t>
      </w:r>
      <w:r>
        <w:rPr>
          <w:sz w:val="24"/>
        </w:rPr>
        <w:t>puesto.</w:t>
      </w:r>
    </w:p>
    <w:p>
      <w:pPr>
        <w:pStyle w:val="ListParagraph"/>
        <w:numPr>
          <w:ilvl w:val="0"/>
          <w:numId w:val="219"/>
        </w:numPr>
        <w:tabs>
          <w:tab w:pos="462" w:val="left" w:leader="none"/>
        </w:tabs>
        <w:spacing w:line="360" w:lineRule="auto" w:before="0" w:after="0"/>
        <w:ind w:left="462" w:right="123" w:hanging="360"/>
        <w:jc w:val="both"/>
        <w:rPr>
          <w:sz w:val="24"/>
        </w:rPr>
      </w:pPr>
      <w:r>
        <w:rPr>
          <w:sz w:val="24"/>
        </w:rPr>
        <w:t>Existe información documentada de recursos humanos para cada miembro del personal.</w:t>
      </w:r>
    </w:p>
    <w:p>
      <w:pPr>
        <w:pStyle w:val="ListParagraph"/>
        <w:numPr>
          <w:ilvl w:val="0"/>
          <w:numId w:val="219"/>
        </w:numPr>
        <w:tabs>
          <w:tab w:pos="462" w:val="left" w:leader="none"/>
        </w:tabs>
        <w:spacing w:line="360" w:lineRule="auto" w:before="0" w:after="0"/>
        <w:ind w:left="462" w:right="115" w:hanging="360"/>
        <w:jc w:val="both"/>
        <w:rPr>
          <w:sz w:val="24"/>
        </w:rPr>
      </w:pPr>
      <w:r>
        <w:rPr>
          <w:sz w:val="24"/>
        </w:rPr>
        <w:t>Una estrategia de dotación de personal para los servicios desarrollada por los jefes</w:t>
      </w:r>
      <w:r>
        <w:rPr>
          <w:spacing w:val="-11"/>
          <w:sz w:val="24"/>
        </w:rPr>
        <w:t> </w:t>
      </w:r>
      <w:r>
        <w:rPr>
          <w:sz w:val="24"/>
        </w:rPr>
        <w:t>de</w:t>
      </w:r>
      <w:r>
        <w:rPr>
          <w:spacing w:val="-10"/>
          <w:sz w:val="24"/>
        </w:rPr>
        <w:t> </w:t>
      </w:r>
      <w:r>
        <w:rPr>
          <w:sz w:val="24"/>
        </w:rPr>
        <w:t>los</w:t>
      </w:r>
      <w:r>
        <w:rPr>
          <w:spacing w:val="-11"/>
          <w:sz w:val="24"/>
        </w:rPr>
        <w:t> </w:t>
      </w:r>
      <w:r>
        <w:rPr>
          <w:sz w:val="24"/>
        </w:rPr>
        <w:t>departamentos</w:t>
      </w:r>
      <w:r>
        <w:rPr>
          <w:spacing w:val="-10"/>
          <w:sz w:val="24"/>
        </w:rPr>
        <w:t> </w:t>
      </w:r>
      <w:r>
        <w:rPr>
          <w:sz w:val="24"/>
        </w:rPr>
        <w:t>y</w:t>
      </w:r>
      <w:r>
        <w:rPr>
          <w:spacing w:val="-12"/>
          <w:sz w:val="24"/>
        </w:rPr>
        <w:t> </w:t>
      </w:r>
      <w:r>
        <w:rPr>
          <w:sz w:val="24"/>
        </w:rPr>
        <w:t>servicios</w:t>
      </w:r>
      <w:r>
        <w:rPr>
          <w:spacing w:val="-11"/>
          <w:sz w:val="24"/>
        </w:rPr>
        <w:t> </w:t>
      </w:r>
      <w:r>
        <w:rPr>
          <w:sz w:val="24"/>
        </w:rPr>
        <w:t>identifica</w:t>
      </w:r>
      <w:r>
        <w:rPr>
          <w:spacing w:val="-13"/>
          <w:sz w:val="24"/>
        </w:rPr>
        <w:t> </w:t>
      </w:r>
      <w:r>
        <w:rPr>
          <w:sz w:val="24"/>
        </w:rPr>
        <w:t>el</w:t>
      </w:r>
      <w:r>
        <w:rPr>
          <w:spacing w:val="-11"/>
          <w:sz w:val="24"/>
        </w:rPr>
        <w:t> </w:t>
      </w:r>
      <w:r>
        <w:rPr>
          <w:sz w:val="24"/>
        </w:rPr>
        <w:t>número,</w:t>
      </w:r>
      <w:r>
        <w:rPr>
          <w:spacing w:val="-10"/>
          <w:sz w:val="24"/>
        </w:rPr>
        <w:t> </w:t>
      </w:r>
      <w:r>
        <w:rPr>
          <w:sz w:val="24"/>
        </w:rPr>
        <w:t>tipo</w:t>
      </w:r>
      <w:r>
        <w:rPr>
          <w:spacing w:val="-13"/>
          <w:sz w:val="24"/>
        </w:rPr>
        <w:t> </w:t>
      </w:r>
      <w:r>
        <w:rPr>
          <w:sz w:val="24"/>
        </w:rPr>
        <w:t>y</w:t>
      </w:r>
      <w:r>
        <w:rPr>
          <w:spacing w:val="-12"/>
          <w:sz w:val="24"/>
        </w:rPr>
        <w:t> </w:t>
      </w:r>
      <w:r>
        <w:rPr>
          <w:sz w:val="24"/>
        </w:rPr>
        <w:t>cualificaciones que se desean del</w:t>
      </w:r>
      <w:r>
        <w:rPr>
          <w:spacing w:val="-13"/>
          <w:sz w:val="24"/>
        </w:rPr>
        <w:t> </w:t>
      </w:r>
      <w:r>
        <w:rPr>
          <w:sz w:val="24"/>
        </w:rPr>
        <w:t>personal.</w:t>
      </w:r>
    </w:p>
    <w:p>
      <w:pPr>
        <w:pStyle w:val="ListParagraph"/>
        <w:numPr>
          <w:ilvl w:val="0"/>
          <w:numId w:val="219"/>
        </w:numPr>
        <w:tabs>
          <w:tab w:pos="462" w:val="left" w:leader="none"/>
        </w:tabs>
        <w:spacing w:line="357" w:lineRule="auto" w:before="0" w:after="0"/>
        <w:ind w:left="462" w:right="118" w:hanging="360"/>
        <w:jc w:val="both"/>
        <w:rPr>
          <w:sz w:val="24"/>
        </w:rPr>
      </w:pPr>
      <w:r>
        <w:rPr>
          <w:sz w:val="24"/>
        </w:rPr>
        <w:t>La</w:t>
      </w:r>
      <w:r>
        <w:rPr>
          <w:spacing w:val="-12"/>
          <w:sz w:val="24"/>
        </w:rPr>
        <w:t> </w:t>
      </w:r>
      <w:r>
        <w:rPr>
          <w:sz w:val="24"/>
        </w:rPr>
        <w:t>estrategia</w:t>
      </w:r>
      <w:r>
        <w:rPr>
          <w:spacing w:val="-14"/>
          <w:sz w:val="24"/>
        </w:rPr>
        <w:t> </w:t>
      </w:r>
      <w:r>
        <w:rPr>
          <w:sz w:val="24"/>
        </w:rPr>
        <w:t>de</w:t>
      </w:r>
      <w:r>
        <w:rPr>
          <w:spacing w:val="-14"/>
          <w:sz w:val="24"/>
        </w:rPr>
        <w:t> </w:t>
      </w:r>
      <w:r>
        <w:rPr>
          <w:sz w:val="24"/>
        </w:rPr>
        <w:t>dotación</w:t>
      </w:r>
      <w:r>
        <w:rPr>
          <w:spacing w:val="-12"/>
          <w:sz w:val="24"/>
        </w:rPr>
        <w:t> </w:t>
      </w:r>
      <w:r>
        <w:rPr>
          <w:sz w:val="24"/>
        </w:rPr>
        <w:t>de</w:t>
      </w:r>
      <w:r>
        <w:rPr>
          <w:spacing w:val="-12"/>
          <w:sz w:val="24"/>
        </w:rPr>
        <w:t> </w:t>
      </w:r>
      <w:r>
        <w:rPr>
          <w:sz w:val="24"/>
        </w:rPr>
        <w:t>personal</w:t>
      </w:r>
      <w:r>
        <w:rPr>
          <w:spacing w:val="-12"/>
          <w:sz w:val="24"/>
        </w:rPr>
        <w:t> </w:t>
      </w:r>
      <w:r>
        <w:rPr>
          <w:sz w:val="24"/>
        </w:rPr>
        <w:t>se</w:t>
      </w:r>
      <w:r>
        <w:rPr>
          <w:spacing w:val="-12"/>
          <w:sz w:val="24"/>
        </w:rPr>
        <w:t> </w:t>
      </w:r>
      <w:r>
        <w:rPr>
          <w:sz w:val="24"/>
        </w:rPr>
        <w:t>revisa</w:t>
      </w:r>
      <w:r>
        <w:rPr>
          <w:spacing w:val="-14"/>
          <w:sz w:val="24"/>
        </w:rPr>
        <w:t> </w:t>
      </w:r>
      <w:r>
        <w:rPr>
          <w:sz w:val="24"/>
        </w:rPr>
        <w:t>de</w:t>
      </w:r>
      <w:r>
        <w:rPr>
          <w:spacing w:val="-12"/>
          <w:sz w:val="24"/>
        </w:rPr>
        <w:t> </w:t>
      </w:r>
      <w:r>
        <w:rPr>
          <w:sz w:val="24"/>
        </w:rPr>
        <w:t>manera</w:t>
      </w:r>
      <w:r>
        <w:rPr>
          <w:spacing w:val="-12"/>
          <w:sz w:val="24"/>
        </w:rPr>
        <w:t> </w:t>
      </w:r>
      <w:r>
        <w:rPr>
          <w:sz w:val="24"/>
        </w:rPr>
        <w:t>continua</w:t>
      </w:r>
      <w:r>
        <w:rPr>
          <w:spacing w:val="-12"/>
          <w:sz w:val="24"/>
        </w:rPr>
        <w:t> </w:t>
      </w:r>
      <w:r>
        <w:rPr>
          <w:sz w:val="24"/>
        </w:rPr>
        <w:t>y</w:t>
      </w:r>
      <w:r>
        <w:rPr>
          <w:spacing w:val="-13"/>
          <w:sz w:val="24"/>
        </w:rPr>
        <w:t> </w:t>
      </w:r>
      <w:r>
        <w:rPr>
          <w:sz w:val="24"/>
        </w:rPr>
        <w:t>se</w:t>
      </w:r>
      <w:r>
        <w:rPr>
          <w:spacing w:val="-14"/>
          <w:sz w:val="24"/>
        </w:rPr>
        <w:t> </w:t>
      </w:r>
      <w:r>
        <w:rPr>
          <w:sz w:val="24"/>
        </w:rPr>
        <w:t>actualiza según sea</w:t>
      </w:r>
      <w:r>
        <w:rPr>
          <w:spacing w:val="-5"/>
          <w:sz w:val="24"/>
        </w:rPr>
        <w:t> </w:t>
      </w:r>
      <w:r>
        <w:rPr>
          <w:sz w:val="24"/>
        </w:rPr>
        <w:t>necesario.</w:t>
      </w:r>
    </w:p>
    <w:p>
      <w:pPr>
        <w:pStyle w:val="ListParagraph"/>
        <w:numPr>
          <w:ilvl w:val="0"/>
          <w:numId w:val="219"/>
        </w:numPr>
        <w:tabs>
          <w:tab w:pos="462" w:val="left" w:leader="none"/>
        </w:tabs>
        <w:spacing w:line="360" w:lineRule="auto" w:before="3" w:after="0"/>
        <w:ind w:left="462" w:right="120" w:hanging="360"/>
        <w:jc w:val="both"/>
        <w:rPr>
          <w:sz w:val="24"/>
        </w:rPr>
      </w:pPr>
      <w:r>
        <w:rPr>
          <w:sz w:val="24"/>
        </w:rPr>
        <w:t>Todos</w:t>
      </w:r>
      <w:r>
        <w:rPr>
          <w:spacing w:val="-12"/>
          <w:sz w:val="24"/>
        </w:rPr>
        <w:t> </w:t>
      </w:r>
      <w:r>
        <w:rPr>
          <w:sz w:val="24"/>
        </w:rPr>
        <w:t>los</w:t>
      </w:r>
      <w:r>
        <w:rPr>
          <w:spacing w:val="-12"/>
          <w:sz w:val="24"/>
        </w:rPr>
        <w:t> </w:t>
      </w:r>
      <w:r>
        <w:rPr>
          <w:sz w:val="24"/>
        </w:rPr>
        <w:t>miembros</w:t>
      </w:r>
      <w:r>
        <w:rPr>
          <w:spacing w:val="-12"/>
          <w:sz w:val="24"/>
        </w:rPr>
        <w:t> </w:t>
      </w:r>
      <w:r>
        <w:rPr>
          <w:sz w:val="24"/>
        </w:rPr>
        <w:t>del</w:t>
      </w:r>
      <w:r>
        <w:rPr>
          <w:spacing w:val="-12"/>
          <w:sz w:val="24"/>
        </w:rPr>
        <w:t> </w:t>
      </w:r>
      <w:r>
        <w:rPr>
          <w:sz w:val="24"/>
        </w:rPr>
        <w:t>personal</w:t>
      </w:r>
      <w:r>
        <w:rPr>
          <w:spacing w:val="-12"/>
          <w:sz w:val="24"/>
        </w:rPr>
        <w:t> </w:t>
      </w:r>
      <w:r>
        <w:rPr>
          <w:sz w:val="24"/>
        </w:rPr>
        <w:t>clínico</w:t>
      </w:r>
      <w:r>
        <w:rPr>
          <w:spacing w:val="-13"/>
          <w:sz w:val="24"/>
        </w:rPr>
        <w:t> </w:t>
      </w:r>
      <w:r>
        <w:rPr>
          <w:sz w:val="24"/>
        </w:rPr>
        <w:t>y</w:t>
      </w:r>
      <w:r>
        <w:rPr>
          <w:spacing w:val="-13"/>
          <w:sz w:val="24"/>
        </w:rPr>
        <w:t> </w:t>
      </w:r>
      <w:r>
        <w:rPr>
          <w:sz w:val="24"/>
        </w:rPr>
        <w:t>no</w:t>
      </w:r>
      <w:r>
        <w:rPr>
          <w:spacing w:val="-12"/>
          <w:sz w:val="24"/>
        </w:rPr>
        <w:t> </w:t>
      </w:r>
      <w:r>
        <w:rPr>
          <w:sz w:val="24"/>
        </w:rPr>
        <w:t>clínico</w:t>
      </w:r>
      <w:r>
        <w:rPr>
          <w:spacing w:val="-13"/>
          <w:sz w:val="24"/>
        </w:rPr>
        <w:t> </w:t>
      </w:r>
      <w:r>
        <w:rPr>
          <w:sz w:val="24"/>
        </w:rPr>
        <w:t>reciben</w:t>
      </w:r>
      <w:r>
        <w:rPr>
          <w:spacing w:val="-11"/>
          <w:sz w:val="24"/>
        </w:rPr>
        <w:t> </w:t>
      </w:r>
      <w:r>
        <w:rPr>
          <w:sz w:val="24"/>
        </w:rPr>
        <w:t>orientación</w:t>
      </w:r>
      <w:r>
        <w:rPr>
          <w:spacing w:val="-12"/>
          <w:sz w:val="24"/>
        </w:rPr>
        <w:t> </w:t>
      </w:r>
      <w:r>
        <w:rPr>
          <w:sz w:val="24"/>
        </w:rPr>
        <w:t>del</w:t>
      </w:r>
      <w:r>
        <w:rPr>
          <w:spacing w:val="-12"/>
          <w:sz w:val="24"/>
        </w:rPr>
        <w:t> </w:t>
      </w:r>
      <w:r>
        <w:rPr>
          <w:sz w:val="24"/>
        </w:rPr>
        <w:t>área a la que están asignados, y a sus responsabilidades específicas del puesto de trabajo al ser asignados al equipo de</w:t>
      </w:r>
      <w:r>
        <w:rPr>
          <w:spacing w:val="-25"/>
          <w:sz w:val="24"/>
        </w:rPr>
        <w:t> </w:t>
      </w:r>
      <w:r>
        <w:rPr>
          <w:sz w:val="24"/>
        </w:rPr>
        <w:t>trabajo.</w:t>
      </w:r>
    </w:p>
    <w:p>
      <w:pPr>
        <w:pStyle w:val="ListParagraph"/>
        <w:numPr>
          <w:ilvl w:val="0"/>
          <w:numId w:val="219"/>
        </w:numPr>
        <w:tabs>
          <w:tab w:pos="462" w:val="left" w:leader="none"/>
        </w:tabs>
        <w:spacing w:line="360" w:lineRule="auto" w:before="1" w:after="0"/>
        <w:ind w:left="462" w:right="121" w:hanging="360"/>
        <w:jc w:val="both"/>
        <w:rPr>
          <w:sz w:val="24"/>
        </w:rPr>
      </w:pPr>
      <w:r>
        <w:rPr>
          <w:sz w:val="24"/>
        </w:rPr>
        <w:t>Cada miembro del personal recibe formación y capacitación continua en su puesto de trabajo y de otro tipo para mantener o progresar en sus destrezas y conocimiento.</w:t>
      </w:r>
    </w:p>
    <w:p>
      <w:pPr>
        <w:pStyle w:val="ListParagraph"/>
        <w:numPr>
          <w:ilvl w:val="0"/>
          <w:numId w:val="219"/>
        </w:numPr>
        <w:tabs>
          <w:tab w:pos="462" w:val="left" w:leader="none"/>
        </w:tabs>
        <w:spacing w:line="362" w:lineRule="auto" w:before="0" w:after="0"/>
        <w:ind w:left="462" w:right="121" w:hanging="360"/>
        <w:jc w:val="both"/>
        <w:rPr>
          <w:sz w:val="24"/>
        </w:rPr>
      </w:pPr>
      <w:r>
        <w:rPr>
          <w:sz w:val="24"/>
        </w:rPr>
        <w:t>Los miembros del personal que proporcionan atención a pacientes están capacitados</w:t>
      </w:r>
      <w:r>
        <w:rPr>
          <w:spacing w:val="-14"/>
          <w:sz w:val="24"/>
        </w:rPr>
        <w:t> </w:t>
      </w:r>
      <w:r>
        <w:rPr>
          <w:sz w:val="24"/>
        </w:rPr>
        <w:t>y</w:t>
      </w:r>
      <w:r>
        <w:rPr>
          <w:spacing w:val="-15"/>
          <w:sz w:val="24"/>
        </w:rPr>
        <w:t> </w:t>
      </w:r>
      <w:r>
        <w:rPr>
          <w:sz w:val="24"/>
        </w:rPr>
        <w:t>pueden</w:t>
      </w:r>
      <w:r>
        <w:rPr>
          <w:spacing w:val="-15"/>
          <w:sz w:val="24"/>
        </w:rPr>
        <w:t> </w:t>
      </w:r>
      <w:r>
        <w:rPr>
          <w:sz w:val="24"/>
        </w:rPr>
        <w:t>demostrar</w:t>
      </w:r>
      <w:r>
        <w:rPr>
          <w:spacing w:val="-14"/>
          <w:sz w:val="24"/>
        </w:rPr>
        <w:t> </w:t>
      </w:r>
      <w:r>
        <w:rPr>
          <w:sz w:val="24"/>
        </w:rPr>
        <w:t>competencia</w:t>
      </w:r>
      <w:r>
        <w:rPr>
          <w:spacing w:val="-13"/>
          <w:sz w:val="24"/>
        </w:rPr>
        <w:t> </w:t>
      </w:r>
      <w:r>
        <w:rPr>
          <w:sz w:val="24"/>
        </w:rPr>
        <w:t>apropiada</w:t>
      </w:r>
      <w:r>
        <w:rPr>
          <w:spacing w:val="-15"/>
          <w:sz w:val="24"/>
        </w:rPr>
        <w:t> </w:t>
      </w:r>
      <w:r>
        <w:rPr>
          <w:sz w:val="24"/>
        </w:rPr>
        <w:t>indispensablemente</w:t>
      </w:r>
      <w:r>
        <w:rPr>
          <w:spacing w:val="-14"/>
          <w:sz w:val="24"/>
        </w:rPr>
        <w:t> </w:t>
      </w:r>
      <w:r>
        <w:rPr>
          <w:sz w:val="24"/>
        </w:rPr>
        <w:t>en técnicas de</w:t>
      </w:r>
      <w:r>
        <w:rPr>
          <w:spacing w:val="-8"/>
          <w:sz w:val="24"/>
        </w:rPr>
        <w:t> </w:t>
      </w:r>
      <w:r>
        <w:rPr>
          <w:sz w:val="24"/>
        </w:rPr>
        <w:t>reanimación.</w:t>
      </w:r>
    </w:p>
    <w:p>
      <w:pPr>
        <w:spacing w:after="0" w:line="362" w:lineRule="auto"/>
        <w:jc w:val="both"/>
        <w:rPr>
          <w:sz w:val="24"/>
        </w:rPr>
        <w:sectPr>
          <w:pgSz w:w="11910" w:h="16840"/>
          <w:pgMar w:header="0" w:footer="1006" w:top="1320" w:bottom="1200" w:left="1600" w:right="1580"/>
        </w:sectPr>
      </w:pPr>
    </w:p>
    <w:p>
      <w:pPr>
        <w:pStyle w:val="Heading3"/>
        <w:spacing w:before="77"/>
        <w:ind w:left="525" w:right="543"/>
        <w:jc w:val="center"/>
      </w:pPr>
      <w:r>
        <w:rPr/>
        <w:t>Designación del personal médico y paramédico.</w:t>
      </w:r>
    </w:p>
    <w:p>
      <w:pPr>
        <w:pStyle w:val="BodyText"/>
        <w:spacing w:line="360" w:lineRule="auto" w:before="141"/>
        <w:ind w:left="102" w:right="115"/>
      </w:pPr>
      <w:r>
        <w:rPr>
          <w:b/>
        </w:rPr>
        <w:t>Objetivo: </w:t>
      </w:r>
      <w:r>
        <w:rPr/>
        <w:t>Constatar que el personal de salud contratado por el servicio cumple con las acreditaciones y habilitaciones exigidas por las leyes vigentes, con el propósito de</w:t>
      </w:r>
      <w:r>
        <w:rPr>
          <w:spacing w:val="-13"/>
        </w:rPr>
        <w:t> </w:t>
      </w:r>
      <w:r>
        <w:rPr/>
        <w:t>realizar</w:t>
      </w:r>
      <w:r>
        <w:rPr>
          <w:spacing w:val="-13"/>
        </w:rPr>
        <w:t> </w:t>
      </w:r>
      <w:r>
        <w:rPr/>
        <w:t>sus</w:t>
      </w:r>
      <w:r>
        <w:rPr>
          <w:spacing w:val="-14"/>
        </w:rPr>
        <w:t> </w:t>
      </w:r>
      <w:r>
        <w:rPr/>
        <w:t>funciones</w:t>
      </w:r>
      <w:r>
        <w:rPr>
          <w:spacing w:val="-13"/>
        </w:rPr>
        <w:t> </w:t>
      </w:r>
      <w:r>
        <w:rPr/>
        <w:t>con</w:t>
      </w:r>
      <w:r>
        <w:rPr>
          <w:spacing w:val="-13"/>
        </w:rPr>
        <w:t> </w:t>
      </w:r>
      <w:r>
        <w:rPr/>
        <w:t>las</w:t>
      </w:r>
      <w:r>
        <w:rPr>
          <w:spacing w:val="-13"/>
        </w:rPr>
        <w:t> </w:t>
      </w:r>
      <w:r>
        <w:rPr/>
        <w:t>competencias</w:t>
      </w:r>
      <w:r>
        <w:rPr>
          <w:spacing w:val="-14"/>
        </w:rPr>
        <w:t> </w:t>
      </w:r>
      <w:r>
        <w:rPr/>
        <w:t>necesarias</w:t>
      </w:r>
      <w:r>
        <w:rPr>
          <w:spacing w:val="-13"/>
        </w:rPr>
        <w:t> </w:t>
      </w:r>
      <w:r>
        <w:rPr/>
        <w:t>para</w:t>
      </w:r>
      <w:r>
        <w:rPr>
          <w:spacing w:val="-13"/>
        </w:rPr>
        <w:t> </w:t>
      </w:r>
      <w:r>
        <w:rPr/>
        <w:t>brindar</w:t>
      </w:r>
      <w:r>
        <w:rPr>
          <w:spacing w:val="-15"/>
        </w:rPr>
        <w:t> </w:t>
      </w:r>
      <w:r>
        <w:rPr/>
        <w:t>una</w:t>
      </w:r>
      <w:r>
        <w:rPr>
          <w:spacing w:val="-13"/>
        </w:rPr>
        <w:t> </w:t>
      </w:r>
      <w:r>
        <w:rPr/>
        <w:t>atención de alta</w:t>
      </w:r>
      <w:r>
        <w:rPr>
          <w:spacing w:val="-5"/>
        </w:rPr>
        <w:t> </w:t>
      </w:r>
      <w:r>
        <w:rPr/>
        <w:t>calidad.</w:t>
      </w:r>
    </w:p>
    <w:p>
      <w:pPr>
        <w:pStyle w:val="Heading3"/>
      </w:pPr>
      <w:r>
        <w:rPr/>
        <w:t>Estándar CEP .4. (Necesario).</w:t>
      </w:r>
    </w:p>
    <w:p>
      <w:pPr>
        <w:pStyle w:val="BodyText"/>
        <w:spacing w:line="360" w:lineRule="auto" w:before="140"/>
        <w:ind w:left="102" w:right="116"/>
      </w:pPr>
      <w:r>
        <w:rPr/>
        <w:t>Los establecimientos de salud tienen un proceso uniforme para reunir las credenciales de aquellos miembros del personal médico y paramédico a los que se les permite brindar atención a los pacientes.</w:t>
      </w:r>
    </w:p>
    <w:p>
      <w:pPr>
        <w:pStyle w:val="Heading3"/>
      </w:pPr>
      <w:r>
        <w:rPr/>
        <w:t>Intención de CEP .4.</w:t>
      </w:r>
    </w:p>
    <w:p>
      <w:pPr>
        <w:pStyle w:val="BodyText"/>
        <w:spacing w:line="360" w:lineRule="auto" w:before="140"/>
        <w:ind w:left="102" w:right="114"/>
      </w:pPr>
      <w:r>
        <w:rPr/>
        <w:t>La titulación académica de los miembros del personal médico y paramédico, su autorización, habilitación, colegiación u otras credenciales requeridas por la ley o normativa y por la organización se verifican y se mantienen al día.</w:t>
      </w:r>
    </w:p>
    <w:p>
      <w:pPr>
        <w:pStyle w:val="Heading3"/>
      </w:pPr>
      <w:r>
        <w:rPr/>
        <w:t>Elementos Medibles de CEP 4.</w:t>
      </w:r>
    </w:p>
    <w:p>
      <w:pPr>
        <w:pStyle w:val="ListParagraph"/>
        <w:numPr>
          <w:ilvl w:val="0"/>
          <w:numId w:val="220"/>
        </w:numPr>
        <w:tabs>
          <w:tab w:pos="462" w:val="left" w:leader="none"/>
        </w:tabs>
        <w:spacing w:line="360" w:lineRule="auto" w:before="139" w:after="0"/>
        <w:ind w:left="462" w:right="124" w:hanging="360"/>
        <w:jc w:val="left"/>
        <w:rPr>
          <w:sz w:val="24"/>
        </w:rPr>
      </w:pPr>
      <w:r>
        <w:rPr>
          <w:sz w:val="24"/>
        </w:rPr>
        <w:t>Hay un proceso uniforme y transparente de toma de decisiones para la asignación inicial de los miembros del personal médico y</w:t>
      </w:r>
      <w:r>
        <w:rPr>
          <w:spacing w:val="-26"/>
          <w:sz w:val="24"/>
        </w:rPr>
        <w:t> </w:t>
      </w:r>
      <w:r>
        <w:rPr>
          <w:sz w:val="24"/>
        </w:rPr>
        <w:t>paramédico.</w:t>
      </w:r>
    </w:p>
    <w:p>
      <w:pPr>
        <w:pStyle w:val="ListParagraph"/>
        <w:numPr>
          <w:ilvl w:val="0"/>
          <w:numId w:val="220"/>
        </w:numPr>
        <w:tabs>
          <w:tab w:pos="462" w:val="left" w:leader="none"/>
        </w:tabs>
        <w:spacing w:line="362" w:lineRule="auto" w:before="0" w:after="0"/>
        <w:ind w:left="462" w:right="120" w:hanging="360"/>
        <w:jc w:val="both"/>
        <w:rPr>
          <w:sz w:val="24"/>
        </w:rPr>
      </w:pPr>
      <w:r>
        <w:rPr>
          <w:sz w:val="24"/>
        </w:rPr>
        <w:t>Existe en el expediente de cada personal médico y paramédico copia de los atestados originales con su auténtica por la institución de educación correspondiente y</w:t>
      </w:r>
      <w:r>
        <w:rPr>
          <w:spacing w:val="-9"/>
          <w:sz w:val="24"/>
        </w:rPr>
        <w:t> </w:t>
      </w:r>
      <w:r>
        <w:rPr>
          <w:sz w:val="24"/>
        </w:rPr>
        <w:t>autorizada.</w:t>
      </w:r>
    </w:p>
    <w:p>
      <w:pPr>
        <w:pStyle w:val="Heading3"/>
        <w:spacing w:before="153"/>
        <w:ind w:left="526" w:right="543"/>
        <w:jc w:val="center"/>
      </w:pPr>
      <w:r>
        <w:rPr/>
        <w:t>Asignación de funciones clínicos del personal médico y paramédico.</w:t>
      </w:r>
    </w:p>
    <w:p>
      <w:pPr>
        <w:pStyle w:val="BodyText"/>
        <w:ind w:left="0"/>
        <w:jc w:val="left"/>
        <w:rPr>
          <w:b/>
          <w:sz w:val="28"/>
        </w:rPr>
      </w:pPr>
    </w:p>
    <w:p>
      <w:pPr>
        <w:pStyle w:val="BodyText"/>
        <w:spacing w:line="360" w:lineRule="auto" w:before="235"/>
        <w:ind w:left="102" w:right="115"/>
      </w:pPr>
      <w:r>
        <w:rPr>
          <w:b/>
        </w:rPr>
        <w:t>Objetivo: </w:t>
      </w:r>
      <w:r>
        <w:rPr/>
        <w:t>Verificar que las funciones otorgadas al personal médico y paramédico estén de acuerdo con sus competencias y cualificaciones.</w:t>
      </w:r>
    </w:p>
    <w:p>
      <w:pPr>
        <w:pStyle w:val="Heading3"/>
      </w:pPr>
      <w:r>
        <w:rPr/>
        <w:t>Estándar CEP 5(Necesario).</w:t>
      </w:r>
    </w:p>
    <w:p>
      <w:pPr>
        <w:pStyle w:val="BodyText"/>
        <w:spacing w:line="360" w:lineRule="auto" w:before="140"/>
        <w:ind w:left="102" w:right="118"/>
      </w:pPr>
      <w:r>
        <w:rPr/>
        <w:t>Los servicios tienen un procedimiento de contratación estandarizado, objetivo y basado en la evidencia para autorizar a los miembros del personal médico y paramédico a ingresar, tratar pacientes y ofrecer otros servicios clínicos congruentes con sus cualificaciones.</w:t>
      </w:r>
    </w:p>
    <w:p>
      <w:pPr>
        <w:pStyle w:val="Heading3"/>
      </w:pPr>
      <w:r>
        <w:rPr/>
        <w:t>Intención de CEP .5.</w:t>
      </w:r>
    </w:p>
    <w:p>
      <w:pPr>
        <w:pStyle w:val="BodyText"/>
        <w:spacing w:line="360" w:lineRule="auto" w:before="141"/>
        <w:ind w:left="102" w:right="121"/>
      </w:pPr>
      <w:r>
        <w:rPr/>
        <w:t>El desarrollo de las diferentes funciones realizadas por el personal médico y paramédico requieren de múltiples competencias y habilidades las cuales son adquirida en el momento de su formación profesional y actualizadas durante el</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desempeño de sus labores para la adquisición de la experticia que les permite brindar una alta calidad en la atención.</w:t>
      </w:r>
    </w:p>
    <w:p>
      <w:pPr>
        <w:pStyle w:val="BodyText"/>
        <w:spacing w:line="360" w:lineRule="auto"/>
        <w:ind w:left="102" w:right="117"/>
        <w:rPr>
          <w:b/>
        </w:rPr>
      </w:pPr>
      <w:r>
        <w:rPr/>
        <w:t>Por lo que los establecimientos deben de contar con los procesos de reclutamiento, selección, contratación, inducción del personal solicitando oportunamente las evidencias de sus certificaciones y habilitaciones de acuerdo con las leyes vigentes. </w:t>
      </w:r>
      <w:r>
        <w:rPr>
          <w:b/>
        </w:rPr>
        <w:t>Elementos Medibles de CEP .5.</w:t>
      </w:r>
    </w:p>
    <w:p>
      <w:pPr>
        <w:pStyle w:val="ListParagraph"/>
        <w:numPr>
          <w:ilvl w:val="0"/>
          <w:numId w:val="221"/>
        </w:numPr>
        <w:tabs>
          <w:tab w:pos="460" w:val="left" w:leader="none"/>
        </w:tabs>
        <w:spacing w:line="357" w:lineRule="auto" w:before="0" w:after="0"/>
        <w:ind w:left="459" w:right="122" w:hanging="357"/>
        <w:jc w:val="left"/>
        <w:rPr>
          <w:sz w:val="24"/>
        </w:rPr>
      </w:pPr>
      <w:r>
        <w:rPr>
          <w:sz w:val="24"/>
        </w:rPr>
        <w:t>Personal contratado debe cumplir con el proceso completo de contratación definido por los</w:t>
      </w:r>
      <w:r>
        <w:rPr>
          <w:spacing w:val="-6"/>
          <w:sz w:val="24"/>
        </w:rPr>
        <w:t> </w:t>
      </w:r>
      <w:r>
        <w:rPr>
          <w:sz w:val="24"/>
        </w:rPr>
        <w:t>servicios.</w:t>
      </w:r>
    </w:p>
    <w:p>
      <w:pPr>
        <w:pStyle w:val="ListParagraph"/>
        <w:numPr>
          <w:ilvl w:val="0"/>
          <w:numId w:val="221"/>
        </w:numPr>
        <w:tabs>
          <w:tab w:pos="460" w:val="left" w:leader="none"/>
        </w:tabs>
        <w:spacing w:line="360" w:lineRule="auto" w:before="2" w:after="0"/>
        <w:ind w:left="459" w:right="118" w:hanging="357"/>
        <w:jc w:val="both"/>
        <w:rPr>
          <w:sz w:val="24"/>
        </w:rPr>
      </w:pPr>
      <w:r>
        <w:rPr>
          <w:sz w:val="24"/>
        </w:rPr>
        <w:t>Que existe un expediente que contenga todas las evidencias de sus certificaciones, habilitaciones y capacitaciones, el cual se actualizara en forma periódica o cuando sea</w:t>
      </w:r>
      <w:r>
        <w:rPr>
          <w:spacing w:val="-5"/>
          <w:sz w:val="24"/>
        </w:rPr>
        <w:t> </w:t>
      </w:r>
      <w:r>
        <w:rPr>
          <w:sz w:val="24"/>
        </w:rPr>
        <w:t>necesario.</w:t>
      </w:r>
    </w:p>
    <w:p>
      <w:pPr>
        <w:pStyle w:val="ListParagraph"/>
        <w:numPr>
          <w:ilvl w:val="0"/>
          <w:numId w:val="221"/>
        </w:numPr>
        <w:tabs>
          <w:tab w:pos="460" w:val="left" w:leader="none"/>
        </w:tabs>
        <w:spacing w:line="240" w:lineRule="auto" w:before="2" w:after="0"/>
        <w:ind w:left="459" w:right="0" w:hanging="357"/>
        <w:jc w:val="both"/>
        <w:rPr>
          <w:sz w:val="24"/>
        </w:rPr>
      </w:pPr>
      <w:r>
        <w:rPr>
          <w:sz w:val="24"/>
        </w:rPr>
        <w:t>El</w:t>
      </w:r>
      <w:r>
        <w:rPr>
          <w:spacing w:val="-11"/>
          <w:sz w:val="24"/>
        </w:rPr>
        <w:t> </w:t>
      </w:r>
      <w:r>
        <w:rPr>
          <w:sz w:val="24"/>
        </w:rPr>
        <w:t>personal</w:t>
      </w:r>
      <w:r>
        <w:rPr>
          <w:spacing w:val="-11"/>
          <w:sz w:val="24"/>
        </w:rPr>
        <w:t> </w:t>
      </w:r>
      <w:r>
        <w:rPr>
          <w:sz w:val="24"/>
        </w:rPr>
        <w:t>sea</w:t>
      </w:r>
      <w:r>
        <w:rPr>
          <w:spacing w:val="-10"/>
          <w:sz w:val="24"/>
        </w:rPr>
        <w:t> </w:t>
      </w:r>
      <w:r>
        <w:rPr>
          <w:sz w:val="24"/>
        </w:rPr>
        <w:t>contratado</w:t>
      </w:r>
      <w:r>
        <w:rPr>
          <w:spacing w:val="-11"/>
          <w:sz w:val="24"/>
        </w:rPr>
        <w:t> </w:t>
      </w:r>
      <w:r>
        <w:rPr>
          <w:sz w:val="24"/>
        </w:rPr>
        <w:t>de</w:t>
      </w:r>
      <w:r>
        <w:rPr>
          <w:spacing w:val="-10"/>
          <w:sz w:val="24"/>
        </w:rPr>
        <w:t> </w:t>
      </w:r>
      <w:r>
        <w:rPr>
          <w:sz w:val="24"/>
        </w:rPr>
        <w:t>acuerdo</w:t>
      </w:r>
      <w:r>
        <w:rPr>
          <w:spacing w:val="-10"/>
          <w:sz w:val="24"/>
        </w:rPr>
        <w:t> </w:t>
      </w:r>
      <w:r>
        <w:rPr>
          <w:sz w:val="24"/>
        </w:rPr>
        <w:t>con</w:t>
      </w:r>
      <w:r>
        <w:rPr>
          <w:spacing w:val="-13"/>
          <w:sz w:val="24"/>
        </w:rPr>
        <w:t> </w:t>
      </w:r>
      <w:r>
        <w:rPr>
          <w:sz w:val="24"/>
        </w:rPr>
        <w:t>las</w:t>
      </w:r>
      <w:r>
        <w:rPr>
          <w:spacing w:val="-10"/>
          <w:sz w:val="24"/>
        </w:rPr>
        <w:t> </w:t>
      </w:r>
      <w:r>
        <w:rPr>
          <w:sz w:val="24"/>
        </w:rPr>
        <w:t>funciones</w:t>
      </w:r>
      <w:r>
        <w:rPr>
          <w:spacing w:val="-13"/>
          <w:sz w:val="24"/>
        </w:rPr>
        <w:t> </w:t>
      </w:r>
      <w:r>
        <w:rPr>
          <w:sz w:val="24"/>
        </w:rPr>
        <w:t>del</w:t>
      </w:r>
      <w:r>
        <w:rPr>
          <w:spacing w:val="-11"/>
          <w:sz w:val="24"/>
        </w:rPr>
        <w:t> </w:t>
      </w:r>
      <w:r>
        <w:rPr>
          <w:sz w:val="24"/>
        </w:rPr>
        <w:t>cargo</w:t>
      </w:r>
      <w:r>
        <w:rPr>
          <w:spacing w:val="-11"/>
          <w:sz w:val="24"/>
        </w:rPr>
        <w:t> </w:t>
      </w:r>
      <w:r>
        <w:rPr>
          <w:sz w:val="24"/>
        </w:rPr>
        <w:t>a</w:t>
      </w:r>
      <w:r>
        <w:rPr>
          <w:spacing w:val="-9"/>
          <w:sz w:val="24"/>
        </w:rPr>
        <w:t> </w:t>
      </w:r>
      <w:r>
        <w:rPr>
          <w:sz w:val="24"/>
        </w:rPr>
        <w:t>desempeñar.</w:t>
      </w:r>
    </w:p>
    <w:p>
      <w:pPr>
        <w:pStyle w:val="BodyText"/>
        <w:ind w:left="0"/>
        <w:jc w:val="left"/>
        <w:rPr>
          <w:sz w:val="28"/>
        </w:rPr>
      </w:pPr>
    </w:p>
    <w:p>
      <w:pPr>
        <w:pStyle w:val="BodyText"/>
        <w:spacing w:before="4"/>
        <w:ind w:left="0"/>
        <w:jc w:val="left"/>
        <w:rPr>
          <w:sz w:val="33"/>
        </w:rPr>
      </w:pPr>
    </w:p>
    <w:p>
      <w:pPr>
        <w:pStyle w:val="Heading3"/>
      </w:pPr>
      <w:r>
        <w:rPr/>
        <w:t>Designación y renovación de las funciones del personal médico y paramédico.</w:t>
      </w:r>
    </w:p>
    <w:p>
      <w:pPr>
        <w:pStyle w:val="BodyText"/>
        <w:ind w:left="0"/>
        <w:jc w:val="left"/>
        <w:rPr>
          <w:b/>
          <w:sz w:val="28"/>
        </w:rPr>
      </w:pPr>
    </w:p>
    <w:p>
      <w:pPr>
        <w:pStyle w:val="BodyText"/>
        <w:spacing w:line="360" w:lineRule="auto" w:before="235"/>
        <w:ind w:left="102" w:right="121"/>
      </w:pPr>
      <w:r>
        <w:rPr>
          <w:b/>
        </w:rPr>
        <w:t>Objetivo: </w:t>
      </w:r>
      <w:r>
        <w:rPr/>
        <w:t>Comprobar que se realicen las designaciones y renovaciones de las funciones del personal médico y paramédico cuando sea necesario o cuando el personal se especialice.</w:t>
      </w:r>
    </w:p>
    <w:p>
      <w:pPr>
        <w:pStyle w:val="Heading3"/>
        <w:spacing w:line="279" w:lineRule="exact"/>
      </w:pPr>
      <w:r>
        <w:rPr/>
        <w:t>Estándar. CEP.6. (Necesario).</w:t>
      </w:r>
    </w:p>
    <w:p>
      <w:pPr>
        <w:pStyle w:val="BodyText"/>
        <w:spacing w:line="360" w:lineRule="auto" w:before="141"/>
        <w:ind w:left="102" w:right="116"/>
      </w:pPr>
      <w:r>
        <w:rPr/>
        <w:t>Los</w:t>
      </w:r>
      <w:r>
        <w:rPr>
          <w:spacing w:val="-15"/>
        </w:rPr>
        <w:t> </w:t>
      </w:r>
      <w:r>
        <w:rPr/>
        <w:t>servicios</w:t>
      </w:r>
      <w:r>
        <w:rPr>
          <w:spacing w:val="-14"/>
        </w:rPr>
        <w:t> </w:t>
      </w:r>
      <w:r>
        <w:rPr/>
        <w:t>tienen</w:t>
      </w:r>
      <w:r>
        <w:rPr>
          <w:spacing w:val="-14"/>
        </w:rPr>
        <w:t> </w:t>
      </w:r>
      <w:r>
        <w:rPr/>
        <w:t>un</w:t>
      </w:r>
      <w:r>
        <w:rPr>
          <w:spacing w:val="-14"/>
        </w:rPr>
        <w:t> </w:t>
      </w:r>
      <w:r>
        <w:rPr/>
        <w:t>procedimiento</w:t>
      </w:r>
      <w:r>
        <w:rPr>
          <w:spacing w:val="-17"/>
        </w:rPr>
        <w:t> </w:t>
      </w:r>
      <w:r>
        <w:rPr/>
        <w:t>de</w:t>
      </w:r>
      <w:r>
        <w:rPr>
          <w:spacing w:val="-14"/>
        </w:rPr>
        <w:t> </w:t>
      </w:r>
      <w:r>
        <w:rPr/>
        <w:t>designación</w:t>
      </w:r>
      <w:r>
        <w:rPr>
          <w:spacing w:val="-14"/>
        </w:rPr>
        <w:t> </w:t>
      </w:r>
      <w:r>
        <w:rPr/>
        <w:t>y</w:t>
      </w:r>
      <w:r>
        <w:rPr>
          <w:spacing w:val="-13"/>
        </w:rPr>
        <w:t> </w:t>
      </w:r>
      <w:r>
        <w:rPr/>
        <w:t>renovación</w:t>
      </w:r>
      <w:r>
        <w:rPr>
          <w:spacing w:val="-14"/>
        </w:rPr>
        <w:t> </w:t>
      </w:r>
      <w:r>
        <w:rPr/>
        <w:t>de</w:t>
      </w:r>
      <w:r>
        <w:rPr>
          <w:spacing w:val="-13"/>
        </w:rPr>
        <w:t> </w:t>
      </w:r>
      <w:r>
        <w:rPr/>
        <w:t>funciones</w:t>
      </w:r>
      <w:r>
        <w:rPr>
          <w:spacing w:val="-14"/>
        </w:rPr>
        <w:t> </w:t>
      </w:r>
      <w:r>
        <w:rPr/>
        <w:t>con el objetivo cubrir las necesidades de los establecimientos de acuerdo con las competencias,</w:t>
      </w:r>
      <w:r>
        <w:rPr>
          <w:spacing w:val="-10"/>
        </w:rPr>
        <w:t> </w:t>
      </w:r>
      <w:r>
        <w:rPr/>
        <w:t>habilidades</w:t>
      </w:r>
      <w:r>
        <w:rPr>
          <w:spacing w:val="-8"/>
        </w:rPr>
        <w:t> </w:t>
      </w:r>
      <w:r>
        <w:rPr/>
        <w:t>y</w:t>
      </w:r>
      <w:r>
        <w:rPr>
          <w:spacing w:val="-11"/>
        </w:rPr>
        <w:t> </w:t>
      </w:r>
      <w:r>
        <w:rPr/>
        <w:t>cualificaciones</w:t>
      </w:r>
      <w:r>
        <w:rPr>
          <w:spacing w:val="-10"/>
        </w:rPr>
        <w:t> </w:t>
      </w:r>
      <w:r>
        <w:rPr/>
        <w:t>que</w:t>
      </w:r>
      <w:r>
        <w:rPr>
          <w:spacing w:val="-10"/>
        </w:rPr>
        <w:t> </w:t>
      </w:r>
      <w:r>
        <w:rPr/>
        <w:t>el</w:t>
      </w:r>
      <w:r>
        <w:rPr>
          <w:spacing w:val="-11"/>
        </w:rPr>
        <w:t> </w:t>
      </w:r>
      <w:r>
        <w:rPr/>
        <w:t>personal</w:t>
      </w:r>
      <w:r>
        <w:rPr>
          <w:spacing w:val="-11"/>
        </w:rPr>
        <w:t> </w:t>
      </w:r>
      <w:r>
        <w:rPr/>
        <w:t>médico</w:t>
      </w:r>
      <w:r>
        <w:rPr>
          <w:spacing w:val="-11"/>
        </w:rPr>
        <w:t> </w:t>
      </w:r>
      <w:r>
        <w:rPr/>
        <w:t>y</w:t>
      </w:r>
      <w:r>
        <w:rPr>
          <w:spacing w:val="-11"/>
        </w:rPr>
        <w:t> </w:t>
      </w:r>
      <w:r>
        <w:rPr/>
        <w:t>paramédico</w:t>
      </w:r>
      <w:r>
        <w:rPr>
          <w:spacing w:val="-11"/>
        </w:rPr>
        <w:t> </w:t>
      </w:r>
      <w:r>
        <w:rPr/>
        <w:t>va adquiriendo en sus capacitación y</w:t>
      </w:r>
      <w:r>
        <w:rPr>
          <w:spacing w:val="-25"/>
        </w:rPr>
        <w:t> </w:t>
      </w:r>
      <w:r>
        <w:rPr/>
        <w:t>actualizaciones.</w:t>
      </w:r>
    </w:p>
    <w:p>
      <w:pPr>
        <w:pStyle w:val="Heading3"/>
      </w:pPr>
      <w:r>
        <w:rPr/>
        <w:t>Intención CEP .6.</w:t>
      </w:r>
    </w:p>
    <w:p>
      <w:pPr>
        <w:pStyle w:val="BodyText"/>
        <w:spacing w:line="360" w:lineRule="auto" w:before="140"/>
        <w:ind w:left="102" w:right="115"/>
      </w:pPr>
      <w:r>
        <w:rPr/>
        <w:t>Al menos cada tres años, los servicios de salud determinan la designación y funciones clínicas del personal médico y paramédico, a partir de la monitorización y evaluación continua de cada miembro, las cuales se deben mantener con o sin modificaciones de acuerdo con las necesidades del establecimiento, respetando las competencias de cada recurso.</w:t>
      </w:r>
    </w:p>
    <w:p>
      <w:pPr>
        <w:pStyle w:val="Heading3"/>
      </w:pPr>
      <w:r>
        <w:rPr/>
        <w:t>Elementos Medibles de CEP .6.</w:t>
      </w:r>
    </w:p>
    <w:p>
      <w:pPr>
        <w:pStyle w:val="ListParagraph"/>
        <w:numPr>
          <w:ilvl w:val="0"/>
          <w:numId w:val="222"/>
        </w:numPr>
        <w:tabs>
          <w:tab w:pos="462" w:val="left" w:leader="none"/>
        </w:tabs>
        <w:spacing w:line="360" w:lineRule="auto" w:before="141" w:after="0"/>
        <w:ind w:left="462" w:right="116" w:hanging="360"/>
        <w:jc w:val="left"/>
        <w:rPr>
          <w:sz w:val="24"/>
        </w:rPr>
      </w:pPr>
      <w:r>
        <w:rPr>
          <w:sz w:val="24"/>
        </w:rPr>
        <w:t>Cuenta</w:t>
      </w:r>
      <w:r>
        <w:rPr>
          <w:spacing w:val="-7"/>
          <w:sz w:val="24"/>
        </w:rPr>
        <w:t> </w:t>
      </w:r>
      <w:r>
        <w:rPr>
          <w:sz w:val="24"/>
        </w:rPr>
        <w:t>con</w:t>
      </w:r>
      <w:r>
        <w:rPr>
          <w:spacing w:val="-7"/>
          <w:sz w:val="24"/>
        </w:rPr>
        <w:t> </w:t>
      </w:r>
      <w:r>
        <w:rPr>
          <w:sz w:val="24"/>
        </w:rPr>
        <w:t>registros</w:t>
      </w:r>
      <w:r>
        <w:rPr>
          <w:spacing w:val="-5"/>
          <w:sz w:val="24"/>
        </w:rPr>
        <w:t> </w:t>
      </w:r>
      <w:r>
        <w:rPr>
          <w:sz w:val="24"/>
        </w:rPr>
        <w:t>de</w:t>
      </w:r>
      <w:r>
        <w:rPr>
          <w:spacing w:val="-4"/>
          <w:sz w:val="24"/>
        </w:rPr>
        <w:t> </w:t>
      </w:r>
      <w:r>
        <w:rPr>
          <w:sz w:val="24"/>
        </w:rPr>
        <w:t>actualizaciones</w:t>
      </w:r>
      <w:r>
        <w:rPr>
          <w:spacing w:val="-7"/>
          <w:sz w:val="24"/>
        </w:rPr>
        <w:t> </w:t>
      </w:r>
      <w:r>
        <w:rPr>
          <w:sz w:val="24"/>
        </w:rPr>
        <w:t>del</w:t>
      </w:r>
      <w:r>
        <w:rPr>
          <w:spacing w:val="-7"/>
          <w:sz w:val="24"/>
        </w:rPr>
        <w:t> </w:t>
      </w:r>
      <w:r>
        <w:rPr>
          <w:sz w:val="24"/>
        </w:rPr>
        <w:t>personal</w:t>
      </w:r>
      <w:r>
        <w:rPr>
          <w:spacing w:val="-8"/>
          <w:sz w:val="24"/>
        </w:rPr>
        <w:t> </w:t>
      </w:r>
      <w:r>
        <w:rPr>
          <w:sz w:val="24"/>
        </w:rPr>
        <w:t>médico</w:t>
      </w:r>
      <w:r>
        <w:rPr>
          <w:spacing w:val="-4"/>
          <w:sz w:val="24"/>
        </w:rPr>
        <w:t> </w:t>
      </w:r>
      <w:r>
        <w:rPr>
          <w:sz w:val="24"/>
        </w:rPr>
        <w:t>y</w:t>
      </w:r>
      <w:r>
        <w:rPr>
          <w:spacing w:val="-8"/>
          <w:sz w:val="24"/>
        </w:rPr>
        <w:t> </w:t>
      </w:r>
      <w:r>
        <w:rPr>
          <w:sz w:val="24"/>
        </w:rPr>
        <w:t>paramédico</w:t>
      </w:r>
      <w:r>
        <w:rPr>
          <w:spacing w:val="-7"/>
          <w:sz w:val="24"/>
        </w:rPr>
        <w:t> </w:t>
      </w:r>
      <w:r>
        <w:rPr>
          <w:sz w:val="24"/>
        </w:rPr>
        <w:t>en</w:t>
      </w:r>
      <w:r>
        <w:rPr>
          <w:spacing w:val="-5"/>
          <w:sz w:val="24"/>
        </w:rPr>
        <w:t> </w:t>
      </w:r>
      <w:r>
        <w:rPr>
          <w:sz w:val="24"/>
        </w:rPr>
        <w:t>su bolsa de</w:t>
      </w:r>
      <w:r>
        <w:rPr>
          <w:spacing w:val="-3"/>
          <w:sz w:val="24"/>
        </w:rPr>
        <w:t> </w:t>
      </w:r>
      <w:r>
        <w:rPr>
          <w:sz w:val="24"/>
        </w:rPr>
        <w:t>trabajo.</w:t>
      </w:r>
    </w:p>
    <w:p>
      <w:pPr>
        <w:spacing w:after="0" w:line="360" w:lineRule="auto"/>
        <w:jc w:val="left"/>
        <w:rPr>
          <w:sz w:val="24"/>
        </w:rPr>
        <w:sectPr>
          <w:pgSz w:w="11910" w:h="16840"/>
          <w:pgMar w:header="0" w:footer="1006" w:top="1320" w:bottom="1200" w:left="1600" w:right="1580"/>
        </w:sectPr>
      </w:pPr>
    </w:p>
    <w:p>
      <w:pPr>
        <w:pStyle w:val="ListParagraph"/>
        <w:numPr>
          <w:ilvl w:val="0"/>
          <w:numId w:val="222"/>
        </w:numPr>
        <w:tabs>
          <w:tab w:pos="462" w:val="left" w:leader="none"/>
        </w:tabs>
        <w:spacing w:line="360" w:lineRule="auto" w:before="77" w:after="0"/>
        <w:ind w:left="462" w:right="119" w:hanging="360"/>
        <w:jc w:val="left"/>
        <w:rPr>
          <w:sz w:val="24"/>
        </w:rPr>
      </w:pPr>
      <w:r>
        <w:rPr>
          <w:sz w:val="24"/>
        </w:rPr>
        <w:t>Existe el proceso de promoción de acuerdo con la adquisición de nuevas habilitaciones y</w:t>
      </w:r>
      <w:r>
        <w:rPr>
          <w:spacing w:val="-10"/>
          <w:sz w:val="24"/>
        </w:rPr>
        <w:t> </w:t>
      </w:r>
      <w:r>
        <w:rPr>
          <w:sz w:val="24"/>
        </w:rPr>
        <w:t>certificaciones.</w:t>
      </w:r>
    </w:p>
    <w:p>
      <w:pPr>
        <w:pStyle w:val="ListParagraph"/>
        <w:numPr>
          <w:ilvl w:val="0"/>
          <w:numId w:val="222"/>
        </w:numPr>
        <w:tabs>
          <w:tab w:pos="462" w:val="left" w:leader="none"/>
        </w:tabs>
        <w:spacing w:line="362" w:lineRule="auto" w:before="0" w:after="0"/>
        <w:ind w:left="462" w:right="123" w:hanging="360"/>
        <w:jc w:val="left"/>
        <w:rPr>
          <w:sz w:val="24"/>
        </w:rPr>
      </w:pPr>
      <w:r>
        <w:rPr>
          <w:sz w:val="24"/>
        </w:rPr>
        <w:t>Se realizan las designaciones y renovaciones de los cargos y funciones de acuerdo con lo establecido en los procesos del</w:t>
      </w:r>
      <w:r>
        <w:rPr>
          <w:spacing w:val="-25"/>
          <w:sz w:val="24"/>
        </w:rPr>
        <w:t> </w:t>
      </w:r>
      <w:r>
        <w:rPr>
          <w:sz w:val="24"/>
        </w:rPr>
        <w:t>establecimiento.</w:t>
      </w:r>
    </w:p>
    <w:p>
      <w:pPr>
        <w:pStyle w:val="Heading3"/>
        <w:spacing w:line="357" w:lineRule="auto" w:before="156"/>
        <w:ind w:right="121"/>
      </w:pPr>
      <w:r>
        <w:rPr/>
        <w:t>Monitorización y evaluación continua de los miembros del personal médico y paramédico.</w:t>
      </w:r>
    </w:p>
    <w:p>
      <w:pPr>
        <w:pStyle w:val="BodyText"/>
        <w:spacing w:before="3"/>
        <w:ind w:left="0"/>
        <w:jc w:val="left"/>
        <w:rPr>
          <w:b/>
          <w:sz w:val="36"/>
        </w:rPr>
      </w:pPr>
    </w:p>
    <w:p>
      <w:pPr>
        <w:pStyle w:val="BodyText"/>
        <w:spacing w:line="360" w:lineRule="auto"/>
        <w:ind w:left="102" w:right="121"/>
      </w:pPr>
      <w:r>
        <w:rPr>
          <w:b/>
        </w:rPr>
        <w:t>Objetivo: </w:t>
      </w:r>
      <w:r>
        <w:rPr/>
        <w:t>Confirmar que existan registros del monitoreo y evaluación, en forma continua y precisa del desempeño y la atención que el personal médico y paramédico brindan.</w:t>
      </w:r>
    </w:p>
    <w:p>
      <w:pPr>
        <w:pStyle w:val="Heading3"/>
      </w:pPr>
      <w:r>
        <w:rPr/>
        <w:t>Estándar CEP .7. (Indispensable).</w:t>
      </w:r>
    </w:p>
    <w:p>
      <w:pPr>
        <w:pStyle w:val="BodyText"/>
        <w:spacing w:line="360" w:lineRule="auto" w:before="138"/>
        <w:ind w:left="102" w:right="120"/>
      </w:pPr>
      <w:r>
        <w:rPr/>
        <w:t>Los establecimientos de salud emplean un proceso continuo y estandarizado para evaluar</w:t>
      </w:r>
      <w:r>
        <w:rPr>
          <w:spacing w:val="-10"/>
        </w:rPr>
        <w:t> </w:t>
      </w:r>
      <w:r>
        <w:rPr/>
        <w:t>la</w:t>
      </w:r>
      <w:r>
        <w:rPr>
          <w:spacing w:val="-9"/>
        </w:rPr>
        <w:t> </w:t>
      </w:r>
      <w:r>
        <w:rPr/>
        <w:t>calidad</w:t>
      </w:r>
      <w:r>
        <w:rPr>
          <w:spacing w:val="-8"/>
        </w:rPr>
        <w:t> </w:t>
      </w:r>
      <w:r>
        <w:rPr/>
        <w:t>y</w:t>
      </w:r>
      <w:r>
        <w:rPr>
          <w:spacing w:val="-11"/>
        </w:rPr>
        <w:t> </w:t>
      </w:r>
      <w:r>
        <w:rPr/>
        <w:t>seguridad</w:t>
      </w:r>
      <w:r>
        <w:rPr>
          <w:spacing w:val="-8"/>
        </w:rPr>
        <w:t> </w:t>
      </w:r>
      <w:r>
        <w:rPr/>
        <w:t>de</w:t>
      </w:r>
      <w:r>
        <w:rPr>
          <w:spacing w:val="-9"/>
        </w:rPr>
        <w:t> </w:t>
      </w:r>
      <w:r>
        <w:rPr/>
        <w:t>la</w:t>
      </w:r>
      <w:r>
        <w:rPr>
          <w:spacing w:val="-9"/>
        </w:rPr>
        <w:t> </w:t>
      </w:r>
      <w:r>
        <w:rPr/>
        <w:t>atención</w:t>
      </w:r>
      <w:r>
        <w:rPr>
          <w:spacing w:val="-9"/>
        </w:rPr>
        <w:t> </w:t>
      </w:r>
      <w:r>
        <w:rPr/>
        <w:t>que</w:t>
      </w:r>
      <w:r>
        <w:rPr>
          <w:spacing w:val="-9"/>
        </w:rPr>
        <w:t> </w:t>
      </w:r>
      <w:r>
        <w:rPr/>
        <w:t>cada</w:t>
      </w:r>
      <w:r>
        <w:rPr>
          <w:spacing w:val="-9"/>
        </w:rPr>
        <w:t> </w:t>
      </w:r>
      <w:r>
        <w:rPr/>
        <w:t>miembro</w:t>
      </w:r>
      <w:r>
        <w:rPr>
          <w:spacing w:val="-10"/>
        </w:rPr>
        <w:t> </w:t>
      </w:r>
      <w:r>
        <w:rPr/>
        <w:t>del</w:t>
      </w:r>
      <w:r>
        <w:rPr>
          <w:spacing w:val="-10"/>
        </w:rPr>
        <w:t> </w:t>
      </w:r>
      <w:r>
        <w:rPr/>
        <w:t>personal</w:t>
      </w:r>
      <w:r>
        <w:rPr>
          <w:spacing w:val="-10"/>
        </w:rPr>
        <w:t> </w:t>
      </w:r>
      <w:r>
        <w:rPr/>
        <w:t>médico y paramédico brinda a los</w:t>
      </w:r>
      <w:r>
        <w:rPr>
          <w:spacing w:val="-15"/>
        </w:rPr>
        <w:t> </w:t>
      </w:r>
      <w:r>
        <w:rPr/>
        <w:t>pacientes.</w:t>
      </w:r>
    </w:p>
    <w:p>
      <w:pPr>
        <w:pStyle w:val="Heading3"/>
      </w:pPr>
      <w:r>
        <w:rPr/>
        <w:t>Intención de CEP .7.</w:t>
      </w:r>
    </w:p>
    <w:p>
      <w:pPr>
        <w:pStyle w:val="BodyText"/>
        <w:spacing w:line="360" w:lineRule="auto" w:before="141"/>
        <w:ind w:left="102" w:right="119"/>
      </w:pPr>
      <w:r>
        <w:rPr/>
        <w:t>Los servicios tienen la responsabilidad de brindar una atención de calidad a través del adecuado desarrollo de las funciones del personal contratado, por lo que estos deberán</w:t>
      </w:r>
      <w:r>
        <w:rPr>
          <w:spacing w:val="-9"/>
        </w:rPr>
        <w:t> </w:t>
      </w:r>
      <w:r>
        <w:rPr/>
        <w:t>tener</w:t>
      </w:r>
      <w:r>
        <w:rPr>
          <w:spacing w:val="-8"/>
        </w:rPr>
        <w:t> </w:t>
      </w:r>
      <w:r>
        <w:rPr/>
        <w:t>los</w:t>
      </w:r>
      <w:r>
        <w:rPr>
          <w:spacing w:val="-7"/>
        </w:rPr>
        <w:t> </w:t>
      </w:r>
      <w:r>
        <w:rPr/>
        <w:t>conocimientos</w:t>
      </w:r>
      <w:r>
        <w:rPr>
          <w:spacing w:val="-8"/>
        </w:rPr>
        <w:t> </w:t>
      </w:r>
      <w:r>
        <w:rPr/>
        <w:t>sobre</w:t>
      </w:r>
      <w:r>
        <w:rPr>
          <w:spacing w:val="-8"/>
        </w:rPr>
        <w:t> </w:t>
      </w:r>
      <w:r>
        <w:rPr/>
        <w:t>la</w:t>
      </w:r>
      <w:r>
        <w:rPr>
          <w:spacing w:val="-10"/>
        </w:rPr>
        <w:t> </w:t>
      </w:r>
      <w:r>
        <w:rPr/>
        <w:t>atención</w:t>
      </w:r>
      <w:r>
        <w:rPr>
          <w:spacing w:val="-7"/>
        </w:rPr>
        <w:t> </w:t>
      </w:r>
      <w:r>
        <w:rPr/>
        <w:t>de</w:t>
      </w:r>
      <w:r>
        <w:rPr>
          <w:spacing w:val="-9"/>
        </w:rPr>
        <w:t> </w:t>
      </w:r>
      <w:r>
        <w:rPr/>
        <w:t>alta</w:t>
      </w:r>
      <w:r>
        <w:rPr>
          <w:spacing w:val="-7"/>
        </w:rPr>
        <w:t> </w:t>
      </w:r>
      <w:r>
        <w:rPr/>
        <w:t>calidad</w:t>
      </w:r>
      <w:r>
        <w:rPr>
          <w:spacing w:val="-8"/>
        </w:rPr>
        <w:t> </w:t>
      </w:r>
      <w:r>
        <w:rPr/>
        <w:t>y</w:t>
      </w:r>
      <w:r>
        <w:rPr>
          <w:spacing w:val="-8"/>
        </w:rPr>
        <w:t> </w:t>
      </w:r>
      <w:r>
        <w:rPr/>
        <w:t>seguridad</w:t>
      </w:r>
      <w:r>
        <w:rPr>
          <w:spacing w:val="-8"/>
        </w:rPr>
        <w:t> </w:t>
      </w:r>
      <w:r>
        <w:rPr/>
        <w:t>de</w:t>
      </w:r>
      <w:r>
        <w:rPr>
          <w:spacing w:val="-7"/>
        </w:rPr>
        <w:t> </w:t>
      </w:r>
      <w:r>
        <w:rPr/>
        <w:t>los pacientes.</w:t>
      </w:r>
    </w:p>
    <w:p>
      <w:pPr>
        <w:pStyle w:val="BodyText"/>
        <w:spacing w:line="360" w:lineRule="auto"/>
        <w:ind w:left="102" w:right="119"/>
      </w:pPr>
      <w:r>
        <w:rPr/>
        <w:t>Además, el servicio deberá contar con un programa de capacitación o educación continua para mejorar las habilidades del personal, así como un sistema monitoreo y evaluación que mida el conocimiento adquirido.</w:t>
      </w:r>
    </w:p>
    <w:p>
      <w:pPr>
        <w:pStyle w:val="Heading3"/>
      </w:pPr>
      <w:r>
        <w:rPr/>
        <w:t>Elementos Medibles de CEP .7.</w:t>
      </w:r>
    </w:p>
    <w:p>
      <w:pPr>
        <w:pStyle w:val="ListParagraph"/>
        <w:numPr>
          <w:ilvl w:val="0"/>
          <w:numId w:val="223"/>
        </w:numPr>
        <w:tabs>
          <w:tab w:pos="462" w:val="left" w:leader="none"/>
        </w:tabs>
        <w:spacing w:line="360" w:lineRule="auto" w:before="140" w:after="0"/>
        <w:ind w:left="462" w:right="124" w:hanging="360"/>
        <w:jc w:val="left"/>
        <w:rPr>
          <w:sz w:val="24"/>
        </w:rPr>
      </w:pPr>
      <w:r>
        <w:rPr>
          <w:sz w:val="24"/>
        </w:rPr>
        <w:t>Cuenta con un procedimiento de monitoreo y evaluación del desarrollo de funciones del personal médico y para</w:t>
      </w:r>
      <w:r>
        <w:rPr>
          <w:spacing w:val="-15"/>
          <w:sz w:val="24"/>
        </w:rPr>
        <w:t> </w:t>
      </w:r>
      <w:r>
        <w:rPr>
          <w:sz w:val="24"/>
        </w:rPr>
        <w:t>médico.</w:t>
      </w:r>
    </w:p>
    <w:p>
      <w:pPr>
        <w:pStyle w:val="ListParagraph"/>
        <w:numPr>
          <w:ilvl w:val="0"/>
          <w:numId w:val="223"/>
        </w:numPr>
        <w:tabs>
          <w:tab w:pos="462" w:val="left" w:leader="none"/>
        </w:tabs>
        <w:spacing w:line="360" w:lineRule="auto" w:before="0" w:after="0"/>
        <w:ind w:left="462" w:right="116" w:hanging="360"/>
        <w:jc w:val="left"/>
        <w:rPr>
          <w:sz w:val="24"/>
        </w:rPr>
      </w:pPr>
      <w:r>
        <w:rPr>
          <w:sz w:val="24"/>
        </w:rPr>
        <w:t>Registro del programa de capacitación y educación continua, incluyendo el sistema de</w:t>
      </w:r>
      <w:r>
        <w:rPr>
          <w:spacing w:val="-6"/>
          <w:sz w:val="24"/>
        </w:rPr>
        <w:t> </w:t>
      </w:r>
      <w:r>
        <w:rPr>
          <w:sz w:val="24"/>
        </w:rPr>
        <w:t>evaluación.</w:t>
      </w:r>
    </w:p>
    <w:p>
      <w:pPr>
        <w:pStyle w:val="ListParagraph"/>
        <w:numPr>
          <w:ilvl w:val="0"/>
          <w:numId w:val="223"/>
        </w:numPr>
        <w:tabs>
          <w:tab w:pos="462" w:val="left" w:leader="none"/>
        </w:tabs>
        <w:spacing w:line="362" w:lineRule="auto" w:before="3" w:after="0"/>
        <w:ind w:left="462" w:right="116" w:hanging="360"/>
        <w:jc w:val="left"/>
        <w:rPr>
          <w:sz w:val="24"/>
        </w:rPr>
      </w:pPr>
      <w:r>
        <w:rPr>
          <w:sz w:val="24"/>
        </w:rPr>
        <w:t>Se</w:t>
      </w:r>
      <w:r>
        <w:rPr>
          <w:spacing w:val="-4"/>
          <w:sz w:val="24"/>
        </w:rPr>
        <w:t> </w:t>
      </w:r>
      <w:r>
        <w:rPr>
          <w:sz w:val="24"/>
        </w:rPr>
        <w:t>miden</w:t>
      </w:r>
      <w:r>
        <w:rPr>
          <w:spacing w:val="-4"/>
          <w:sz w:val="24"/>
        </w:rPr>
        <w:t> </w:t>
      </w:r>
      <w:r>
        <w:rPr>
          <w:sz w:val="24"/>
        </w:rPr>
        <w:t>los</w:t>
      </w:r>
      <w:r>
        <w:rPr>
          <w:spacing w:val="-5"/>
          <w:sz w:val="24"/>
        </w:rPr>
        <w:t> </w:t>
      </w:r>
      <w:r>
        <w:rPr>
          <w:sz w:val="24"/>
        </w:rPr>
        <w:t>resultados</w:t>
      </w:r>
      <w:r>
        <w:rPr>
          <w:spacing w:val="-7"/>
          <w:sz w:val="24"/>
        </w:rPr>
        <w:t> </w:t>
      </w:r>
      <w:r>
        <w:rPr>
          <w:sz w:val="24"/>
        </w:rPr>
        <w:t>en</w:t>
      </w:r>
      <w:r>
        <w:rPr>
          <w:spacing w:val="-4"/>
          <w:sz w:val="24"/>
        </w:rPr>
        <w:t> </w:t>
      </w:r>
      <w:r>
        <w:rPr>
          <w:sz w:val="24"/>
        </w:rPr>
        <w:t>la</w:t>
      </w:r>
      <w:r>
        <w:rPr>
          <w:spacing w:val="-5"/>
          <w:sz w:val="24"/>
        </w:rPr>
        <w:t> </w:t>
      </w:r>
      <w:r>
        <w:rPr>
          <w:sz w:val="24"/>
        </w:rPr>
        <w:t>mejora</w:t>
      </w:r>
      <w:r>
        <w:rPr>
          <w:spacing w:val="-5"/>
          <w:sz w:val="24"/>
        </w:rPr>
        <w:t> </w:t>
      </w:r>
      <w:r>
        <w:rPr>
          <w:sz w:val="24"/>
        </w:rPr>
        <w:t>continua</w:t>
      </w:r>
      <w:r>
        <w:rPr>
          <w:spacing w:val="-7"/>
          <w:sz w:val="24"/>
        </w:rPr>
        <w:t> </w:t>
      </w:r>
      <w:r>
        <w:rPr>
          <w:sz w:val="24"/>
        </w:rPr>
        <w:t>en</w:t>
      </w:r>
      <w:r>
        <w:rPr>
          <w:spacing w:val="-4"/>
          <w:sz w:val="24"/>
        </w:rPr>
        <w:t> </w:t>
      </w:r>
      <w:r>
        <w:rPr>
          <w:sz w:val="24"/>
        </w:rPr>
        <w:t>lo</w:t>
      </w:r>
      <w:r>
        <w:rPr>
          <w:spacing w:val="-5"/>
          <w:sz w:val="24"/>
        </w:rPr>
        <w:t> </w:t>
      </w:r>
      <w:r>
        <w:rPr>
          <w:sz w:val="24"/>
        </w:rPr>
        <w:t>que</w:t>
      </w:r>
      <w:r>
        <w:rPr>
          <w:spacing w:val="-5"/>
          <w:sz w:val="24"/>
        </w:rPr>
        <w:t> </w:t>
      </w:r>
      <w:r>
        <w:rPr>
          <w:sz w:val="24"/>
        </w:rPr>
        <w:t>se</w:t>
      </w:r>
      <w:r>
        <w:rPr>
          <w:spacing w:val="-2"/>
          <w:sz w:val="24"/>
        </w:rPr>
        <w:t> </w:t>
      </w:r>
      <w:r>
        <w:rPr>
          <w:sz w:val="24"/>
        </w:rPr>
        <w:t>refiere</w:t>
      </w:r>
      <w:r>
        <w:rPr>
          <w:spacing w:val="-5"/>
          <w:sz w:val="24"/>
        </w:rPr>
        <w:t> </w:t>
      </w:r>
      <w:r>
        <w:rPr>
          <w:sz w:val="24"/>
        </w:rPr>
        <w:t>a</w:t>
      </w:r>
      <w:r>
        <w:rPr>
          <w:spacing w:val="-4"/>
          <w:sz w:val="24"/>
        </w:rPr>
        <w:t> </w:t>
      </w:r>
      <w:r>
        <w:rPr>
          <w:sz w:val="24"/>
        </w:rPr>
        <w:t>la</w:t>
      </w:r>
      <w:r>
        <w:rPr>
          <w:spacing w:val="-5"/>
          <w:sz w:val="24"/>
        </w:rPr>
        <w:t> </w:t>
      </w:r>
      <w:r>
        <w:rPr>
          <w:sz w:val="24"/>
        </w:rPr>
        <w:t>calidad</w:t>
      </w:r>
      <w:r>
        <w:rPr>
          <w:spacing w:val="-6"/>
          <w:sz w:val="24"/>
        </w:rPr>
        <w:t> </w:t>
      </w:r>
      <w:r>
        <w:rPr>
          <w:sz w:val="24"/>
        </w:rPr>
        <w:t>de la atención y seguridad del</w:t>
      </w:r>
      <w:r>
        <w:rPr>
          <w:spacing w:val="-14"/>
          <w:sz w:val="24"/>
        </w:rPr>
        <w:t> </w:t>
      </w:r>
      <w:r>
        <w:rPr>
          <w:sz w:val="24"/>
        </w:rPr>
        <w:t>paciente.</w:t>
      </w:r>
    </w:p>
    <w:p>
      <w:pPr>
        <w:spacing w:after="0" w:line="362" w:lineRule="auto"/>
        <w:jc w:val="left"/>
        <w:rPr>
          <w:sz w:val="24"/>
        </w:rPr>
        <w:sectPr>
          <w:pgSz w:w="11910" w:h="16840"/>
          <w:pgMar w:header="0" w:footer="1006" w:top="1320" w:bottom="1200" w:left="1600" w:right="1580"/>
        </w:sectPr>
      </w:pPr>
    </w:p>
    <w:p>
      <w:pPr>
        <w:pStyle w:val="Heading3"/>
        <w:spacing w:before="77"/>
        <w:ind w:left="526" w:right="541"/>
        <w:jc w:val="center"/>
      </w:pPr>
      <w:r>
        <w:rPr/>
        <w:t>Personal de enfermería.</w:t>
      </w:r>
    </w:p>
    <w:p>
      <w:pPr>
        <w:pStyle w:val="BodyText"/>
        <w:spacing w:line="360" w:lineRule="auto" w:before="141"/>
        <w:ind w:left="102" w:right="115"/>
      </w:pPr>
      <w:r>
        <w:rPr>
          <w:b/>
        </w:rPr>
        <w:t>Objetivo: </w:t>
      </w:r>
      <w:r>
        <w:rPr/>
        <w:t>Regular, asesorar, conducir, y controlar los cuidados que brinda el personal de enfermería, para que la atención que se proporciona a la persona en el entorno intra o extra de los servicios guarden los principios de calidad y seguridad del paciente.</w:t>
      </w:r>
    </w:p>
    <w:p>
      <w:pPr>
        <w:pStyle w:val="Heading3"/>
      </w:pPr>
      <w:r>
        <w:rPr/>
        <w:t>Estándar CEP .8 (Indispensable).</w:t>
      </w:r>
    </w:p>
    <w:p>
      <w:pPr>
        <w:pStyle w:val="BodyText"/>
        <w:spacing w:line="360" w:lineRule="auto" w:before="140"/>
        <w:ind w:left="102" w:right="121"/>
      </w:pPr>
      <w:r>
        <w:rPr/>
        <w:t>El servicio de salud cuenta con un proceso uniforme para reunir, verificar y evaluar las credenciales del personal de enfermería (autorización, colegiación, titulación, capacitación y experiencia).</w:t>
      </w:r>
    </w:p>
    <w:p>
      <w:pPr>
        <w:pStyle w:val="Heading3"/>
      </w:pPr>
      <w:r>
        <w:rPr/>
        <w:t>Intención de CEP.8.</w:t>
      </w:r>
    </w:p>
    <w:p>
      <w:pPr>
        <w:pStyle w:val="BodyText"/>
        <w:spacing w:line="360" w:lineRule="auto" w:before="140"/>
        <w:ind w:left="102" w:right="117"/>
      </w:pPr>
      <w:r>
        <w:rPr/>
        <w:t>El</w:t>
      </w:r>
      <w:r>
        <w:rPr>
          <w:spacing w:val="-11"/>
        </w:rPr>
        <w:t> </w:t>
      </w:r>
      <w:r>
        <w:rPr/>
        <w:t>servicio</w:t>
      </w:r>
      <w:r>
        <w:rPr>
          <w:spacing w:val="-11"/>
        </w:rPr>
        <w:t> </w:t>
      </w:r>
      <w:r>
        <w:rPr/>
        <w:t>tiene</w:t>
      </w:r>
      <w:r>
        <w:rPr>
          <w:spacing w:val="-9"/>
        </w:rPr>
        <w:t> </w:t>
      </w:r>
      <w:r>
        <w:rPr/>
        <w:t>un</w:t>
      </w:r>
      <w:r>
        <w:rPr>
          <w:spacing w:val="-13"/>
        </w:rPr>
        <w:t> </w:t>
      </w:r>
      <w:r>
        <w:rPr/>
        <w:t>proceso</w:t>
      </w:r>
      <w:r>
        <w:rPr>
          <w:spacing w:val="-11"/>
        </w:rPr>
        <w:t> </w:t>
      </w:r>
      <w:r>
        <w:rPr/>
        <w:t>estandarizado</w:t>
      </w:r>
      <w:r>
        <w:rPr>
          <w:spacing w:val="-13"/>
        </w:rPr>
        <w:t> </w:t>
      </w:r>
      <w:r>
        <w:rPr/>
        <w:t>para</w:t>
      </w:r>
      <w:r>
        <w:rPr>
          <w:spacing w:val="-13"/>
        </w:rPr>
        <w:t> </w:t>
      </w:r>
      <w:r>
        <w:rPr/>
        <w:t>identificar</w:t>
      </w:r>
      <w:r>
        <w:rPr>
          <w:spacing w:val="-11"/>
        </w:rPr>
        <w:t> </w:t>
      </w:r>
      <w:r>
        <w:rPr/>
        <w:t>las</w:t>
      </w:r>
      <w:r>
        <w:rPr>
          <w:spacing w:val="-10"/>
        </w:rPr>
        <w:t> </w:t>
      </w:r>
      <w:r>
        <w:rPr/>
        <w:t>responsabilidades</w:t>
      </w:r>
      <w:r>
        <w:rPr>
          <w:spacing w:val="-13"/>
        </w:rPr>
        <w:t> </w:t>
      </w:r>
      <w:r>
        <w:rPr/>
        <w:t>del puesto</w:t>
      </w:r>
      <w:r>
        <w:rPr>
          <w:spacing w:val="-4"/>
        </w:rPr>
        <w:t> </w:t>
      </w:r>
      <w:r>
        <w:rPr/>
        <w:t>y</w:t>
      </w:r>
      <w:r>
        <w:rPr>
          <w:spacing w:val="-6"/>
        </w:rPr>
        <w:t> </w:t>
      </w:r>
      <w:r>
        <w:rPr/>
        <w:t>para</w:t>
      </w:r>
      <w:r>
        <w:rPr>
          <w:spacing w:val="-5"/>
        </w:rPr>
        <w:t> </w:t>
      </w:r>
      <w:r>
        <w:rPr/>
        <w:t>realizar</w:t>
      </w:r>
      <w:r>
        <w:rPr>
          <w:spacing w:val="-6"/>
        </w:rPr>
        <w:t> </w:t>
      </w:r>
      <w:r>
        <w:rPr/>
        <w:t>asignaciones</w:t>
      </w:r>
      <w:r>
        <w:rPr>
          <w:spacing w:val="-4"/>
        </w:rPr>
        <w:t> </w:t>
      </w:r>
      <w:r>
        <w:rPr/>
        <w:t>de</w:t>
      </w:r>
      <w:r>
        <w:rPr>
          <w:spacing w:val="-4"/>
        </w:rPr>
        <w:t> </w:t>
      </w:r>
      <w:r>
        <w:rPr/>
        <w:t>trabajo</w:t>
      </w:r>
      <w:r>
        <w:rPr>
          <w:spacing w:val="-5"/>
        </w:rPr>
        <w:t> </w:t>
      </w:r>
      <w:r>
        <w:rPr/>
        <w:t>clínico</w:t>
      </w:r>
      <w:r>
        <w:rPr>
          <w:spacing w:val="-5"/>
        </w:rPr>
        <w:t> </w:t>
      </w:r>
      <w:r>
        <w:rPr/>
        <w:t>en</w:t>
      </w:r>
      <w:r>
        <w:rPr>
          <w:spacing w:val="-4"/>
        </w:rPr>
        <w:t> </w:t>
      </w:r>
      <w:r>
        <w:rPr/>
        <w:t>función</w:t>
      </w:r>
      <w:r>
        <w:rPr>
          <w:spacing w:val="-4"/>
        </w:rPr>
        <w:t> </w:t>
      </w:r>
      <w:r>
        <w:rPr/>
        <w:t>de</w:t>
      </w:r>
      <w:r>
        <w:rPr>
          <w:spacing w:val="-4"/>
        </w:rPr>
        <w:t> </w:t>
      </w:r>
      <w:r>
        <w:rPr/>
        <w:t>las</w:t>
      </w:r>
      <w:r>
        <w:rPr>
          <w:spacing w:val="-2"/>
        </w:rPr>
        <w:t> </w:t>
      </w:r>
      <w:r>
        <w:rPr/>
        <w:t>credenciales y descripción de funciones y cargos del personal de enfermería que cumpla con cualquier requisito</w:t>
      </w:r>
      <w:r>
        <w:rPr>
          <w:spacing w:val="-17"/>
        </w:rPr>
        <w:t> </w:t>
      </w:r>
      <w:r>
        <w:rPr/>
        <w:t>legal.</w:t>
      </w:r>
    </w:p>
    <w:p>
      <w:pPr>
        <w:pStyle w:val="Heading3"/>
        <w:spacing w:line="279" w:lineRule="exact"/>
      </w:pPr>
      <w:r>
        <w:rPr/>
        <w:t>Elementos Medibles de CEP .8.</w:t>
      </w:r>
    </w:p>
    <w:p>
      <w:pPr>
        <w:pStyle w:val="ListParagraph"/>
        <w:numPr>
          <w:ilvl w:val="0"/>
          <w:numId w:val="224"/>
        </w:numPr>
        <w:tabs>
          <w:tab w:pos="462" w:val="left" w:leader="none"/>
        </w:tabs>
        <w:spacing w:line="360" w:lineRule="auto" w:before="141" w:after="0"/>
        <w:ind w:left="462" w:right="121" w:hanging="360"/>
        <w:jc w:val="both"/>
        <w:rPr>
          <w:sz w:val="24"/>
        </w:rPr>
      </w:pPr>
      <w:r>
        <w:rPr>
          <w:sz w:val="24"/>
        </w:rPr>
        <w:t>El servicio tiene un procedimiento estandarizado para reunir y documentar la titulación académica, las certificaciones y la experiencia de cada miembro del personal de</w:t>
      </w:r>
      <w:r>
        <w:rPr>
          <w:spacing w:val="-10"/>
          <w:sz w:val="24"/>
        </w:rPr>
        <w:t> </w:t>
      </w:r>
      <w:r>
        <w:rPr>
          <w:sz w:val="24"/>
        </w:rPr>
        <w:t>enfermería.</w:t>
      </w:r>
    </w:p>
    <w:p>
      <w:pPr>
        <w:pStyle w:val="ListParagraph"/>
        <w:numPr>
          <w:ilvl w:val="0"/>
          <w:numId w:val="224"/>
        </w:numPr>
        <w:tabs>
          <w:tab w:pos="462" w:val="left" w:leader="none"/>
        </w:tabs>
        <w:spacing w:line="360" w:lineRule="auto" w:before="0" w:after="0"/>
        <w:ind w:left="462" w:right="119" w:hanging="360"/>
        <w:jc w:val="both"/>
        <w:rPr>
          <w:sz w:val="24"/>
        </w:rPr>
      </w:pPr>
      <w:r>
        <w:rPr>
          <w:sz w:val="24"/>
        </w:rPr>
        <w:t>En los expedientes del personal de enfermería se encuentran los documentos que respalden las certificaciones y habilitaciones</w:t>
      </w:r>
      <w:r>
        <w:rPr>
          <w:spacing w:val="-14"/>
          <w:sz w:val="24"/>
        </w:rPr>
        <w:t> </w:t>
      </w:r>
      <w:r>
        <w:rPr>
          <w:sz w:val="24"/>
        </w:rPr>
        <w:t>profesionales.</w:t>
      </w:r>
    </w:p>
    <w:p>
      <w:pPr>
        <w:pStyle w:val="ListParagraph"/>
        <w:numPr>
          <w:ilvl w:val="0"/>
          <w:numId w:val="224"/>
        </w:numPr>
        <w:tabs>
          <w:tab w:pos="462" w:val="left" w:leader="none"/>
        </w:tabs>
        <w:spacing w:line="360" w:lineRule="auto" w:before="0" w:after="0"/>
        <w:ind w:left="462" w:right="116" w:hanging="360"/>
        <w:jc w:val="both"/>
        <w:rPr>
          <w:sz w:val="24"/>
        </w:rPr>
      </w:pPr>
      <w:r>
        <w:rPr>
          <w:sz w:val="24"/>
        </w:rPr>
        <w:t>El servicio tiene un proceso estandarizado para la evaluación del personal de enfermería en las actividades de mejora de la calidad, como la evaluación del desempeño individual cuando</w:t>
      </w:r>
      <w:r>
        <w:rPr>
          <w:spacing w:val="-16"/>
          <w:sz w:val="24"/>
        </w:rPr>
        <w:t> </w:t>
      </w:r>
      <w:r>
        <w:rPr>
          <w:sz w:val="24"/>
        </w:rPr>
        <w:t>proceda.</w:t>
      </w:r>
    </w:p>
    <w:p>
      <w:pPr>
        <w:pStyle w:val="ListParagraph"/>
        <w:numPr>
          <w:ilvl w:val="0"/>
          <w:numId w:val="224"/>
        </w:numPr>
        <w:tabs>
          <w:tab w:pos="462" w:val="left" w:leader="none"/>
        </w:tabs>
        <w:spacing w:line="360" w:lineRule="auto" w:before="0" w:after="0"/>
        <w:ind w:left="462" w:right="118" w:hanging="360"/>
        <w:jc w:val="both"/>
        <w:rPr>
          <w:sz w:val="24"/>
        </w:rPr>
      </w:pPr>
      <w:r>
        <w:rPr>
          <w:sz w:val="24"/>
        </w:rPr>
        <w:t>Desarrollar procesos para la instrumentalización técnica y administrativa que respalda el accionar disciplinario en la atención de salud, a fin de garantizar la calidad del cuidado de enfermería en los diferentes niveles de</w:t>
      </w:r>
      <w:r>
        <w:rPr>
          <w:spacing w:val="-22"/>
          <w:sz w:val="24"/>
        </w:rPr>
        <w:t> </w:t>
      </w:r>
      <w:r>
        <w:rPr>
          <w:sz w:val="24"/>
        </w:rPr>
        <w:t>atención.</w:t>
      </w:r>
    </w:p>
    <w:p>
      <w:pPr>
        <w:pStyle w:val="ListParagraph"/>
        <w:numPr>
          <w:ilvl w:val="0"/>
          <w:numId w:val="224"/>
        </w:numPr>
        <w:tabs>
          <w:tab w:pos="462" w:val="left" w:leader="none"/>
        </w:tabs>
        <w:spacing w:line="357" w:lineRule="auto" w:before="1" w:after="0"/>
        <w:ind w:left="462" w:right="121" w:hanging="360"/>
        <w:jc w:val="both"/>
        <w:rPr>
          <w:sz w:val="24"/>
        </w:rPr>
      </w:pPr>
      <w:r>
        <w:rPr>
          <w:sz w:val="24"/>
        </w:rPr>
        <w:t>Se verifican la titulación académica, la capacitación y las certificaciones a partir de la fuente original y</w:t>
      </w:r>
      <w:r>
        <w:rPr>
          <w:spacing w:val="-14"/>
          <w:sz w:val="24"/>
        </w:rPr>
        <w:t> </w:t>
      </w:r>
      <w:r>
        <w:rPr>
          <w:sz w:val="24"/>
        </w:rPr>
        <w:t>legal.</w:t>
      </w:r>
    </w:p>
    <w:p>
      <w:pPr>
        <w:pStyle w:val="ListParagraph"/>
        <w:numPr>
          <w:ilvl w:val="0"/>
          <w:numId w:val="224"/>
        </w:numPr>
        <w:tabs>
          <w:tab w:pos="462" w:val="left" w:leader="none"/>
        </w:tabs>
        <w:spacing w:line="360" w:lineRule="auto" w:before="3" w:after="0"/>
        <w:ind w:left="462" w:right="117" w:hanging="360"/>
        <w:jc w:val="both"/>
        <w:rPr>
          <w:sz w:val="24"/>
        </w:rPr>
      </w:pPr>
      <w:r>
        <w:rPr>
          <w:sz w:val="24"/>
        </w:rPr>
        <w:t>La</w:t>
      </w:r>
      <w:r>
        <w:rPr>
          <w:spacing w:val="-4"/>
          <w:sz w:val="24"/>
        </w:rPr>
        <w:t> </w:t>
      </w:r>
      <w:r>
        <w:rPr>
          <w:sz w:val="24"/>
        </w:rPr>
        <w:t>licencia</w:t>
      </w:r>
      <w:r>
        <w:rPr>
          <w:spacing w:val="-4"/>
          <w:sz w:val="24"/>
        </w:rPr>
        <w:t> </w:t>
      </w:r>
      <w:r>
        <w:rPr>
          <w:sz w:val="24"/>
        </w:rPr>
        <w:t>de</w:t>
      </w:r>
      <w:r>
        <w:rPr>
          <w:spacing w:val="-3"/>
          <w:sz w:val="24"/>
        </w:rPr>
        <w:t> </w:t>
      </w:r>
      <w:r>
        <w:rPr>
          <w:sz w:val="24"/>
        </w:rPr>
        <w:t>habilitación</w:t>
      </w:r>
      <w:r>
        <w:rPr>
          <w:spacing w:val="-4"/>
          <w:sz w:val="24"/>
        </w:rPr>
        <w:t> </w:t>
      </w:r>
      <w:r>
        <w:rPr>
          <w:sz w:val="24"/>
        </w:rPr>
        <w:t>para</w:t>
      </w:r>
      <w:r>
        <w:rPr>
          <w:spacing w:val="-1"/>
          <w:sz w:val="24"/>
        </w:rPr>
        <w:t> </w:t>
      </w:r>
      <w:r>
        <w:rPr>
          <w:sz w:val="24"/>
        </w:rPr>
        <w:t>ejercer</w:t>
      </w:r>
      <w:r>
        <w:rPr>
          <w:spacing w:val="-3"/>
          <w:sz w:val="24"/>
        </w:rPr>
        <w:t> </w:t>
      </w:r>
      <w:r>
        <w:rPr>
          <w:sz w:val="24"/>
        </w:rPr>
        <w:t>verificable</w:t>
      </w:r>
      <w:r>
        <w:rPr>
          <w:spacing w:val="-3"/>
          <w:sz w:val="24"/>
        </w:rPr>
        <w:t> </w:t>
      </w:r>
      <w:r>
        <w:rPr>
          <w:sz w:val="24"/>
        </w:rPr>
        <w:t>a</w:t>
      </w:r>
      <w:r>
        <w:rPr>
          <w:spacing w:val="-4"/>
          <w:sz w:val="24"/>
        </w:rPr>
        <w:t> </w:t>
      </w:r>
      <w:r>
        <w:rPr>
          <w:sz w:val="24"/>
        </w:rPr>
        <w:t>partir</w:t>
      </w:r>
      <w:r>
        <w:rPr>
          <w:spacing w:val="-3"/>
          <w:sz w:val="24"/>
        </w:rPr>
        <w:t> </w:t>
      </w:r>
      <w:r>
        <w:rPr>
          <w:sz w:val="24"/>
        </w:rPr>
        <w:t>de</w:t>
      </w:r>
      <w:r>
        <w:rPr>
          <w:spacing w:val="-3"/>
          <w:sz w:val="24"/>
        </w:rPr>
        <w:t> </w:t>
      </w:r>
      <w:r>
        <w:rPr>
          <w:sz w:val="24"/>
        </w:rPr>
        <w:t>la</w:t>
      </w:r>
      <w:r>
        <w:rPr>
          <w:spacing w:val="-3"/>
          <w:sz w:val="24"/>
        </w:rPr>
        <w:t> </w:t>
      </w:r>
      <w:r>
        <w:rPr>
          <w:sz w:val="24"/>
        </w:rPr>
        <w:t>fuente</w:t>
      </w:r>
      <w:r>
        <w:rPr>
          <w:spacing w:val="-5"/>
          <w:sz w:val="24"/>
        </w:rPr>
        <w:t> </w:t>
      </w:r>
      <w:r>
        <w:rPr>
          <w:sz w:val="24"/>
        </w:rPr>
        <w:t>original</w:t>
      </w:r>
      <w:r>
        <w:rPr>
          <w:spacing w:val="-4"/>
          <w:sz w:val="24"/>
        </w:rPr>
        <w:t> </w:t>
      </w:r>
      <w:r>
        <w:rPr>
          <w:sz w:val="24"/>
        </w:rPr>
        <w:t>y legal.</w:t>
      </w:r>
    </w:p>
    <w:p>
      <w:pPr>
        <w:pStyle w:val="ListParagraph"/>
        <w:numPr>
          <w:ilvl w:val="0"/>
          <w:numId w:val="224"/>
        </w:numPr>
        <w:tabs>
          <w:tab w:pos="462" w:val="left" w:leader="none"/>
        </w:tabs>
        <w:spacing w:line="360" w:lineRule="auto" w:before="0" w:after="0"/>
        <w:ind w:left="462" w:right="122" w:hanging="360"/>
        <w:jc w:val="both"/>
        <w:rPr>
          <w:sz w:val="24"/>
        </w:rPr>
      </w:pPr>
      <w:r>
        <w:rPr>
          <w:sz w:val="24"/>
        </w:rPr>
        <w:t>Se mantiene un registro de las credenciales de cada de cada miembro del personal de</w:t>
      </w:r>
      <w:r>
        <w:rPr>
          <w:spacing w:val="-10"/>
          <w:sz w:val="24"/>
        </w:rPr>
        <w:t> </w:t>
      </w:r>
      <w:r>
        <w:rPr>
          <w:sz w:val="24"/>
        </w:rPr>
        <w:t>enfermería.</w:t>
      </w:r>
    </w:p>
    <w:p>
      <w:pPr>
        <w:spacing w:after="0" w:line="360" w:lineRule="auto"/>
        <w:jc w:val="both"/>
        <w:rPr>
          <w:sz w:val="24"/>
        </w:rPr>
        <w:sectPr>
          <w:pgSz w:w="11910" w:h="16840"/>
          <w:pgMar w:header="0" w:footer="1006" w:top="1320" w:bottom="1200" w:left="1600" w:right="1580"/>
        </w:sectPr>
      </w:pPr>
    </w:p>
    <w:p>
      <w:pPr>
        <w:pStyle w:val="ListParagraph"/>
        <w:numPr>
          <w:ilvl w:val="0"/>
          <w:numId w:val="224"/>
        </w:numPr>
        <w:tabs>
          <w:tab w:pos="462" w:val="left" w:leader="none"/>
        </w:tabs>
        <w:spacing w:line="360" w:lineRule="auto" w:before="77" w:after="0"/>
        <w:ind w:left="462" w:right="121" w:hanging="360"/>
        <w:jc w:val="both"/>
        <w:rPr>
          <w:sz w:val="24"/>
        </w:rPr>
      </w:pPr>
      <w:r>
        <w:rPr>
          <w:sz w:val="24"/>
        </w:rPr>
        <w:t>El servicio tiene un proceso para garantizar que las credenciales de las enfermeras con contrato de servicios son válidas y están completas en forma previa a la</w:t>
      </w:r>
      <w:r>
        <w:rPr>
          <w:spacing w:val="-3"/>
          <w:sz w:val="24"/>
        </w:rPr>
        <w:t> </w:t>
      </w:r>
      <w:r>
        <w:rPr>
          <w:sz w:val="24"/>
        </w:rPr>
        <w:t>asignación.</w:t>
      </w:r>
    </w:p>
    <w:p>
      <w:pPr>
        <w:pStyle w:val="ListParagraph"/>
        <w:numPr>
          <w:ilvl w:val="0"/>
          <w:numId w:val="224"/>
        </w:numPr>
        <w:tabs>
          <w:tab w:pos="462" w:val="left" w:leader="none"/>
        </w:tabs>
        <w:spacing w:line="362" w:lineRule="auto" w:before="0" w:after="0"/>
        <w:ind w:left="462" w:right="118" w:hanging="360"/>
        <w:jc w:val="both"/>
        <w:rPr>
          <w:sz w:val="24"/>
        </w:rPr>
      </w:pPr>
      <w:r>
        <w:rPr>
          <w:sz w:val="24"/>
        </w:rPr>
        <w:t>El servicio tiene un proceso para garantizar que el personal de enfermería contratadas por servicios profesionales para brindar atención en el sector privado cuenta con credenciales</w:t>
      </w:r>
      <w:r>
        <w:rPr>
          <w:spacing w:val="-13"/>
          <w:sz w:val="24"/>
        </w:rPr>
        <w:t> </w:t>
      </w:r>
      <w:r>
        <w:rPr>
          <w:sz w:val="24"/>
        </w:rPr>
        <w:t>válidas.</w:t>
      </w:r>
    </w:p>
    <w:p>
      <w:pPr>
        <w:pStyle w:val="Heading3"/>
        <w:spacing w:before="153"/>
        <w:ind w:left="526" w:right="541"/>
        <w:jc w:val="center"/>
      </w:pPr>
      <w:r>
        <w:rPr/>
        <w:t>Trato digno.</w:t>
      </w:r>
    </w:p>
    <w:p>
      <w:pPr>
        <w:spacing w:before="140"/>
        <w:ind w:left="102" w:right="0" w:firstLine="0"/>
        <w:jc w:val="left"/>
        <w:rPr>
          <w:b/>
          <w:sz w:val="24"/>
        </w:rPr>
      </w:pPr>
      <w:r>
        <w:rPr>
          <w:b/>
          <w:sz w:val="24"/>
        </w:rPr>
        <w:t>Estándar. CEP. 9.(Necesario).</w:t>
      </w:r>
    </w:p>
    <w:p>
      <w:pPr>
        <w:pStyle w:val="BodyText"/>
        <w:spacing w:line="360" w:lineRule="auto" w:before="140"/>
        <w:ind w:left="102" w:right="118"/>
      </w:pPr>
      <w:r>
        <w:rPr/>
        <w:t>En la evaluación del desempeño profesional se incluye el cumplimiento a los principios</w:t>
      </w:r>
      <w:r>
        <w:rPr>
          <w:spacing w:val="-8"/>
        </w:rPr>
        <w:t> </w:t>
      </w:r>
      <w:r>
        <w:rPr/>
        <w:t>éticos,</w:t>
      </w:r>
      <w:r>
        <w:rPr>
          <w:spacing w:val="-6"/>
        </w:rPr>
        <w:t> </w:t>
      </w:r>
      <w:r>
        <w:rPr/>
        <w:t>el</w:t>
      </w:r>
      <w:r>
        <w:rPr>
          <w:spacing w:val="-6"/>
        </w:rPr>
        <w:t> </w:t>
      </w:r>
      <w:r>
        <w:rPr/>
        <w:t>trato</w:t>
      </w:r>
      <w:r>
        <w:rPr>
          <w:spacing w:val="-6"/>
        </w:rPr>
        <w:t> </w:t>
      </w:r>
      <w:r>
        <w:rPr/>
        <w:t>cálido</w:t>
      </w:r>
      <w:r>
        <w:rPr>
          <w:spacing w:val="-6"/>
        </w:rPr>
        <w:t> </w:t>
      </w:r>
      <w:r>
        <w:rPr/>
        <w:t>y</w:t>
      </w:r>
      <w:r>
        <w:rPr>
          <w:spacing w:val="-7"/>
        </w:rPr>
        <w:t> </w:t>
      </w:r>
      <w:r>
        <w:rPr/>
        <w:t>humanizado,</w:t>
      </w:r>
      <w:r>
        <w:rPr>
          <w:spacing w:val="-7"/>
        </w:rPr>
        <w:t> </w:t>
      </w:r>
      <w:r>
        <w:rPr/>
        <w:t>así</w:t>
      </w:r>
      <w:r>
        <w:rPr>
          <w:spacing w:val="-5"/>
        </w:rPr>
        <w:t> </w:t>
      </w:r>
      <w:r>
        <w:rPr/>
        <w:t>como</w:t>
      </w:r>
      <w:r>
        <w:rPr>
          <w:spacing w:val="-6"/>
        </w:rPr>
        <w:t> </w:t>
      </w:r>
      <w:r>
        <w:rPr/>
        <w:t>la</w:t>
      </w:r>
      <w:r>
        <w:rPr>
          <w:spacing w:val="-6"/>
        </w:rPr>
        <w:t> </w:t>
      </w:r>
      <w:r>
        <w:rPr/>
        <w:t>valoración</w:t>
      </w:r>
      <w:r>
        <w:rPr>
          <w:spacing w:val="-7"/>
        </w:rPr>
        <w:t> </w:t>
      </w:r>
      <w:r>
        <w:rPr/>
        <w:t>del</w:t>
      </w:r>
      <w:r>
        <w:rPr>
          <w:spacing w:val="-6"/>
        </w:rPr>
        <w:t> </w:t>
      </w:r>
      <w:r>
        <w:rPr/>
        <w:t>desarrollo técnico de acuerdo con los protocolos de manejo del</w:t>
      </w:r>
      <w:r>
        <w:rPr>
          <w:spacing w:val="-23"/>
        </w:rPr>
        <w:t> </w:t>
      </w:r>
      <w:r>
        <w:rPr/>
        <w:t>establecimiento.</w:t>
      </w:r>
    </w:p>
    <w:p>
      <w:pPr>
        <w:pStyle w:val="Heading3"/>
        <w:spacing w:line="279" w:lineRule="exact"/>
      </w:pPr>
      <w:r>
        <w:rPr/>
        <w:t>Intención de CEP. 9.</w:t>
      </w:r>
    </w:p>
    <w:p>
      <w:pPr>
        <w:pStyle w:val="BodyText"/>
        <w:spacing w:line="360" w:lineRule="auto" w:before="141"/>
        <w:ind w:left="102" w:right="116"/>
      </w:pPr>
      <w:r>
        <w:rPr/>
        <w:t>La labor del personal de enfermería se caracteriza por el alto nivel de respeto, interés, celeridad y empatía hacia las personas atendidas, lo cual contribuirá a aumentar la sensación de bienestar y satisfacción.</w:t>
      </w:r>
    </w:p>
    <w:p>
      <w:pPr>
        <w:pStyle w:val="Heading3"/>
        <w:spacing w:before="208"/>
      </w:pPr>
      <w:r>
        <w:rPr/>
        <w:t>Elementos medibles de CEP 9.</w:t>
      </w:r>
    </w:p>
    <w:p>
      <w:pPr>
        <w:pStyle w:val="BodyText"/>
        <w:ind w:left="0"/>
        <w:jc w:val="left"/>
        <w:rPr>
          <w:b/>
          <w:sz w:val="30"/>
        </w:rPr>
      </w:pPr>
    </w:p>
    <w:p>
      <w:pPr>
        <w:pStyle w:val="ListParagraph"/>
        <w:numPr>
          <w:ilvl w:val="0"/>
          <w:numId w:val="225"/>
        </w:numPr>
        <w:tabs>
          <w:tab w:pos="460" w:val="left" w:leader="none"/>
        </w:tabs>
        <w:spacing w:line="240" w:lineRule="auto" w:before="0" w:after="0"/>
        <w:ind w:left="459" w:right="0" w:hanging="357"/>
        <w:jc w:val="both"/>
        <w:rPr>
          <w:sz w:val="24"/>
        </w:rPr>
      </w:pPr>
      <w:r>
        <w:rPr>
          <w:sz w:val="24"/>
        </w:rPr>
        <w:t>El trato de enfermería es respetuoso y</w:t>
      </w:r>
      <w:r>
        <w:rPr>
          <w:spacing w:val="-10"/>
          <w:sz w:val="24"/>
        </w:rPr>
        <w:t> </w:t>
      </w:r>
      <w:r>
        <w:rPr>
          <w:sz w:val="24"/>
        </w:rPr>
        <w:t>cálido.</w:t>
      </w:r>
    </w:p>
    <w:p>
      <w:pPr>
        <w:pStyle w:val="BodyText"/>
        <w:spacing w:before="9"/>
        <w:ind w:left="0"/>
        <w:jc w:val="left"/>
        <w:rPr>
          <w:sz w:val="29"/>
        </w:rPr>
      </w:pPr>
    </w:p>
    <w:p>
      <w:pPr>
        <w:pStyle w:val="ListParagraph"/>
        <w:numPr>
          <w:ilvl w:val="0"/>
          <w:numId w:val="225"/>
        </w:numPr>
        <w:tabs>
          <w:tab w:pos="460" w:val="left" w:leader="none"/>
        </w:tabs>
        <w:spacing w:line="360" w:lineRule="auto" w:before="0" w:after="0"/>
        <w:ind w:left="459" w:right="120" w:hanging="357"/>
        <w:jc w:val="left"/>
        <w:rPr>
          <w:sz w:val="24"/>
        </w:rPr>
      </w:pPr>
      <w:r>
        <w:rPr>
          <w:sz w:val="24"/>
        </w:rPr>
        <w:t>En</w:t>
      </w:r>
      <w:r>
        <w:rPr>
          <w:spacing w:val="-14"/>
          <w:sz w:val="24"/>
        </w:rPr>
        <w:t> </w:t>
      </w:r>
      <w:r>
        <w:rPr>
          <w:sz w:val="24"/>
        </w:rPr>
        <w:t>la</w:t>
      </w:r>
      <w:r>
        <w:rPr>
          <w:spacing w:val="-14"/>
          <w:sz w:val="24"/>
        </w:rPr>
        <w:t> </w:t>
      </w:r>
      <w:r>
        <w:rPr>
          <w:sz w:val="24"/>
        </w:rPr>
        <w:t>supervisión</w:t>
      </w:r>
      <w:r>
        <w:rPr>
          <w:spacing w:val="-14"/>
          <w:sz w:val="24"/>
        </w:rPr>
        <w:t> </w:t>
      </w:r>
      <w:r>
        <w:rPr>
          <w:sz w:val="24"/>
        </w:rPr>
        <w:t>se</w:t>
      </w:r>
      <w:r>
        <w:rPr>
          <w:spacing w:val="-14"/>
          <w:sz w:val="24"/>
        </w:rPr>
        <w:t> </w:t>
      </w:r>
      <w:r>
        <w:rPr>
          <w:sz w:val="24"/>
        </w:rPr>
        <w:t>observa</w:t>
      </w:r>
      <w:r>
        <w:rPr>
          <w:spacing w:val="-14"/>
          <w:sz w:val="24"/>
        </w:rPr>
        <w:t> </w:t>
      </w:r>
      <w:r>
        <w:rPr>
          <w:sz w:val="24"/>
        </w:rPr>
        <w:t>el</w:t>
      </w:r>
      <w:r>
        <w:rPr>
          <w:spacing w:val="-14"/>
          <w:sz w:val="24"/>
        </w:rPr>
        <w:t> </w:t>
      </w:r>
      <w:r>
        <w:rPr>
          <w:sz w:val="24"/>
        </w:rPr>
        <w:t>trato</w:t>
      </w:r>
      <w:r>
        <w:rPr>
          <w:spacing w:val="-14"/>
          <w:sz w:val="24"/>
        </w:rPr>
        <w:t> </w:t>
      </w:r>
      <w:r>
        <w:rPr>
          <w:sz w:val="24"/>
        </w:rPr>
        <w:t>diligente</w:t>
      </w:r>
      <w:r>
        <w:rPr>
          <w:spacing w:val="-14"/>
          <w:sz w:val="24"/>
        </w:rPr>
        <w:t> </w:t>
      </w:r>
      <w:r>
        <w:rPr>
          <w:sz w:val="24"/>
        </w:rPr>
        <w:t>y</w:t>
      </w:r>
      <w:r>
        <w:rPr>
          <w:spacing w:val="-15"/>
          <w:sz w:val="24"/>
        </w:rPr>
        <w:t> </w:t>
      </w:r>
      <w:r>
        <w:rPr>
          <w:sz w:val="24"/>
        </w:rPr>
        <w:t>oportuno</w:t>
      </w:r>
      <w:r>
        <w:rPr>
          <w:spacing w:val="-16"/>
          <w:sz w:val="24"/>
        </w:rPr>
        <w:t> </w:t>
      </w:r>
      <w:r>
        <w:rPr>
          <w:sz w:val="24"/>
        </w:rPr>
        <w:t>de</w:t>
      </w:r>
      <w:r>
        <w:rPr>
          <w:spacing w:val="-14"/>
          <w:sz w:val="24"/>
        </w:rPr>
        <w:t> </w:t>
      </w:r>
      <w:r>
        <w:rPr>
          <w:sz w:val="24"/>
        </w:rPr>
        <w:t>la</w:t>
      </w:r>
      <w:r>
        <w:rPr>
          <w:spacing w:val="-14"/>
          <w:sz w:val="24"/>
        </w:rPr>
        <w:t> </w:t>
      </w:r>
      <w:r>
        <w:rPr>
          <w:sz w:val="24"/>
        </w:rPr>
        <w:t>atención</w:t>
      </w:r>
      <w:r>
        <w:rPr>
          <w:spacing w:val="-16"/>
          <w:sz w:val="24"/>
        </w:rPr>
        <w:t> </w:t>
      </w:r>
      <w:r>
        <w:rPr>
          <w:sz w:val="24"/>
        </w:rPr>
        <w:t>brindada por el personal de</w:t>
      </w:r>
      <w:r>
        <w:rPr>
          <w:spacing w:val="-11"/>
          <w:sz w:val="24"/>
        </w:rPr>
        <w:t> </w:t>
      </w:r>
      <w:r>
        <w:rPr>
          <w:sz w:val="24"/>
        </w:rPr>
        <w:t>enfermería.</w:t>
      </w:r>
    </w:p>
    <w:p>
      <w:pPr>
        <w:pStyle w:val="Heading3"/>
        <w:spacing w:before="209"/>
        <w:ind w:left="526" w:right="543"/>
        <w:jc w:val="center"/>
      </w:pPr>
      <w:r>
        <w:rPr/>
        <w:t>Información veraz.</w:t>
      </w:r>
    </w:p>
    <w:p>
      <w:pPr>
        <w:pStyle w:val="BodyText"/>
        <w:ind w:left="0"/>
        <w:jc w:val="left"/>
        <w:rPr>
          <w:b/>
          <w:sz w:val="30"/>
        </w:rPr>
      </w:pPr>
    </w:p>
    <w:p>
      <w:pPr>
        <w:spacing w:before="0"/>
        <w:ind w:left="102" w:right="0" w:firstLine="0"/>
        <w:jc w:val="both"/>
        <w:rPr>
          <w:b/>
          <w:sz w:val="24"/>
        </w:rPr>
      </w:pPr>
      <w:r>
        <w:rPr>
          <w:b/>
          <w:sz w:val="24"/>
        </w:rPr>
        <w:t>Estándar. CEP .10 (Indispensable).</w:t>
      </w:r>
    </w:p>
    <w:p>
      <w:pPr>
        <w:pStyle w:val="BodyText"/>
        <w:spacing w:before="9"/>
        <w:ind w:left="0"/>
        <w:jc w:val="left"/>
        <w:rPr>
          <w:b/>
          <w:sz w:val="29"/>
        </w:rPr>
      </w:pPr>
    </w:p>
    <w:p>
      <w:pPr>
        <w:pStyle w:val="BodyText"/>
        <w:spacing w:line="360" w:lineRule="auto"/>
        <w:ind w:left="102" w:right="121"/>
      </w:pPr>
      <w:r>
        <w:rPr/>
        <w:t>Dentro de la contratación del personal de enfermería se contempla la documentación que comprende la confidencialidad de la información tanto de los pacientes atendidos como del establecimiento.</w:t>
      </w:r>
    </w:p>
    <w:p>
      <w:pPr>
        <w:pStyle w:val="Heading3"/>
        <w:spacing w:before="209"/>
      </w:pPr>
      <w:r>
        <w:rPr/>
        <w:t>Intención de CEP. 10.</w:t>
      </w:r>
    </w:p>
    <w:p>
      <w:pPr>
        <w:pStyle w:val="BodyText"/>
        <w:spacing w:before="9"/>
        <w:ind w:left="0"/>
        <w:jc w:val="left"/>
        <w:rPr>
          <w:b/>
          <w:sz w:val="29"/>
        </w:rPr>
      </w:pPr>
    </w:p>
    <w:p>
      <w:pPr>
        <w:pStyle w:val="BodyText"/>
        <w:spacing w:line="360" w:lineRule="auto" w:before="1"/>
        <w:ind w:left="102" w:right="118"/>
      </w:pPr>
      <w:r>
        <w:rPr/>
        <w:t>La</w:t>
      </w:r>
      <w:r>
        <w:rPr>
          <w:spacing w:val="-10"/>
        </w:rPr>
        <w:t> </w:t>
      </w:r>
      <w:r>
        <w:rPr/>
        <w:t>esencia</w:t>
      </w:r>
      <w:r>
        <w:rPr>
          <w:spacing w:val="-11"/>
        </w:rPr>
        <w:t> </w:t>
      </w:r>
      <w:r>
        <w:rPr/>
        <w:t>de</w:t>
      </w:r>
      <w:r>
        <w:rPr>
          <w:spacing w:val="-10"/>
        </w:rPr>
        <w:t> </w:t>
      </w:r>
      <w:r>
        <w:rPr/>
        <w:t>las</w:t>
      </w:r>
      <w:r>
        <w:rPr>
          <w:spacing w:val="-12"/>
        </w:rPr>
        <w:t> </w:t>
      </w:r>
      <w:r>
        <w:rPr/>
        <w:t>labores</w:t>
      </w:r>
      <w:r>
        <w:rPr>
          <w:spacing w:val="-10"/>
        </w:rPr>
        <w:t> </w:t>
      </w:r>
      <w:r>
        <w:rPr/>
        <w:t>de</w:t>
      </w:r>
      <w:r>
        <w:rPr>
          <w:spacing w:val="-10"/>
        </w:rPr>
        <w:t> </w:t>
      </w:r>
      <w:r>
        <w:rPr/>
        <w:t>enfermería</w:t>
      </w:r>
      <w:r>
        <w:rPr>
          <w:spacing w:val="-10"/>
        </w:rPr>
        <w:t> </w:t>
      </w:r>
      <w:r>
        <w:rPr/>
        <w:t>radica</w:t>
      </w:r>
      <w:r>
        <w:rPr>
          <w:spacing w:val="-10"/>
        </w:rPr>
        <w:t> </w:t>
      </w:r>
      <w:r>
        <w:rPr/>
        <w:t>en</w:t>
      </w:r>
      <w:r>
        <w:rPr>
          <w:spacing w:val="-10"/>
        </w:rPr>
        <w:t> </w:t>
      </w:r>
      <w:r>
        <w:rPr/>
        <w:t>saber</w:t>
      </w:r>
      <w:r>
        <w:rPr>
          <w:spacing w:val="-10"/>
        </w:rPr>
        <w:t> </w:t>
      </w:r>
      <w:r>
        <w:rPr/>
        <w:t>responder</w:t>
      </w:r>
      <w:r>
        <w:rPr>
          <w:spacing w:val="-13"/>
        </w:rPr>
        <w:t> </w:t>
      </w:r>
      <w:r>
        <w:rPr/>
        <w:t>a</w:t>
      </w:r>
      <w:r>
        <w:rPr>
          <w:spacing w:val="-10"/>
        </w:rPr>
        <w:t> </w:t>
      </w:r>
      <w:r>
        <w:rPr/>
        <w:t>la</w:t>
      </w:r>
      <w:r>
        <w:rPr>
          <w:spacing w:val="-10"/>
        </w:rPr>
        <w:t> </w:t>
      </w:r>
      <w:r>
        <w:rPr/>
        <w:t>confianza</w:t>
      </w:r>
      <w:r>
        <w:rPr>
          <w:spacing w:val="-10"/>
        </w:rPr>
        <w:t> </w:t>
      </w:r>
      <w:r>
        <w:rPr/>
        <w:t>que el paciente entrega a sus cuidadores. Esa confianza implica principios éticos, entre los que destaca la veracidad de la información que los profesionales de enfermería suministran. Es deber del personal mantener al tanto a los pacientes y sus </w:t>
      </w:r>
      <w:r>
        <w:rPr>
          <w:spacing w:val="13"/>
        </w:rPr>
        <w:t> </w:t>
      </w:r>
      <w:r>
        <w:rPr/>
        <w:t>familias</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sobre el estado de salud del enfermo y de su evolución. A la vez, debe saber transmitir la información correspondiente en cada caso. Un proceso de atención sanitario que no sea veraz perderá confianza y verosimilitud.</w:t>
      </w:r>
    </w:p>
    <w:p>
      <w:pPr>
        <w:pStyle w:val="Heading3"/>
        <w:spacing w:before="208"/>
        <w:jc w:val="left"/>
      </w:pPr>
      <w:r>
        <w:rPr/>
        <w:t>Elementos medibles de CEP .10.</w:t>
      </w:r>
    </w:p>
    <w:p>
      <w:pPr>
        <w:pStyle w:val="BodyText"/>
        <w:spacing w:before="11"/>
        <w:ind w:left="0"/>
        <w:jc w:val="left"/>
        <w:rPr>
          <w:b/>
          <w:sz w:val="29"/>
        </w:rPr>
      </w:pPr>
    </w:p>
    <w:p>
      <w:pPr>
        <w:pStyle w:val="ListParagraph"/>
        <w:numPr>
          <w:ilvl w:val="0"/>
          <w:numId w:val="226"/>
        </w:numPr>
        <w:tabs>
          <w:tab w:pos="462" w:val="left" w:leader="none"/>
        </w:tabs>
        <w:spacing w:line="360" w:lineRule="auto" w:before="0" w:after="0"/>
        <w:ind w:left="462" w:right="120" w:hanging="360"/>
        <w:jc w:val="left"/>
        <w:rPr>
          <w:sz w:val="24"/>
        </w:rPr>
      </w:pPr>
      <w:r>
        <w:rPr>
          <w:sz w:val="24"/>
        </w:rPr>
        <w:t>En las políticas del servicio se contempla la importancia de la confidencialidad del personal de</w:t>
      </w:r>
      <w:r>
        <w:rPr>
          <w:spacing w:val="-8"/>
          <w:sz w:val="24"/>
        </w:rPr>
        <w:t> </w:t>
      </w:r>
      <w:r>
        <w:rPr>
          <w:sz w:val="24"/>
        </w:rPr>
        <w:t>enfermería.</w:t>
      </w:r>
    </w:p>
    <w:p>
      <w:pPr>
        <w:pStyle w:val="ListParagraph"/>
        <w:numPr>
          <w:ilvl w:val="0"/>
          <w:numId w:val="226"/>
        </w:numPr>
        <w:tabs>
          <w:tab w:pos="462" w:val="left" w:leader="none"/>
        </w:tabs>
        <w:spacing w:line="360" w:lineRule="auto" w:before="208" w:after="0"/>
        <w:ind w:left="462" w:right="121" w:hanging="360"/>
        <w:jc w:val="left"/>
        <w:rPr>
          <w:sz w:val="24"/>
        </w:rPr>
      </w:pPr>
      <w:r>
        <w:rPr>
          <w:sz w:val="24"/>
        </w:rPr>
        <w:t>Existe</w:t>
      </w:r>
      <w:r>
        <w:rPr>
          <w:spacing w:val="-9"/>
          <w:sz w:val="24"/>
        </w:rPr>
        <w:t> </w:t>
      </w:r>
      <w:r>
        <w:rPr>
          <w:sz w:val="24"/>
        </w:rPr>
        <w:t>en</w:t>
      </w:r>
      <w:r>
        <w:rPr>
          <w:spacing w:val="-9"/>
          <w:sz w:val="24"/>
        </w:rPr>
        <w:t> </w:t>
      </w:r>
      <w:r>
        <w:rPr>
          <w:sz w:val="24"/>
        </w:rPr>
        <w:t>el</w:t>
      </w:r>
      <w:r>
        <w:rPr>
          <w:spacing w:val="-10"/>
          <w:sz w:val="24"/>
        </w:rPr>
        <w:t> </w:t>
      </w:r>
      <w:r>
        <w:rPr>
          <w:sz w:val="24"/>
        </w:rPr>
        <w:t>expediente</w:t>
      </w:r>
      <w:r>
        <w:rPr>
          <w:spacing w:val="-12"/>
          <w:sz w:val="24"/>
        </w:rPr>
        <w:t> </w:t>
      </w:r>
      <w:r>
        <w:rPr>
          <w:sz w:val="24"/>
        </w:rPr>
        <w:t>del</w:t>
      </w:r>
      <w:r>
        <w:rPr>
          <w:spacing w:val="-10"/>
          <w:sz w:val="24"/>
        </w:rPr>
        <w:t> </w:t>
      </w:r>
      <w:r>
        <w:rPr>
          <w:sz w:val="24"/>
        </w:rPr>
        <w:t>personal</w:t>
      </w:r>
      <w:r>
        <w:rPr>
          <w:spacing w:val="-10"/>
          <w:sz w:val="24"/>
        </w:rPr>
        <w:t> </w:t>
      </w:r>
      <w:r>
        <w:rPr>
          <w:sz w:val="24"/>
        </w:rPr>
        <w:t>de</w:t>
      </w:r>
      <w:r>
        <w:rPr>
          <w:spacing w:val="-9"/>
          <w:sz w:val="24"/>
        </w:rPr>
        <w:t> </w:t>
      </w:r>
      <w:r>
        <w:rPr>
          <w:sz w:val="24"/>
        </w:rPr>
        <w:t>enfermería</w:t>
      </w:r>
      <w:r>
        <w:rPr>
          <w:spacing w:val="-9"/>
          <w:sz w:val="24"/>
        </w:rPr>
        <w:t> </w:t>
      </w:r>
      <w:r>
        <w:rPr>
          <w:sz w:val="24"/>
        </w:rPr>
        <w:t>una</w:t>
      </w:r>
      <w:r>
        <w:rPr>
          <w:spacing w:val="-9"/>
          <w:sz w:val="24"/>
        </w:rPr>
        <w:t> </w:t>
      </w:r>
      <w:r>
        <w:rPr>
          <w:sz w:val="24"/>
        </w:rPr>
        <w:t>carta</w:t>
      </w:r>
      <w:r>
        <w:rPr>
          <w:spacing w:val="-9"/>
          <w:sz w:val="24"/>
        </w:rPr>
        <w:t> </w:t>
      </w:r>
      <w:r>
        <w:rPr>
          <w:sz w:val="24"/>
        </w:rPr>
        <w:t>de</w:t>
      </w:r>
      <w:r>
        <w:rPr>
          <w:spacing w:val="-9"/>
          <w:sz w:val="24"/>
        </w:rPr>
        <w:t> </w:t>
      </w:r>
      <w:r>
        <w:rPr>
          <w:sz w:val="24"/>
        </w:rPr>
        <w:t>confidencialidad y veracidad de la</w:t>
      </w:r>
      <w:r>
        <w:rPr>
          <w:spacing w:val="-7"/>
          <w:sz w:val="24"/>
        </w:rPr>
        <w:t> </w:t>
      </w:r>
      <w:r>
        <w:rPr>
          <w:sz w:val="24"/>
        </w:rPr>
        <w:t>información.</w:t>
      </w:r>
    </w:p>
    <w:p>
      <w:pPr>
        <w:pStyle w:val="Heading3"/>
        <w:spacing w:before="209"/>
        <w:ind w:left="2699"/>
        <w:jc w:val="left"/>
      </w:pPr>
      <w:r>
        <w:rPr/>
        <w:t>Comunicación y coordinación.</w:t>
      </w:r>
    </w:p>
    <w:p>
      <w:pPr>
        <w:pStyle w:val="BodyText"/>
        <w:ind w:left="0"/>
        <w:jc w:val="left"/>
        <w:rPr>
          <w:b/>
          <w:sz w:val="30"/>
        </w:rPr>
      </w:pPr>
    </w:p>
    <w:p>
      <w:pPr>
        <w:spacing w:before="0"/>
        <w:ind w:left="102" w:right="0" w:firstLine="0"/>
        <w:jc w:val="left"/>
        <w:rPr>
          <w:b/>
          <w:sz w:val="24"/>
        </w:rPr>
      </w:pPr>
      <w:r>
        <w:rPr>
          <w:b/>
          <w:sz w:val="24"/>
        </w:rPr>
        <w:t>Estándar. CEP.  11. (Indispensable).</w:t>
      </w:r>
    </w:p>
    <w:p>
      <w:pPr>
        <w:pStyle w:val="BodyText"/>
        <w:spacing w:before="9"/>
        <w:ind w:left="0"/>
        <w:jc w:val="left"/>
        <w:rPr>
          <w:b/>
          <w:sz w:val="29"/>
        </w:rPr>
      </w:pPr>
    </w:p>
    <w:p>
      <w:pPr>
        <w:pStyle w:val="BodyText"/>
        <w:spacing w:line="360" w:lineRule="auto"/>
        <w:ind w:left="102" w:right="119"/>
      </w:pPr>
      <w:r>
        <w:rPr/>
        <w:t>Existe un sistema de comunicación efectivo entre el personal de enfermería que contenga los procesos, funciones, lineamientos y protocolos para el adecuado y coordinado desempeño de este.</w:t>
      </w:r>
    </w:p>
    <w:p>
      <w:pPr>
        <w:pStyle w:val="Heading3"/>
        <w:spacing w:before="208"/>
        <w:jc w:val="left"/>
      </w:pPr>
      <w:r>
        <w:rPr/>
        <w:t>Intención de CEP.11.</w:t>
      </w:r>
    </w:p>
    <w:p>
      <w:pPr>
        <w:pStyle w:val="BodyText"/>
        <w:spacing w:before="9"/>
        <w:ind w:left="0"/>
        <w:jc w:val="left"/>
        <w:rPr>
          <w:b/>
          <w:sz w:val="29"/>
        </w:rPr>
      </w:pPr>
    </w:p>
    <w:p>
      <w:pPr>
        <w:pStyle w:val="BodyText"/>
        <w:spacing w:line="360" w:lineRule="auto"/>
        <w:ind w:left="102" w:right="116"/>
      </w:pPr>
      <w:r>
        <w:rPr/>
        <w:t>A la hora de la atención, el personal de enfermería debe trabajar coordinadamente y</w:t>
      </w:r>
      <w:r>
        <w:rPr>
          <w:spacing w:val="-8"/>
        </w:rPr>
        <w:t> </w:t>
      </w:r>
      <w:r>
        <w:rPr/>
        <w:t>poner</w:t>
      </w:r>
      <w:r>
        <w:rPr>
          <w:spacing w:val="-8"/>
        </w:rPr>
        <w:t> </w:t>
      </w:r>
      <w:r>
        <w:rPr/>
        <w:t>en</w:t>
      </w:r>
      <w:r>
        <w:rPr>
          <w:spacing w:val="-7"/>
        </w:rPr>
        <w:t> </w:t>
      </w:r>
      <w:r>
        <w:rPr/>
        <w:t>práctica</w:t>
      </w:r>
      <w:r>
        <w:rPr>
          <w:spacing w:val="-7"/>
        </w:rPr>
        <w:t> </w:t>
      </w:r>
      <w:r>
        <w:rPr/>
        <w:t>estrategias</w:t>
      </w:r>
      <w:r>
        <w:rPr>
          <w:spacing w:val="-7"/>
        </w:rPr>
        <w:t> </w:t>
      </w:r>
      <w:r>
        <w:rPr/>
        <w:t>de comunicación</w:t>
      </w:r>
      <w:r>
        <w:rPr>
          <w:spacing w:val="-7"/>
        </w:rPr>
        <w:t> </w:t>
      </w:r>
      <w:r>
        <w:rPr/>
        <w:t>eficaz</w:t>
      </w:r>
      <w:r>
        <w:rPr>
          <w:b/>
        </w:rPr>
        <w:t>.</w:t>
      </w:r>
      <w:r>
        <w:rPr>
          <w:b/>
          <w:spacing w:val="-3"/>
        </w:rPr>
        <w:t> </w:t>
      </w:r>
      <w:r>
        <w:rPr/>
        <w:t>Los</w:t>
      </w:r>
      <w:r>
        <w:rPr>
          <w:spacing w:val="-8"/>
        </w:rPr>
        <w:t> </w:t>
      </w:r>
      <w:r>
        <w:rPr/>
        <w:t>mensajes</w:t>
      </w:r>
      <w:r>
        <w:rPr>
          <w:spacing w:val="-7"/>
        </w:rPr>
        <w:t> </w:t>
      </w:r>
      <w:r>
        <w:rPr/>
        <w:t>tienen</w:t>
      </w:r>
      <w:r>
        <w:rPr>
          <w:spacing w:val="-7"/>
        </w:rPr>
        <w:t> </w:t>
      </w:r>
      <w:r>
        <w:rPr/>
        <w:t>que</w:t>
      </w:r>
      <w:r>
        <w:rPr>
          <w:spacing w:val="-7"/>
        </w:rPr>
        <w:t> </w:t>
      </w:r>
      <w:r>
        <w:rPr/>
        <w:t>ser veraces y claros. Entre más coordinado esté el personal, más será la confianza y el bienestar de los pacientes y sus familias. Estas estrategias deben vincular, además, al personal de ayuda y a los miembros de otros equipos auxiliares que intervienen en el cuidado. Es decir, se debe aspirar a una coordinación en todos los</w:t>
      </w:r>
      <w:r>
        <w:rPr>
          <w:spacing w:val="-27"/>
        </w:rPr>
        <w:t> </w:t>
      </w:r>
      <w:r>
        <w:rPr/>
        <w:t>niveles.</w:t>
      </w:r>
    </w:p>
    <w:p>
      <w:pPr>
        <w:pStyle w:val="Heading3"/>
        <w:spacing w:before="208"/>
        <w:jc w:val="left"/>
      </w:pPr>
      <w:r>
        <w:rPr/>
        <w:t>Elementos medibles de CEP.11.</w:t>
      </w:r>
    </w:p>
    <w:p>
      <w:pPr>
        <w:pStyle w:val="BodyText"/>
        <w:spacing w:before="9"/>
        <w:ind w:left="0"/>
        <w:jc w:val="left"/>
        <w:rPr>
          <w:b/>
          <w:sz w:val="29"/>
        </w:rPr>
      </w:pPr>
    </w:p>
    <w:p>
      <w:pPr>
        <w:pStyle w:val="ListParagraph"/>
        <w:numPr>
          <w:ilvl w:val="0"/>
          <w:numId w:val="227"/>
        </w:numPr>
        <w:tabs>
          <w:tab w:pos="462" w:val="left" w:leader="none"/>
        </w:tabs>
        <w:spacing w:line="360" w:lineRule="auto" w:before="1" w:after="0"/>
        <w:ind w:left="462" w:right="117" w:hanging="360"/>
        <w:jc w:val="left"/>
        <w:rPr>
          <w:sz w:val="24"/>
        </w:rPr>
      </w:pPr>
      <w:r>
        <w:rPr>
          <w:sz w:val="24"/>
        </w:rPr>
        <w:t>Existen procesos definidos de comunicación coordinados y eficaces entre todo el personal de enfermería y el resto del personal</w:t>
      </w:r>
      <w:r>
        <w:rPr>
          <w:spacing w:val="-25"/>
          <w:sz w:val="24"/>
        </w:rPr>
        <w:t> </w:t>
      </w:r>
      <w:r>
        <w:rPr>
          <w:sz w:val="24"/>
        </w:rPr>
        <w:t>multidisciplinario.</w:t>
      </w:r>
    </w:p>
    <w:p>
      <w:pPr>
        <w:pStyle w:val="ListParagraph"/>
        <w:numPr>
          <w:ilvl w:val="0"/>
          <w:numId w:val="227"/>
        </w:numPr>
        <w:tabs>
          <w:tab w:pos="462" w:val="left" w:leader="none"/>
        </w:tabs>
        <w:spacing w:line="357" w:lineRule="auto" w:before="211" w:after="0"/>
        <w:ind w:left="462" w:right="121" w:hanging="360"/>
        <w:jc w:val="left"/>
        <w:rPr>
          <w:sz w:val="24"/>
        </w:rPr>
      </w:pPr>
      <w:r>
        <w:rPr>
          <w:sz w:val="24"/>
        </w:rPr>
        <w:t>Se evalúan la satisfacción con respecto a la comunicación entre el personal de enfermería y los pacientes y sus</w:t>
      </w:r>
      <w:r>
        <w:rPr>
          <w:spacing w:val="-15"/>
          <w:sz w:val="24"/>
        </w:rPr>
        <w:t> </w:t>
      </w:r>
      <w:r>
        <w:rPr>
          <w:sz w:val="24"/>
        </w:rPr>
        <w:t>familias.</w:t>
      </w:r>
    </w:p>
    <w:p>
      <w:pPr>
        <w:pStyle w:val="ListParagraph"/>
        <w:numPr>
          <w:ilvl w:val="0"/>
          <w:numId w:val="227"/>
        </w:numPr>
        <w:tabs>
          <w:tab w:pos="462" w:val="left" w:leader="none"/>
          <w:tab w:pos="958" w:val="left" w:leader="none"/>
        </w:tabs>
        <w:spacing w:line="276" w:lineRule="auto" w:before="213" w:after="0"/>
        <w:ind w:left="462" w:right="354" w:hanging="360"/>
        <w:jc w:val="left"/>
        <w:rPr>
          <w:sz w:val="24"/>
        </w:rPr>
      </w:pPr>
      <w:r>
        <w:rPr>
          <w:sz w:val="24"/>
        </w:rPr>
        <w:t>Las notas de en enfermería en los expedientes clínicos muestran evidencia de las</w:t>
        <w:tab/>
        <w:t>indicaciones medicas diarias, así como las</w:t>
      </w:r>
      <w:r>
        <w:rPr>
          <w:spacing w:val="-16"/>
          <w:sz w:val="24"/>
        </w:rPr>
        <w:t> </w:t>
      </w:r>
      <w:r>
        <w:rPr>
          <w:sz w:val="24"/>
        </w:rPr>
        <w:t>intervenciones</w:t>
      </w:r>
      <w:r>
        <w:rPr>
          <w:spacing w:val="-3"/>
          <w:sz w:val="24"/>
        </w:rPr>
        <w:t> </w:t>
      </w:r>
      <w:r>
        <w:rPr>
          <w:sz w:val="24"/>
        </w:rPr>
        <w:t>específicas realizadas.</w:t>
      </w:r>
    </w:p>
    <w:p>
      <w:pPr>
        <w:spacing w:after="0" w:line="276" w:lineRule="auto"/>
        <w:jc w:val="left"/>
        <w:rPr>
          <w:sz w:val="24"/>
        </w:rPr>
        <w:sectPr>
          <w:pgSz w:w="11910" w:h="16840"/>
          <w:pgMar w:header="0" w:footer="1006" w:top="1320" w:bottom="1200" w:left="1600" w:right="1580"/>
        </w:sectPr>
      </w:pPr>
    </w:p>
    <w:p>
      <w:pPr>
        <w:pStyle w:val="ListParagraph"/>
        <w:numPr>
          <w:ilvl w:val="0"/>
          <w:numId w:val="227"/>
        </w:numPr>
        <w:tabs>
          <w:tab w:pos="462" w:val="left" w:leader="none"/>
        </w:tabs>
        <w:spacing w:line="276" w:lineRule="auto" w:before="142" w:after="0"/>
        <w:ind w:left="462" w:right="241" w:hanging="360"/>
        <w:jc w:val="left"/>
        <w:rPr>
          <w:sz w:val="24"/>
        </w:rPr>
      </w:pPr>
      <w:r>
        <w:rPr>
          <w:sz w:val="24"/>
        </w:rPr>
        <w:t>Existe evidencias de la eficiencia y eficacia de las intervenciones de</w:t>
      </w:r>
      <w:r>
        <w:rPr>
          <w:spacing w:val="-28"/>
          <w:sz w:val="24"/>
        </w:rPr>
        <w:t> </w:t>
      </w:r>
      <w:r>
        <w:rPr>
          <w:sz w:val="24"/>
        </w:rPr>
        <w:t>enfermería aplicadas al usuario como la aplicación del proceso enfermero o planes de cuidados</w:t>
      </w:r>
      <w:r>
        <w:rPr>
          <w:spacing w:val="-7"/>
          <w:sz w:val="24"/>
        </w:rPr>
        <w:t> </w:t>
      </w:r>
      <w:r>
        <w:rPr>
          <w:sz w:val="24"/>
        </w:rPr>
        <w:t>estandarizados.</w:t>
      </w:r>
    </w:p>
    <w:p>
      <w:pPr>
        <w:pStyle w:val="BodyText"/>
        <w:spacing w:before="7"/>
        <w:ind w:left="0"/>
        <w:jc w:val="left"/>
        <w:rPr>
          <w:sz w:val="27"/>
        </w:rPr>
      </w:pPr>
    </w:p>
    <w:p>
      <w:pPr>
        <w:pStyle w:val="ListParagraph"/>
        <w:numPr>
          <w:ilvl w:val="0"/>
          <w:numId w:val="227"/>
        </w:numPr>
        <w:tabs>
          <w:tab w:pos="462" w:val="left" w:leader="none"/>
        </w:tabs>
        <w:spacing w:line="273" w:lineRule="auto" w:before="1" w:after="0"/>
        <w:ind w:left="462" w:right="768" w:hanging="360"/>
        <w:jc w:val="left"/>
        <w:rPr>
          <w:sz w:val="24"/>
        </w:rPr>
      </w:pPr>
      <w:r>
        <w:rPr>
          <w:sz w:val="24"/>
        </w:rPr>
        <w:t>Existen comités de enfermería con funciones específicas que trabajen por evidenciar el trabajo realizado en el</w:t>
      </w:r>
      <w:r>
        <w:rPr>
          <w:spacing w:val="-14"/>
          <w:sz w:val="24"/>
        </w:rPr>
        <w:t> </w:t>
      </w:r>
      <w:r>
        <w:rPr>
          <w:sz w:val="24"/>
        </w:rPr>
        <w:t>servicio.</w:t>
      </w:r>
    </w:p>
    <w:p>
      <w:pPr>
        <w:pStyle w:val="BodyText"/>
        <w:ind w:left="0"/>
        <w:jc w:val="left"/>
        <w:rPr>
          <w:sz w:val="28"/>
        </w:rPr>
      </w:pPr>
    </w:p>
    <w:p>
      <w:pPr>
        <w:pStyle w:val="BodyText"/>
        <w:spacing w:before="5"/>
        <w:ind w:left="0"/>
        <w:jc w:val="left"/>
        <w:rPr>
          <w:sz w:val="25"/>
        </w:rPr>
      </w:pPr>
    </w:p>
    <w:p>
      <w:pPr>
        <w:pStyle w:val="Heading3"/>
        <w:spacing w:before="1"/>
        <w:ind w:left="526" w:right="543"/>
        <w:jc w:val="center"/>
      </w:pPr>
      <w:r>
        <w:rPr/>
        <w:t>Prevención de caídas.</w:t>
      </w:r>
    </w:p>
    <w:p>
      <w:pPr>
        <w:spacing w:before="141"/>
        <w:ind w:left="102" w:right="0" w:firstLine="0"/>
        <w:jc w:val="left"/>
        <w:rPr>
          <w:b/>
          <w:sz w:val="24"/>
        </w:rPr>
      </w:pPr>
      <w:r>
        <w:rPr>
          <w:b/>
          <w:sz w:val="24"/>
        </w:rPr>
        <w:t>Estándar. CEP. 12. (Indispensable).</w:t>
      </w:r>
    </w:p>
    <w:p>
      <w:pPr>
        <w:pStyle w:val="BodyText"/>
        <w:spacing w:before="141"/>
        <w:ind w:left="102" w:right="867"/>
        <w:jc w:val="left"/>
      </w:pPr>
      <w:r>
        <w:rPr/>
        <w:t>Reducir el riesgo de daño al paciente por causa de caídas debido a múltiples variables.</w:t>
      </w:r>
    </w:p>
    <w:p>
      <w:pPr>
        <w:pStyle w:val="Heading3"/>
        <w:spacing w:line="281" w:lineRule="exact"/>
        <w:jc w:val="left"/>
      </w:pPr>
      <w:r>
        <w:rPr/>
        <w:t>Intención de CEP.12.</w:t>
      </w:r>
    </w:p>
    <w:p>
      <w:pPr>
        <w:pStyle w:val="BodyText"/>
        <w:spacing w:line="360" w:lineRule="auto" w:before="141"/>
        <w:ind w:left="102" w:right="115"/>
      </w:pPr>
      <w:r>
        <w:rPr/>
        <w:t>Las</w:t>
      </w:r>
      <w:r>
        <w:rPr>
          <w:spacing w:val="-9"/>
        </w:rPr>
        <w:t> </w:t>
      </w:r>
      <w:r>
        <w:rPr/>
        <w:t>caídas</w:t>
      </w:r>
      <w:r>
        <w:rPr>
          <w:spacing w:val="-9"/>
        </w:rPr>
        <w:t> </w:t>
      </w:r>
      <w:r>
        <w:rPr/>
        <w:t>entre</w:t>
      </w:r>
      <w:r>
        <w:rPr>
          <w:spacing w:val="-9"/>
        </w:rPr>
        <w:t> </w:t>
      </w:r>
      <w:r>
        <w:rPr/>
        <w:t>los</w:t>
      </w:r>
      <w:r>
        <w:rPr>
          <w:spacing w:val="-10"/>
        </w:rPr>
        <w:t> </w:t>
      </w:r>
      <w:r>
        <w:rPr/>
        <w:t>pacientes</w:t>
      </w:r>
      <w:r>
        <w:rPr>
          <w:spacing w:val="-10"/>
        </w:rPr>
        <w:t> </w:t>
      </w:r>
      <w:r>
        <w:rPr/>
        <w:t>ingresados</w:t>
      </w:r>
      <w:r>
        <w:rPr>
          <w:spacing w:val="-10"/>
        </w:rPr>
        <w:t> </w:t>
      </w:r>
      <w:r>
        <w:rPr/>
        <w:t>son</w:t>
      </w:r>
      <w:r>
        <w:rPr>
          <w:spacing w:val="-10"/>
        </w:rPr>
        <w:t> </w:t>
      </w:r>
      <w:r>
        <w:rPr/>
        <w:t>más</w:t>
      </w:r>
      <w:r>
        <w:rPr>
          <w:spacing w:val="-10"/>
        </w:rPr>
        <w:t> </w:t>
      </w:r>
      <w:r>
        <w:rPr/>
        <w:t>frecuentes</w:t>
      </w:r>
      <w:r>
        <w:rPr>
          <w:spacing w:val="-10"/>
        </w:rPr>
        <w:t> </w:t>
      </w:r>
      <w:r>
        <w:rPr/>
        <w:t>que</w:t>
      </w:r>
      <w:r>
        <w:rPr>
          <w:spacing w:val="-10"/>
        </w:rPr>
        <w:t> </w:t>
      </w:r>
      <w:r>
        <w:rPr/>
        <w:t>entre</w:t>
      </w:r>
      <w:r>
        <w:rPr>
          <w:spacing w:val="-7"/>
        </w:rPr>
        <w:t> </w:t>
      </w:r>
      <w:r>
        <w:rPr/>
        <w:t>las</w:t>
      </w:r>
      <w:r>
        <w:rPr>
          <w:spacing w:val="-9"/>
        </w:rPr>
        <w:t> </w:t>
      </w:r>
      <w:r>
        <w:rPr/>
        <w:t>personas mayores.</w:t>
      </w:r>
      <w:r>
        <w:rPr>
          <w:spacing w:val="-4"/>
        </w:rPr>
        <w:t> </w:t>
      </w:r>
      <w:r>
        <w:rPr/>
        <w:t>Su</w:t>
      </w:r>
      <w:r>
        <w:rPr>
          <w:spacing w:val="-6"/>
        </w:rPr>
        <w:t> </w:t>
      </w:r>
      <w:r>
        <w:rPr/>
        <w:t>situación</w:t>
      </w:r>
      <w:r>
        <w:rPr>
          <w:spacing w:val="-8"/>
        </w:rPr>
        <w:t> </w:t>
      </w:r>
      <w:r>
        <w:rPr/>
        <w:t>de</w:t>
      </w:r>
      <w:r>
        <w:rPr>
          <w:spacing w:val="-5"/>
        </w:rPr>
        <w:t> </w:t>
      </w:r>
      <w:r>
        <w:rPr/>
        <w:t>convalecencia</w:t>
      </w:r>
      <w:r>
        <w:rPr>
          <w:spacing w:val="-5"/>
        </w:rPr>
        <w:t> </w:t>
      </w:r>
      <w:r>
        <w:rPr/>
        <w:t>les</w:t>
      </w:r>
      <w:r>
        <w:rPr>
          <w:spacing w:val="-8"/>
        </w:rPr>
        <w:t> </w:t>
      </w:r>
      <w:r>
        <w:rPr/>
        <w:t>hace</w:t>
      </w:r>
      <w:r>
        <w:rPr>
          <w:spacing w:val="-5"/>
        </w:rPr>
        <w:t> </w:t>
      </w:r>
      <w:r>
        <w:rPr/>
        <w:t>más</w:t>
      </w:r>
      <w:r>
        <w:rPr>
          <w:spacing w:val="-6"/>
        </w:rPr>
        <w:t> </w:t>
      </w:r>
      <w:r>
        <w:rPr/>
        <w:t>vulnerables</w:t>
      </w:r>
      <w:r>
        <w:rPr>
          <w:spacing w:val="-6"/>
        </w:rPr>
        <w:t> </w:t>
      </w:r>
      <w:r>
        <w:rPr/>
        <w:t>y</w:t>
      </w:r>
      <w:r>
        <w:rPr>
          <w:spacing w:val="-7"/>
        </w:rPr>
        <w:t> </w:t>
      </w:r>
      <w:r>
        <w:rPr/>
        <w:t>propensas</w:t>
      </w:r>
      <w:r>
        <w:rPr>
          <w:spacing w:val="-8"/>
        </w:rPr>
        <w:t> </w:t>
      </w:r>
      <w:r>
        <w:rPr/>
        <w:t>a</w:t>
      </w:r>
      <w:r>
        <w:rPr>
          <w:spacing w:val="-6"/>
        </w:rPr>
        <w:t> </w:t>
      </w:r>
      <w:r>
        <w:rPr/>
        <w:t>este tipo de incidentes. Una de las labores indispensables del personal de enfermería   es velar por que esto no ocurra y garantizar que el proceso de recuperación se desarrolle normalmente. En este punto también se deben tener en cuenta los factores ambientales (frío, calor, humedad), las características arquitectónicas de los servicios y las funciones que prestan el personal y el</w:t>
      </w:r>
      <w:r>
        <w:rPr>
          <w:spacing w:val="-26"/>
        </w:rPr>
        <w:t> </w:t>
      </w:r>
      <w:r>
        <w:rPr/>
        <w:t>mobiliario.</w:t>
      </w:r>
    </w:p>
    <w:p>
      <w:pPr>
        <w:pStyle w:val="Heading3"/>
        <w:spacing w:before="211"/>
        <w:jc w:val="left"/>
      </w:pPr>
      <w:r>
        <w:rPr/>
        <w:t>Elementos medibles de CEP.12.</w:t>
      </w:r>
    </w:p>
    <w:p>
      <w:pPr>
        <w:pStyle w:val="BodyText"/>
        <w:spacing w:before="9"/>
        <w:ind w:left="0"/>
        <w:jc w:val="left"/>
        <w:rPr>
          <w:b/>
          <w:sz w:val="29"/>
        </w:rPr>
      </w:pPr>
    </w:p>
    <w:p>
      <w:pPr>
        <w:pStyle w:val="ListParagraph"/>
        <w:numPr>
          <w:ilvl w:val="0"/>
          <w:numId w:val="228"/>
        </w:numPr>
        <w:tabs>
          <w:tab w:pos="462" w:val="left" w:leader="none"/>
        </w:tabs>
        <w:spacing w:line="240" w:lineRule="auto" w:before="0" w:after="0"/>
        <w:ind w:left="462" w:right="0" w:hanging="360"/>
        <w:jc w:val="left"/>
        <w:rPr>
          <w:sz w:val="24"/>
        </w:rPr>
      </w:pPr>
      <w:r>
        <w:rPr>
          <w:color w:val="1F2023"/>
          <w:sz w:val="24"/>
        </w:rPr>
        <w:t>La disponibilidad de timbres de alarmas en las</w:t>
      </w:r>
      <w:r>
        <w:rPr>
          <w:color w:val="1F2023"/>
          <w:spacing w:val="-13"/>
          <w:sz w:val="24"/>
        </w:rPr>
        <w:t> </w:t>
      </w:r>
      <w:r>
        <w:rPr>
          <w:color w:val="1F2023"/>
          <w:sz w:val="24"/>
        </w:rPr>
        <w:t>camas.</w:t>
      </w:r>
    </w:p>
    <w:p>
      <w:pPr>
        <w:pStyle w:val="BodyText"/>
        <w:spacing w:before="9"/>
        <w:ind w:left="0"/>
        <w:jc w:val="left"/>
        <w:rPr>
          <w:sz w:val="29"/>
        </w:rPr>
      </w:pPr>
    </w:p>
    <w:p>
      <w:pPr>
        <w:pStyle w:val="ListParagraph"/>
        <w:numPr>
          <w:ilvl w:val="0"/>
          <w:numId w:val="228"/>
        </w:numPr>
        <w:tabs>
          <w:tab w:pos="462" w:val="left" w:leader="none"/>
        </w:tabs>
        <w:spacing w:line="240" w:lineRule="auto" w:before="0" w:after="0"/>
        <w:ind w:left="462" w:right="0" w:hanging="360"/>
        <w:jc w:val="left"/>
        <w:rPr>
          <w:sz w:val="24"/>
        </w:rPr>
      </w:pPr>
      <w:r>
        <w:rPr>
          <w:color w:val="1F2023"/>
          <w:sz w:val="24"/>
        </w:rPr>
        <w:t>Se mantienen las camas en una posición</w:t>
      </w:r>
      <w:r>
        <w:rPr>
          <w:color w:val="1F2023"/>
          <w:spacing w:val="-14"/>
          <w:sz w:val="24"/>
        </w:rPr>
        <w:t> </w:t>
      </w:r>
      <w:r>
        <w:rPr>
          <w:color w:val="1F2023"/>
          <w:sz w:val="24"/>
        </w:rPr>
        <w:t>baja.</w:t>
      </w:r>
    </w:p>
    <w:p>
      <w:pPr>
        <w:pStyle w:val="BodyText"/>
        <w:ind w:left="0"/>
        <w:jc w:val="left"/>
        <w:rPr>
          <w:sz w:val="30"/>
        </w:rPr>
      </w:pPr>
    </w:p>
    <w:p>
      <w:pPr>
        <w:pStyle w:val="ListParagraph"/>
        <w:numPr>
          <w:ilvl w:val="0"/>
          <w:numId w:val="228"/>
        </w:numPr>
        <w:tabs>
          <w:tab w:pos="462" w:val="left" w:leader="none"/>
        </w:tabs>
        <w:spacing w:line="360" w:lineRule="auto" w:before="0" w:after="0"/>
        <w:ind w:left="462" w:right="115" w:hanging="360"/>
        <w:jc w:val="both"/>
        <w:rPr>
          <w:sz w:val="24"/>
        </w:rPr>
      </w:pPr>
      <w:r>
        <w:rPr>
          <w:color w:val="1F2023"/>
          <w:sz w:val="24"/>
        </w:rPr>
        <w:t>Existe</w:t>
      </w:r>
      <w:r>
        <w:rPr>
          <w:color w:val="1F2023"/>
          <w:spacing w:val="-13"/>
          <w:sz w:val="24"/>
        </w:rPr>
        <w:t> </w:t>
      </w:r>
      <w:r>
        <w:rPr>
          <w:color w:val="1F2023"/>
          <w:sz w:val="24"/>
        </w:rPr>
        <w:t>un</w:t>
      </w:r>
      <w:r>
        <w:rPr>
          <w:color w:val="1F2023"/>
          <w:spacing w:val="-13"/>
          <w:sz w:val="24"/>
        </w:rPr>
        <w:t> </w:t>
      </w:r>
      <w:r>
        <w:rPr>
          <w:color w:val="1F2023"/>
          <w:sz w:val="24"/>
        </w:rPr>
        <w:t>sistema</w:t>
      </w:r>
      <w:r>
        <w:rPr>
          <w:color w:val="1F2023"/>
          <w:spacing w:val="-15"/>
          <w:sz w:val="24"/>
        </w:rPr>
        <w:t> </w:t>
      </w:r>
      <w:r>
        <w:rPr>
          <w:color w:val="1F2023"/>
          <w:sz w:val="24"/>
        </w:rPr>
        <w:t>de</w:t>
      </w:r>
      <w:r>
        <w:rPr>
          <w:color w:val="1F2023"/>
          <w:spacing w:val="-13"/>
          <w:sz w:val="24"/>
        </w:rPr>
        <w:t> </w:t>
      </w:r>
      <w:r>
        <w:rPr>
          <w:color w:val="1F2023"/>
          <w:sz w:val="24"/>
        </w:rPr>
        <w:t>identificación</w:t>
      </w:r>
      <w:r>
        <w:rPr>
          <w:color w:val="1F2023"/>
          <w:spacing w:val="-13"/>
          <w:sz w:val="24"/>
        </w:rPr>
        <w:t> </w:t>
      </w:r>
      <w:r>
        <w:rPr>
          <w:color w:val="1F2023"/>
          <w:sz w:val="24"/>
        </w:rPr>
        <w:t>de</w:t>
      </w:r>
      <w:r>
        <w:rPr>
          <w:color w:val="1F2023"/>
          <w:spacing w:val="-13"/>
          <w:sz w:val="24"/>
        </w:rPr>
        <w:t> </w:t>
      </w:r>
      <w:r>
        <w:rPr>
          <w:color w:val="1F2023"/>
          <w:sz w:val="24"/>
        </w:rPr>
        <w:t>riesgos</w:t>
      </w:r>
      <w:r>
        <w:rPr>
          <w:color w:val="1F2023"/>
          <w:spacing w:val="-13"/>
          <w:sz w:val="24"/>
        </w:rPr>
        <w:t> </w:t>
      </w:r>
      <w:r>
        <w:rPr>
          <w:color w:val="1F2023"/>
          <w:sz w:val="24"/>
        </w:rPr>
        <w:t>para</w:t>
      </w:r>
      <w:r>
        <w:rPr>
          <w:color w:val="1F2023"/>
          <w:spacing w:val="-13"/>
          <w:sz w:val="24"/>
        </w:rPr>
        <w:t> </w:t>
      </w:r>
      <w:r>
        <w:rPr>
          <w:color w:val="1F2023"/>
          <w:sz w:val="24"/>
        </w:rPr>
        <w:t>los</w:t>
      </w:r>
      <w:r>
        <w:rPr>
          <w:color w:val="1F2023"/>
          <w:spacing w:val="-13"/>
          <w:sz w:val="24"/>
        </w:rPr>
        <w:t> </w:t>
      </w:r>
      <w:r>
        <w:rPr>
          <w:color w:val="1F2023"/>
          <w:sz w:val="24"/>
        </w:rPr>
        <w:t>pacientes</w:t>
      </w:r>
      <w:r>
        <w:rPr>
          <w:color w:val="1F2023"/>
          <w:spacing w:val="-13"/>
          <w:sz w:val="24"/>
        </w:rPr>
        <w:t> </w:t>
      </w:r>
      <w:r>
        <w:rPr>
          <w:color w:val="1F2023"/>
          <w:sz w:val="24"/>
        </w:rPr>
        <w:t>más</w:t>
      </w:r>
      <w:r>
        <w:rPr>
          <w:color w:val="1F2023"/>
          <w:spacing w:val="-13"/>
          <w:sz w:val="24"/>
        </w:rPr>
        <w:t> </w:t>
      </w:r>
      <w:r>
        <w:rPr>
          <w:color w:val="1F2023"/>
          <w:sz w:val="24"/>
        </w:rPr>
        <w:t>vulnerables ante las caídas. (Ej.: pulseras con código de colores de alerta de caída para comunicar claramente al personal el estado de riesgo de caída de los</w:t>
      </w:r>
      <w:r>
        <w:rPr>
          <w:color w:val="1F2023"/>
          <w:spacing w:val="-33"/>
          <w:sz w:val="24"/>
        </w:rPr>
        <w:t> </w:t>
      </w:r>
      <w:r>
        <w:rPr>
          <w:color w:val="1F2023"/>
          <w:sz w:val="24"/>
        </w:rPr>
        <w:t>pacientes).</w:t>
      </w:r>
    </w:p>
    <w:p>
      <w:pPr>
        <w:pStyle w:val="ListParagraph"/>
        <w:numPr>
          <w:ilvl w:val="0"/>
          <w:numId w:val="228"/>
        </w:numPr>
        <w:tabs>
          <w:tab w:pos="462" w:val="left" w:leader="none"/>
        </w:tabs>
        <w:spacing w:line="240" w:lineRule="auto" w:before="212" w:after="0"/>
        <w:ind w:left="462" w:right="0" w:hanging="360"/>
        <w:jc w:val="left"/>
        <w:rPr>
          <w:sz w:val="24"/>
        </w:rPr>
      </w:pPr>
      <w:r>
        <w:rPr>
          <w:color w:val="1F2023"/>
          <w:sz w:val="24"/>
        </w:rPr>
        <w:t>Existe</w:t>
      </w:r>
      <w:r>
        <w:rPr>
          <w:color w:val="1F2023"/>
          <w:spacing w:val="-4"/>
          <w:sz w:val="24"/>
        </w:rPr>
        <w:t> </w:t>
      </w:r>
      <w:r>
        <w:rPr>
          <w:color w:val="1F2023"/>
          <w:sz w:val="24"/>
        </w:rPr>
        <w:t>un</w:t>
      </w:r>
      <w:r>
        <w:rPr>
          <w:color w:val="1F2023"/>
          <w:spacing w:val="-7"/>
          <w:sz w:val="24"/>
        </w:rPr>
        <w:t> </w:t>
      </w:r>
      <w:r>
        <w:rPr>
          <w:color w:val="1F2023"/>
          <w:sz w:val="24"/>
        </w:rPr>
        <w:t>proceso</w:t>
      </w:r>
      <w:r>
        <w:rPr>
          <w:color w:val="1F2023"/>
          <w:spacing w:val="-5"/>
          <w:sz w:val="24"/>
        </w:rPr>
        <w:t> </w:t>
      </w:r>
      <w:r>
        <w:rPr>
          <w:color w:val="1F2023"/>
          <w:sz w:val="24"/>
        </w:rPr>
        <w:t>del</w:t>
      </w:r>
      <w:r>
        <w:rPr>
          <w:color w:val="1F2023"/>
          <w:spacing w:val="-5"/>
          <w:sz w:val="24"/>
        </w:rPr>
        <w:t> </w:t>
      </w:r>
      <w:r>
        <w:rPr>
          <w:color w:val="1F2023"/>
          <w:sz w:val="24"/>
        </w:rPr>
        <w:t>reporte</w:t>
      </w:r>
      <w:r>
        <w:rPr>
          <w:color w:val="1F2023"/>
          <w:spacing w:val="-4"/>
          <w:sz w:val="24"/>
        </w:rPr>
        <w:t> </w:t>
      </w:r>
      <w:r>
        <w:rPr>
          <w:color w:val="1F2023"/>
          <w:sz w:val="24"/>
        </w:rPr>
        <w:t>de</w:t>
      </w:r>
      <w:r>
        <w:rPr>
          <w:color w:val="1F2023"/>
          <w:spacing w:val="-7"/>
          <w:sz w:val="24"/>
        </w:rPr>
        <w:t> </w:t>
      </w:r>
      <w:r>
        <w:rPr>
          <w:color w:val="1F2023"/>
          <w:sz w:val="24"/>
        </w:rPr>
        <w:t>información</w:t>
      </w:r>
      <w:r>
        <w:rPr>
          <w:color w:val="1F2023"/>
          <w:spacing w:val="-4"/>
          <w:sz w:val="24"/>
        </w:rPr>
        <w:t> </w:t>
      </w:r>
      <w:r>
        <w:rPr>
          <w:color w:val="1F2023"/>
          <w:sz w:val="24"/>
        </w:rPr>
        <w:t>de</w:t>
      </w:r>
      <w:r>
        <w:rPr>
          <w:color w:val="1F2023"/>
          <w:spacing w:val="-4"/>
          <w:sz w:val="24"/>
        </w:rPr>
        <w:t> </w:t>
      </w:r>
      <w:r>
        <w:rPr>
          <w:color w:val="1F2023"/>
          <w:sz w:val="24"/>
        </w:rPr>
        <w:t>los</w:t>
      </w:r>
      <w:r>
        <w:rPr>
          <w:color w:val="1F2023"/>
          <w:spacing w:val="-5"/>
          <w:sz w:val="24"/>
        </w:rPr>
        <w:t> </w:t>
      </w:r>
      <w:r>
        <w:rPr>
          <w:color w:val="1F2023"/>
          <w:sz w:val="24"/>
        </w:rPr>
        <w:t>pacientes</w:t>
      </w:r>
      <w:r>
        <w:rPr>
          <w:color w:val="1F2023"/>
          <w:spacing w:val="-7"/>
          <w:sz w:val="24"/>
        </w:rPr>
        <w:t> </w:t>
      </w:r>
      <w:r>
        <w:rPr>
          <w:color w:val="1F2023"/>
          <w:sz w:val="24"/>
        </w:rPr>
        <w:t>que</w:t>
      </w:r>
      <w:r>
        <w:rPr>
          <w:color w:val="1F2023"/>
          <w:spacing w:val="-5"/>
          <w:sz w:val="24"/>
        </w:rPr>
        <w:t> </w:t>
      </w:r>
      <w:r>
        <w:rPr>
          <w:color w:val="1F2023"/>
          <w:sz w:val="24"/>
        </w:rPr>
        <w:t>sufren</w:t>
      </w:r>
      <w:r>
        <w:rPr>
          <w:color w:val="1F2023"/>
          <w:spacing w:val="-4"/>
          <w:sz w:val="24"/>
        </w:rPr>
        <w:t> </w:t>
      </w:r>
      <w:r>
        <w:rPr>
          <w:color w:val="1F2023"/>
          <w:sz w:val="24"/>
        </w:rPr>
        <w:t>caídas.</w:t>
      </w:r>
    </w:p>
    <w:p>
      <w:pPr>
        <w:pStyle w:val="BodyText"/>
        <w:spacing w:before="9"/>
        <w:ind w:left="0"/>
        <w:jc w:val="left"/>
        <w:rPr>
          <w:sz w:val="29"/>
        </w:rPr>
      </w:pPr>
    </w:p>
    <w:p>
      <w:pPr>
        <w:pStyle w:val="ListParagraph"/>
        <w:numPr>
          <w:ilvl w:val="0"/>
          <w:numId w:val="228"/>
        </w:numPr>
        <w:tabs>
          <w:tab w:pos="462" w:val="left" w:leader="none"/>
        </w:tabs>
        <w:spacing w:line="360" w:lineRule="auto" w:before="1" w:after="0"/>
        <w:ind w:left="462" w:right="115" w:hanging="360"/>
        <w:jc w:val="left"/>
        <w:rPr>
          <w:sz w:val="24"/>
        </w:rPr>
      </w:pPr>
      <w:r>
        <w:rPr>
          <w:color w:val="1F2023"/>
          <w:sz w:val="24"/>
        </w:rPr>
        <w:t>Están determinados los planes de acción para la prevención de las caídas de los pacientes.</w:t>
      </w:r>
    </w:p>
    <w:p>
      <w:pPr>
        <w:pStyle w:val="ListParagraph"/>
        <w:numPr>
          <w:ilvl w:val="0"/>
          <w:numId w:val="228"/>
        </w:numPr>
        <w:tabs>
          <w:tab w:pos="462" w:val="left" w:leader="none"/>
        </w:tabs>
        <w:spacing w:line="360" w:lineRule="auto" w:before="209" w:after="0"/>
        <w:ind w:left="462" w:right="116" w:hanging="360"/>
        <w:jc w:val="left"/>
        <w:rPr>
          <w:sz w:val="24"/>
        </w:rPr>
      </w:pPr>
      <w:r>
        <w:rPr>
          <w:color w:val="1F2023"/>
          <w:sz w:val="24"/>
        </w:rPr>
        <w:t>El personal de enfermería ha recibido capacitación en cuanto a la prevención, procesos de atención y notificación de los pacientes que sufren</w:t>
      </w:r>
      <w:r>
        <w:rPr>
          <w:color w:val="1F2023"/>
          <w:spacing w:val="-23"/>
          <w:sz w:val="24"/>
        </w:rPr>
        <w:t> </w:t>
      </w:r>
      <w:r>
        <w:rPr>
          <w:color w:val="1F2023"/>
          <w:sz w:val="24"/>
        </w:rPr>
        <w:t>caídas.</w:t>
      </w:r>
    </w:p>
    <w:p>
      <w:pPr>
        <w:spacing w:after="0" w:line="360" w:lineRule="auto"/>
        <w:jc w:val="left"/>
        <w:rPr>
          <w:sz w:val="24"/>
        </w:rPr>
        <w:sectPr>
          <w:pgSz w:w="11910" w:h="16840"/>
          <w:pgMar w:header="0" w:footer="1006" w:top="1580" w:bottom="1200" w:left="1600" w:right="1580"/>
        </w:sectPr>
      </w:pPr>
    </w:p>
    <w:p>
      <w:pPr>
        <w:pStyle w:val="ListParagraph"/>
        <w:numPr>
          <w:ilvl w:val="0"/>
          <w:numId w:val="228"/>
        </w:numPr>
        <w:tabs>
          <w:tab w:pos="462" w:val="left" w:leader="none"/>
        </w:tabs>
        <w:spacing w:line="360" w:lineRule="auto" w:before="77" w:after="0"/>
        <w:ind w:left="462" w:right="121" w:hanging="360"/>
        <w:jc w:val="left"/>
        <w:rPr>
          <w:sz w:val="24"/>
        </w:rPr>
      </w:pPr>
      <w:r>
        <w:rPr>
          <w:sz w:val="24"/>
        </w:rPr>
        <w:t>Se han establecido indicadores de calidad que midan la incidencia de caídas de los</w:t>
      </w:r>
      <w:r>
        <w:rPr>
          <w:spacing w:val="-5"/>
          <w:sz w:val="24"/>
        </w:rPr>
        <w:t> </w:t>
      </w:r>
      <w:r>
        <w:rPr>
          <w:sz w:val="24"/>
        </w:rPr>
        <w:t>pacientes.</w:t>
      </w:r>
    </w:p>
    <w:p>
      <w:pPr>
        <w:pStyle w:val="BodyText"/>
        <w:ind w:left="0"/>
        <w:jc w:val="left"/>
        <w:rPr>
          <w:sz w:val="28"/>
        </w:rPr>
      </w:pPr>
    </w:p>
    <w:p>
      <w:pPr>
        <w:pStyle w:val="BodyText"/>
        <w:spacing w:before="9"/>
        <w:ind w:left="0"/>
        <w:jc w:val="left"/>
        <w:rPr>
          <w:sz w:val="25"/>
        </w:rPr>
      </w:pPr>
    </w:p>
    <w:p>
      <w:pPr>
        <w:pStyle w:val="Heading3"/>
        <w:ind w:left="2209"/>
        <w:jc w:val="left"/>
      </w:pPr>
      <w:r>
        <w:rPr/>
        <w:t>Índices de Rendimiento de enfermería.</w:t>
      </w:r>
    </w:p>
    <w:p>
      <w:pPr>
        <w:spacing w:before="140"/>
        <w:ind w:left="102" w:right="0" w:firstLine="0"/>
        <w:jc w:val="both"/>
        <w:rPr>
          <w:b/>
          <w:sz w:val="24"/>
        </w:rPr>
      </w:pPr>
      <w:r>
        <w:rPr>
          <w:b/>
          <w:sz w:val="24"/>
        </w:rPr>
        <w:t>Estándar. CEP .13 (Necesario).</w:t>
      </w:r>
    </w:p>
    <w:p>
      <w:pPr>
        <w:pStyle w:val="BodyText"/>
        <w:spacing w:line="360" w:lineRule="auto" w:before="140"/>
        <w:ind w:left="102" w:right="121"/>
      </w:pPr>
      <w:r>
        <w:rPr/>
        <w:t>El servicio cuenta con un sistema de monitoreo de los indicadores de rendimiento del personal de enfermería.</w:t>
      </w:r>
    </w:p>
    <w:p>
      <w:pPr>
        <w:pStyle w:val="Heading3"/>
      </w:pPr>
      <w:r>
        <w:rPr/>
        <w:t>Intención de CEP 13.</w:t>
      </w:r>
    </w:p>
    <w:p>
      <w:pPr>
        <w:pStyle w:val="BodyText"/>
        <w:spacing w:line="360" w:lineRule="auto" w:before="141"/>
        <w:ind w:left="102" w:right="119"/>
      </w:pPr>
      <w:r>
        <w:rPr/>
        <w:t>La importancia de los índices de rendimiento del personal de enfermería marca la diferencia en el mejoramiento de la calidad de la atención de los pacientes, principalmente en la oportunidad de los servicios ofertados para la efectividad y eficiencia en el cumplimiento de funciones y actividades según el cargo y el área asignada.</w:t>
      </w:r>
    </w:p>
    <w:p>
      <w:pPr>
        <w:pStyle w:val="Heading3"/>
      </w:pPr>
      <w:r>
        <w:rPr/>
        <w:t>Elementos medibles de CEP 13.</w:t>
      </w:r>
    </w:p>
    <w:p>
      <w:pPr>
        <w:pStyle w:val="ListParagraph"/>
        <w:numPr>
          <w:ilvl w:val="0"/>
          <w:numId w:val="229"/>
        </w:numPr>
        <w:tabs>
          <w:tab w:pos="462" w:val="left" w:leader="none"/>
        </w:tabs>
        <w:spacing w:line="360" w:lineRule="auto" w:before="141" w:after="0"/>
        <w:ind w:left="462" w:right="120" w:hanging="360"/>
        <w:jc w:val="left"/>
        <w:rPr>
          <w:sz w:val="24"/>
        </w:rPr>
      </w:pPr>
      <w:r>
        <w:rPr>
          <w:sz w:val="24"/>
        </w:rPr>
        <w:t>Registro de monitoreo de la cantidad de personal de enfermería asignado por áreas generales y</w:t>
      </w:r>
      <w:r>
        <w:rPr>
          <w:spacing w:val="-15"/>
          <w:sz w:val="24"/>
        </w:rPr>
        <w:t> </w:t>
      </w:r>
      <w:r>
        <w:rPr>
          <w:sz w:val="24"/>
        </w:rPr>
        <w:t>especializadas.</w:t>
      </w:r>
    </w:p>
    <w:p>
      <w:pPr>
        <w:pStyle w:val="ListParagraph"/>
        <w:numPr>
          <w:ilvl w:val="0"/>
          <w:numId w:val="229"/>
        </w:numPr>
        <w:tabs>
          <w:tab w:pos="462" w:val="left" w:leader="none"/>
        </w:tabs>
        <w:spacing w:line="240" w:lineRule="auto" w:before="0" w:after="0"/>
        <w:ind w:left="462" w:right="0" w:hanging="360"/>
        <w:jc w:val="both"/>
        <w:rPr>
          <w:sz w:val="24"/>
        </w:rPr>
      </w:pPr>
      <w:r>
        <w:rPr>
          <w:sz w:val="24"/>
        </w:rPr>
        <w:t>Se cuenta con índices de rendimiento establecidos por áreas o</w:t>
      </w:r>
      <w:r>
        <w:rPr>
          <w:spacing w:val="-18"/>
          <w:sz w:val="24"/>
        </w:rPr>
        <w:t> </w:t>
      </w:r>
      <w:r>
        <w:rPr>
          <w:sz w:val="24"/>
        </w:rPr>
        <w:t>servicios.</w:t>
      </w:r>
    </w:p>
    <w:p>
      <w:pPr>
        <w:pStyle w:val="ListParagraph"/>
        <w:numPr>
          <w:ilvl w:val="0"/>
          <w:numId w:val="229"/>
        </w:numPr>
        <w:tabs>
          <w:tab w:pos="515" w:val="left" w:leader="none"/>
        </w:tabs>
        <w:spacing w:line="240" w:lineRule="auto" w:before="141" w:after="0"/>
        <w:ind w:left="514" w:right="0" w:hanging="412"/>
        <w:jc w:val="both"/>
        <w:rPr>
          <w:sz w:val="24"/>
        </w:rPr>
      </w:pPr>
      <w:r>
        <w:rPr>
          <w:sz w:val="24"/>
        </w:rPr>
        <w:t>Se han establecido indicadores de desempeño y</w:t>
      </w:r>
      <w:r>
        <w:rPr>
          <w:spacing w:val="-18"/>
          <w:sz w:val="24"/>
        </w:rPr>
        <w:t> </w:t>
      </w:r>
      <w:r>
        <w:rPr>
          <w:sz w:val="24"/>
        </w:rPr>
        <w:t>producción.</w:t>
      </w:r>
    </w:p>
    <w:p>
      <w:pPr>
        <w:pStyle w:val="BodyText"/>
        <w:spacing w:before="6"/>
        <w:ind w:left="0"/>
        <w:jc w:val="left"/>
        <w:rPr>
          <w:sz w:val="25"/>
        </w:rPr>
      </w:pPr>
    </w:p>
    <w:p>
      <w:pPr>
        <w:pStyle w:val="ListParagraph"/>
        <w:numPr>
          <w:ilvl w:val="0"/>
          <w:numId w:val="229"/>
        </w:numPr>
        <w:tabs>
          <w:tab w:pos="462" w:val="left" w:leader="none"/>
        </w:tabs>
        <w:spacing w:line="276" w:lineRule="auto" w:before="0" w:after="0"/>
        <w:ind w:left="462" w:right="665" w:hanging="360"/>
        <w:jc w:val="left"/>
        <w:rPr>
          <w:sz w:val="24"/>
        </w:rPr>
      </w:pPr>
      <w:r>
        <w:rPr>
          <w:sz w:val="24"/>
        </w:rPr>
        <w:t>Existe un protocolo de evaluación de desempeño para los profesionales de enfermería.</w:t>
      </w:r>
    </w:p>
    <w:p>
      <w:pPr>
        <w:pStyle w:val="BodyText"/>
        <w:spacing w:before="9"/>
        <w:ind w:left="0"/>
        <w:jc w:val="left"/>
        <w:rPr>
          <w:sz w:val="35"/>
        </w:rPr>
      </w:pPr>
    </w:p>
    <w:p>
      <w:pPr>
        <w:pStyle w:val="Heading3"/>
        <w:spacing w:before="1"/>
      </w:pPr>
      <w:r>
        <w:rPr/>
        <w:t>Estándar CEP.14 (Necesario).</w:t>
      </w:r>
    </w:p>
    <w:p>
      <w:pPr>
        <w:pStyle w:val="BodyText"/>
        <w:spacing w:line="360" w:lineRule="auto" w:before="141"/>
        <w:ind w:left="102" w:right="121"/>
      </w:pPr>
      <w:r>
        <w:rPr/>
        <w:t>El</w:t>
      </w:r>
      <w:r>
        <w:rPr>
          <w:spacing w:val="-11"/>
        </w:rPr>
        <w:t> </w:t>
      </w:r>
      <w:r>
        <w:rPr/>
        <w:t>servicio</w:t>
      </w:r>
      <w:r>
        <w:rPr>
          <w:spacing w:val="-11"/>
        </w:rPr>
        <w:t> </w:t>
      </w:r>
      <w:r>
        <w:rPr/>
        <w:t>tiene</w:t>
      </w:r>
      <w:r>
        <w:rPr>
          <w:spacing w:val="-9"/>
        </w:rPr>
        <w:t> </w:t>
      </w:r>
      <w:r>
        <w:rPr/>
        <w:t>un</w:t>
      </w:r>
      <w:r>
        <w:rPr>
          <w:spacing w:val="-13"/>
        </w:rPr>
        <w:t> </w:t>
      </w:r>
      <w:r>
        <w:rPr/>
        <w:t>proceso</w:t>
      </w:r>
      <w:r>
        <w:rPr>
          <w:spacing w:val="-11"/>
        </w:rPr>
        <w:t> </w:t>
      </w:r>
      <w:r>
        <w:rPr/>
        <w:t>estandarizado</w:t>
      </w:r>
      <w:r>
        <w:rPr>
          <w:spacing w:val="-13"/>
        </w:rPr>
        <w:t> </w:t>
      </w:r>
      <w:r>
        <w:rPr/>
        <w:t>para</w:t>
      </w:r>
      <w:r>
        <w:rPr>
          <w:spacing w:val="-13"/>
        </w:rPr>
        <w:t> </w:t>
      </w:r>
      <w:r>
        <w:rPr/>
        <w:t>identificar</w:t>
      </w:r>
      <w:r>
        <w:rPr>
          <w:spacing w:val="-11"/>
        </w:rPr>
        <w:t> </w:t>
      </w:r>
      <w:r>
        <w:rPr/>
        <w:t>las</w:t>
      </w:r>
      <w:r>
        <w:rPr>
          <w:spacing w:val="-10"/>
        </w:rPr>
        <w:t> </w:t>
      </w:r>
      <w:r>
        <w:rPr/>
        <w:t>responsabilidades</w:t>
      </w:r>
      <w:r>
        <w:rPr>
          <w:spacing w:val="-13"/>
        </w:rPr>
        <w:t> </w:t>
      </w:r>
      <w:r>
        <w:rPr/>
        <w:t>del puesto</w:t>
      </w:r>
      <w:r>
        <w:rPr>
          <w:spacing w:val="-4"/>
        </w:rPr>
        <w:t> </w:t>
      </w:r>
      <w:r>
        <w:rPr/>
        <w:t>y</w:t>
      </w:r>
      <w:r>
        <w:rPr>
          <w:spacing w:val="-6"/>
        </w:rPr>
        <w:t> </w:t>
      </w:r>
      <w:r>
        <w:rPr/>
        <w:t>para</w:t>
      </w:r>
      <w:r>
        <w:rPr>
          <w:spacing w:val="-5"/>
        </w:rPr>
        <w:t> </w:t>
      </w:r>
      <w:r>
        <w:rPr/>
        <w:t>realizar</w:t>
      </w:r>
      <w:r>
        <w:rPr>
          <w:spacing w:val="-6"/>
        </w:rPr>
        <w:t> </w:t>
      </w:r>
      <w:r>
        <w:rPr/>
        <w:t>asignaciones</w:t>
      </w:r>
      <w:r>
        <w:rPr>
          <w:spacing w:val="-4"/>
        </w:rPr>
        <w:t> </w:t>
      </w:r>
      <w:r>
        <w:rPr/>
        <w:t>de</w:t>
      </w:r>
      <w:r>
        <w:rPr>
          <w:spacing w:val="-4"/>
        </w:rPr>
        <w:t> </w:t>
      </w:r>
      <w:r>
        <w:rPr/>
        <w:t>trabajo</w:t>
      </w:r>
      <w:r>
        <w:rPr>
          <w:spacing w:val="-5"/>
        </w:rPr>
        <w:t> </w:t>
      </w:r>
      <w:r>
        <w:rPr/>
        <w:t>clínico</w:t>
      </w:r>
      <w:r>
        <w:rPr>
          <w:spacing w:val="-5"/>
        </w:rPr>
        <w:t> </w:t>
      </w:r>
      <w:r>
        <w:rPr/>
        <w:t>en</w:t>
      </w:r>
      <w:r>
        <w:rPr>
          <w:spacing w:val="-4"/>
        </w:rPr>
        <w:t> </w:t>
      </w:r>
      <w:r>
        <w:rPr/>
        <w:t>función</w:t>
      </w:r>
      <w:r>
        <w:rPr>
          <w:spacing w:val="-4"/>
        </w:rPr>
        <w:t> </w:t>
      </w:r>
      <w:r>
        <w:rPr/>
        <w:t>de</w:t>
      </w:r>
      <w:r>
        <w:rPr>
          <w:spacing w:val="-4"/>
        </w:rPr>
        <w:t> </w:t>
      </w:r>
      <w:r>
        <w:rPr/>
        <w:t>las</w:t>
      </w:r>
      <w:r>
        <w:rPr>
          <w:spacing w:val="-2"/>
        </w:rPr>
        <w:t> </w:t>
      </w:r>
      <w:r>
        <w:rPr/>
        <w:t>credenciales del miembro del personal de enfermería y de cualquier requisito</w:t>
      </w:r>
      <w:r>
        <w:rPr>
          <w:spacing w:val="-31"/>
        </w:rPr>
        <w:t> </w:t>
      </w:r>
      <w:r>
        <w:rPr/>
        <w:t>legal.</w:t>
      </w:r>
    </w:p>
    <w:p>
      <w:pPr>
        <w:pStyle w:val="Heading3"/>
      </w:pPr>
      <w:r>
        <w:rPr/>
        <w:t>Estándar CEP.14.1 (Necesario).</w:t>
      </w:r>
    </w:p>
    <w:p>
      <w:pPr>
        <w:pStyle w:val="BodyText"/>
        <w:spacing w:line="360" w:lineRule="auto" w:before="141"/>
        <w:ind w:left="102" w:right="122"/>
      </w:pPr>
      <w:r>
        <w:rPr/>
        <w:t>El servicio tiene un proceso estandarizado para la participación del personal de enfermería en las actividades de mejora de la calidad del establecimiento, que incluye la evaluación del desempeño individual cuando proceda.</w:t>
      </w:r>
    </w:p>
    <w:p>
      <w:pPr>
        <w:pStyle w:val="Heading3"/>
      </w:pPr>
      <w:r>
        <w:rPr/>
        <w:t>Intención de CEP.14 y CEP.14.1.</w:t>
      </w:r>
    </w:p>
    <w:p>
      <w:pPr>
        <w:pStyle w:val="BodyText"/>
        <w:spacing w:line="360" w:lineRule="auto" w:before="141"/>
        <w:ind w:left="102" w:right="116"/>
      </w:pPr>
      <w:r>
        <w:rPr/>
        <w:t>La revisión de las cualificaciones de los miembros del personal de enfermería sirve como base para la asignación de responsabilidades del puesto y asignaciones de trabajo</w:t>
      </w:r>
      <w:r>
        <w:rPr>
          <w:spacing w:val="-9"/>
        </w:rPr>
        <w:t> </w:t>
      </w:r>
      <w:r>
        <w:rPr/>
        <w:t>clínico.</w:t>
      </w:r>
      <w:r>
        <w:rPr>
          <w:spacing w:val="-7"/>
        </w:rPr>
        <w:t> </w:t>
      </w:r>
      <w:r>
        <w:rPr/>
        <w:t>Las</w:t>
      </w:r>
      <w:r>
        <w:rPr>
          <w:spacing w:val="-10"/>
        </w:rPr>
        <w:t> </w:t>
      </w:r>
      <w:r>
        <w:rPr/>
        <w:t>asignaciones</w:t>
      </w:r>
      <w:r>
        <w:rPr>
          <w:spacing w:val="-11"/>
        </w:rPr>
        <w:t> </w:t>
      </w:r>
      <w:r>
        <w:rPr/>
        <w:t>de</w:t>
      </w:r>
      <w:r>
        <w:rPr>
          <w:spacing w:val="-8"/>
        </w:rPr>
        <w:t> </w:t>
      </w:r>
      <w:r>
        <w:rPr/>
        <w:t>trabajo</w:t>
      </w:r>
      <w:r>
        <w:rPr>
          <w:spacing w:val="-9"/>
        </w:rPr>
        <w:t> </w:t>
      </w:r>
      <w:r>
        <w:rPr/>
        <w:t>pueden</w:t>
      </w:r>
      <w:r>
        <w:rPr>
          <w:spacing w:val="-8"/>
        </w:rPr>
        <w:t> </w:t>
      </w:r>
      <w:r>
        <w:rPr/>
        <w:t>estar</w:t>
      </w:r>
      <w:r>
        <w:rPr>
          <w:spacing w:val="-9"/>
        </w:rPr>
        <w:t> </w:t>
      </w:r>
      <w:r>
        <w:rPr/>
        <w:t>descritas</w:t>
      </w:r>
      <w:r>
        <w:rPr>
          <w:spacing w:val="-8"/>
        </w:rPr>
        <w:t> </w:t>
      </w:r>
      <w:r>
        <w:rPr/>
        <w:t>en</w:t>
      </w:r>
      <w:r>
        <w:rPr>
          <w:spacing w:val="-10"/>
        </w:rPr>
        <w:t> </w:t>
      </w:r>
      <w:r>
        <w:rPr/>
        <w:t>más</w:t>
      </w:r>
      <w:r>
        <w:rPr>
          <w:spacing w:val="-8"/>
        </w:rPr>
        <w:t> </w:t>
      </w:r>
      <w:r>
        <w:rPr/>
        <w:t>detalle</w:t>
      </w:r>
      <w:r>
        <w:rPr>
          <w:spacing w:val="-10"/>
        </w:rPr>
        <w:t> </w:t>
      </w:r>
      <w:r>
        <w:rPr/>
        <w:t>en</w:t>
      </w:r>
    </w:p>
    <w:p>
      <w:pPr>
        <w:spacing w:after="0" w:line="360" w:lineRule="auto"/>
        <w:sectPr>
          <w:pgSz w:w="11910" w:h="16840"/>
          <w:pgMar w:header="0" w:footer="1006" w:top="1320" w:bottom="1200" w:left="1600" w:right="1580"/>
        </w:sectPr>
      </w:pPr>
    </w:p>
    <w:p>
      <w:pPr>
        <w:pStyle w:val="BodyText"/>
        <w:spacing w:line="360" w:lineRule="auto" w:before="77"/>
        <w:ind w:left="102" w:right="115"/>
      </w:pPr>
      <w:r>
        <w:rPr/>
        <w:t>una</w:t>
      </w:r>
      <w:r>
        <w:rPr>
          <w:spacing w:val="-3"/>
        </w:rPr>
        <w:t> </w:t>
      </w:r>
      <w:r>
        <w:rPr/>
        <w:t>descripción</w:t>
      </w:r>
      <w:r>
        <w:rPr>
          <w:spacing w:val="-3"/>
        </w:rPr>
        <w:t> </w:t>
      </w:r>
      <w:r>
        <w:rPr/>
        <w:t>del</w:t>
      </w:r>
      <w:r>
        <w:rPr>
          <w:spacing w:val="-4"/>
        </w:rPr>
        <w:t> </w:t>
      </w:r>
      <w:r>
        <w:rPr/>
        <w:t>puesto</w:t>
      </w:r>
      <w:r>
        <w:rPr>
          <w:spacing w:val="-4"/>
        </w:rPr>
        <w:t> </w:t>
      </w:r>
      <w:r>
        <w:rPr/>
        <w:t>de</w:t>
      </w:r>
      <w:r>
        <w:rPr>
          <w:spacing w:val="-3"/>
        </w:rPr>
        <w:t> </w:t>
      </w:r>
      <w:r>
        <w:rPr/>
        <w:t>trabajo</w:t>
      </w:r>
      <w:r>
        <w:rPr>
          <w:spacing w:val="-4"/>
        </w:rPr>
        <w:t> </w:t>
      </w:r>
      <w:r>
        <w:rPr/>
        <w:t>o</w:t>
      </w:r>
      <w:r>
        <w:rPr>
          <w:spacing w:val="-4"/>
        </w:rPr>
        <w:t> </w:t>
      </w:r>
      <w:r>
        <w:rPr/>
        <w:t>descritas</w:t>
      </w:r>
      <w:r>
        <w:rPr>
          <w:spacing w:val="-3"/>
        </w:rPr>
        <w:t> </w:t>
      </w:r>
      <w:r>
        <w:rPr/>
        <w:t>de</w:t>
      </w:r>
      <w:r>
        <w:rPr>
          <w:spacing w:val="-3"/>
        </w:rPr>
        <w:t> </w:t>
      </w:r>
      <w:r>
        <w:rPr/>
        <w:t>otros</w:t>
      </w:r>
      <w:r>
        <w:rPr>
          <w:spacing w:val="-4"/>
        </w:rPr>
        <w:t> </w:t>
      </w:r>
      <w:r>
        <w:rPr/>
        <w:t>modos</w:t>
      </w:r>
      <w:r>
        <w:rPr>
          <w:spacing w:val="-4"/>
        </w:rPr>
        <w:t> </w:t>
      </w:r>
      <w:r>
        <w:rPr/>
        <w:t>o</w:t>
      </w:r>
      <w:r>
        <w:rPr>
          <w:spacing w:val="-2"/>
        </w:rPr>
        <w:t> </w:t>
      </w:r>
      <w:r>
        <w:rPr/>
        <w:t>en</w:t>
      </w:r>
      <w:r>
        <w:rPr>
          <w:spacing w:val="-1"/>
        </w:rPr>
        <w:t> </w:t>
      </w:r>
      <w:r>
        <w:rPr/>
        <w:t>registros</w:t>
      </w:r>
      <w:r>
        <w:rPr>
          <w:spacing w:val="-4"/>
        </w:rPr>
        <w:t> </w:t>
      </w:r>
      <w:r>
        <w:rPr/>
        <w:t>que respaldan la forma en que se realizan las asignaciones del personal de enfermería como,</w:t>
      </w:r>
      <w:r>
        <w:rPr>
          <w:spacing w:val="-5"/>
        </w:rPr>
        <w:t> </w:t>
      </w:r>
      <w:r>
        <w:rPr/>
        <w:t>por</w:t>
      </w:r>
      <w:r>
        <w:rPr>
          <w:spacing w:val="-6"/>
        </w:rPr>
        <w:t> </w:t>
      </w:r>
      <w:r>
        <w:rPr/>
        <w:t>ejemplo,</w:t>
      </w:r>
      <w:r>
        <w:rPr>
          <w:spacing w:val="-6"/>
        </w:rPr>
        <w:t> </w:t>
      </w:r>
      <w:r>
        <w:rPr/>
        <w:t>una</w:t>
      </w:r>
      <w:r>
        <w:rPr>
          <w:spacing w:val="-7"/>
        </w:rPr>
        <w:t> </w:t>
      </w:r>
      <w:r>
        <w:rPr/>
        <w:t>asignación</w:t>
      </w:r>
      <w:r>
        <w:rPr>
          <w:spacing w:val="-5"/>
        </w:rPr>
        <w:t> </w:t>
      </w:r>
      <w:r>
        <w:rPr/>
        <w:t>a</w:t>
      </w:r>
      <w:r>
        <w:rPr>
          <w:spacing w:val="-7"/>
        </w:rPr>
        <w:t> </w:t>
      </w:r>
      <w:r>
        <w:rPr/>
        <w:t>unidades</w:t>
      </w:r>
      <w:r>
        <w:rPr>
          <w:spacing w:val="-7"/>
        </w:rPr>
        <w:t> </w:t>
      </w:r>
      <w:r>
        <w:rPr/>
        <w:t>geriátricas</w:t>
      </w:r>
      <w:r>
        <w:rPr>
          <w:spacing w:val="-5"/>
        </w:rPr>
        <w:t> </w:t>
      </w:r>
      <w:r>
        <w:rPr/>
        <w:t>o</w:t>
      </w:r>
      <w:r>
        <w:rPr>
          <w:spacing w:val="-8"/>
        </w:rPr>
        <w:t> </w:t>
      </w:r>
      <w:r>
        <w:rPr/>
        <w:t>pediátricas</w:t>
      </w:r>
      <w:r>
        <w:rPr>
          <w:spacing w:val="-6"/>
        </w:rPr>
        <w:t> </w:t>
      </w:r>
      <w:r>
        <w:rPr/>
        <w:t>o</w:t>
      </w:r>
      <w:r>
        <w:rPr>
          <w:spacing w:val="-6"/>
        </w:rPr>
        <w:t> </w:t>
      </w:r>
      <w:r>
        <w:rPr/>
        <w:t>a</w:t>
      </w:r>
      <w:r>
        <w:rPr>
          <w:spacing w:val="-6"/>
        </w:rPr>
        <w:t> </w:t>
      </w:r>
      <w:r>
        <w:rPr/>
        <w:t>unidades de pacientes de gravedad. Las asignaciones realizadas por el servicio cumplen con las leyes y reglamentaciones vigentes concernientes a las responsabilidades de las enfermeras y al cuidado</w:t>
      </w:r>
      <w:r>
        <w:rPr>
          <w:spacing w:val="-8"/>
        </w:rPr>
        <w:t> </w:t>
      </w:r>
      <w:r>
        <w:rPr/>
        <w:t>clínico.</w:t>
      </w:r>
    </w:p>
    <w:p>
      <w:pPr>
        <w:pStyle w:val="BodyText"/>
        <w:spacing w:line="360" w:lineRule="auto"/>
        <w:ind w:left="102" w:right="116"/>
      </w:pPr>
      <w:r>
        <w:rPr/>
        <w:t>El papel clínico principal del personal de enfermería exige la participación en el programa de mejora de la calidad del establecimiento. Si en cualquier momento durante la medición de la calidad clínica, la evaluación y la mejora, se cuestiona el desempeño de un miembro del personal de enfermería, el servicio cuenta con un proceso</w:t>
      </w:r>
      <w:r>
        <w:rPr>
          <w:spacing w:val="-10"/>
        </w:rPr>
        <w:t> </w:t>
      </w:r>
      <w:r>
        <w:rPr/>
        <w:t>para</w:t>
      </w:r>
      <w:r>
        <w:rPr>
          <w:spacing w:val="-9"/>
        </w:rPr>
        <w:t> </w:t>
      </w:r>
      <w:r>
        <w:rPr/>
        <w:t>evaluar</w:t>
      </w:r>
      <w:r>
        <w:rPr>
          <w:spacing w:val="-10"/>
        </w:rPr>
        <w:t> </w:t>
      </w:r>
      <w:r>
        <w:rPr/>
        <w:t>el</w:t>
      </w:r>
      <w:r>
        <w:rPr>
          <w:spacing w:val="-10"/>
        </w:rPr>
        <w:t> </w:t>
      </w:r>
      <w:r>
        <w:rPr/>
        <w:t>desempeño</w:t>
      </w:r>
      <w:r>
        <w:rPr>
          <w:spacing w:val="-9"/>
        </w:rPr>
        <w:t> </w:t>
      </w:r>
      <w:r>
        <w:rPr/>
        <w:t>de</w:t>
      </w:r>
      <w:r>
        <w:rPr>
          <w:spacing w:val="-12"/>
        </w:rPr>
        <w:t> </w:t>
      </w:r>
      <w:r>
        <w:rPr/>
        <w:t>esa</w:t>
      </w:r>
      <w:r>
        <w:rPr>
          <w:spacing w:val="-9"/>
        </w:rPr>
        <w:t> </w:t>
      </w:r>
      <w:r>
        <w:rPr/>
        <w:t>persona.</w:t>
      </w:r>
      <w:r>
        <w:rPr>
          <w:spacing w:val="-9"/>
        </w:rPr>
        <w:t> </w:t>
      </w:r>
      <w:r>
        <w:rPr/>
        <w:t>Los</w:t>
      </w:r>
      <w:r>
        <w:rPr>
          <w:spacing w:val="-10"/>
        </w:rPr>
        <w:t> </w:t>
      </w:r>
      <w:r>
        <w:rPr/>
        <w:t>resultados</w:t>
      </w:r>
      <w:r>
        <w:rPr>
          <w:spacing w:val="-10"/>
        </w:rPr>
        <w:t> </w:t>
      </w:r>
      <w:r>
        <w:rPr/>
        <w:t>de</w:t>
      </w:r>
      <w:r>
        <w:rPr>
          <w:spacing w:val="-9"/>
        </w:rPr>
        <w:t> </w:t>
      </w:r>
      <w:r>
        <w:rPr/>
        <w:t>las</w:t>
      </w:r>
      <w:r>
        <w:rPr>
          <w:spacing w:val="-9"/>
        </w:rPr>
        <w:t> </w:t>
      </w:r>
      <w:r>
        <w:rPr/>
        <w:t>revisiones, de las medidas tomadas y cualquier impacto en las responsabilidades del puesto se registran en el expediente de credenciales u otro expediente de la</w:t>
      </w:r>
      <w:r>
        <w:rPr>
          <w:spacing w:val="-22"/>
        </w:rPr>
        <w:t> </w:t>
      </w:r>
      <w:r>
        <w:rPr/>
        <w:t>enfermera.</w:t>
      </w:r>
    </w:p>
    <w:p>
      <w:pPr>
        <w:pStyle w:val="Heading3"/>
      </w:pPr>
      <w:r>
        <w:rPr/>
        <w:t>Elementos medibles de CEP .14.</w:t>
      </w:r>
    </w:p>
    <w:p>
      <w:pPr>
        <w:pStyle w:val="ListParagraph"/>
        <w:numPr>
          <w:ilvl w:val="0"/>
          <w:numId w:val="230"/>
        </w:numPr>
        <w:tabs>
          <w:tab w:pos="326" w:val="left" w:leader="none"/>
        </w:tabs>
        <w:spacing w:line="360" w:lineRule="auto" w:before="138" w:after="0"/>
        <w:ind w:left="102" w:right="119" w:firstLine="0"/>
        <w:jc w:val="both"/>
        <w:rPr>
          <w:sz w:val="24"/>
        </w:rPr>
      </w:pPr>
      <w:r>
        <w:rPr>
          <w:sz w:val="24"/>
        </w:rPr>
        <w:t>La</w:t>
      </w:r>
      <w:r>
        <w:rPr>
          <w:spacing w:val="-14"/>
          <w:sz w:val="24"/>
        </w:rPr>
        <w:t> </w:t>
      </w:r>
      <w:r>
        <w:rPr>
          <w:sz w:val="24"/>
        </w:rPr>
        <w:t>licencia</w:t>
      </w:r>
      <w:r>
        <w:rPr>
          <w:spacing w:val="-14"/>
          <w:sz w:val="24"/>
        </w:rPr>
        <w:t> </w:t>
      </w:r>
      <w:r>
        <w:rPr>
          <w:sz w:val="24"/>
        </w:rPr>
        <w:t>(colegiación),</w:t>
      </w:r>
      <w:r>
        <w:rPr>
          <w:spacing w:val="-14"/>
          <w:sz w:val="24"/>
        </w:rPr>
        <w:t> </w:t>
      </w:r>
      <w:r>
        <w:rPr>
          <w:sz w:val="24"/>
        </w:rPr>
        <w:t>formación,</w:t>
      </w:r>
      <w:r>
        <w:rPr>
          <w:spacing w:val="-13"/>
          <w:sz w:val="24"/>
        </w:rPr>
        <w:t> </w:t>
      </w:r>
      <w:r>
        <w:rPr>
          <w:sz w:val="24"/>
        </w:rPr>
        <w:t>capacitación</w:t>
      </w:r>
      <w:r>
        <w:rPr>
          <w:spacing w:val="-14"/>
          <w:sz w:val="24"/>
        </w:rPr>
        <w:t> </w:t>
      </w:r>
      <w:r>
        <w:rPr>
          <w:sz w:val="24"/>
        </w:rPr>
        <w:t>y</w:t>
      </w:r>
      <w:r>
        <w:rPr>
          <w:spacing w:val="-15"/>
          <w:sz w:val="24"/>
        </w:rPr>
        <w:t> </w:t>
      </w:r>
      <w:r>
        <w:rPr>
          <w:sz w:val="24"/>
        </w:rPr>
        <w:t>experiencia</w:t>
      </w:r>
      <w:r>
        <w:rPr>
          <w:spacing w:val="-14"/>
          <w:sz w:val="24"/>
        </w:rPr>
        <w:t> </w:t>
      </w:r>
      <w:r>
        <w:rPr>
          <w:sz w:val="24"/>
        </w:rPr>
        <w:t>de</w:t>
      </w:r>
      <w:r>
        <w:rPr>
          <w:spacing w:val="-14"/>
          <w:sz w:val="24"/>
        </w:rPr>
        <w:t> </w:t>
      </w:r>
      <w:r>
        <w:rPr>
          <w:sz w:val="24"/>
        </w:rPr>
        <w:t>un</w:t>
      </w:r>
      <w:r>
        <w:rPr>
          <w:spacing w:val="-17"/>
          <w:sz w:val="24"/>
        </w:rPr>
        <w:t> </w:t>
      </w:r>
      <w:r>
        <w:rPr>
          <w:sz w:val="24"/>
        </w:rPr>
        <w:t>miembro</w:t>
      </w:r>
      <w:r>
        <w:rPr>
          <w:spacing w:val="-15"/>
          <w:sz w:val="24"/>
        </w:rPr>
        <w:t> </w:t>
      </w:r>
      <w:r>
        <w:rPr>
          <w:sz w:val="24"/>
        </w:rPr>
        <w:t>del personal de enfermería se usan para realizar las asignaciones de trabajo</w:t>
      </w:r>
      <w:r>
        <w:rPr>
          <w:spacing w:val="-30"/>
          <w:sz w:val="24"/>
        </w:rPr>
        <w:t> </w:t>
      </w:r>
      <w:r>
        <w:rPr>
          <w:sz w:val="24"/>
        </w:rPr>
        <w:t>clínico.</w:t>
      </w:r>
    </w:p>
    <w:p>
      <w:pPr>
        <w:pStyle w:val="ListParagraph"/>
        <w:numPr>
          <w:ilvl w:val="0"/>
          <w:numId w:val="230"/>
        </w:numPr>
        <w:tabs>
          <w:tab w:pos="338" w:val="left" w:leader="none"/>
        </w:tabs>
        <w:spacing w:line="240" w:lineRule="auto" w:before="0" w:after="0"/>
        <w:ind w:left="337" w:right="0" w:hanging="235"/>
        <w:jc w:val="both"/>
        <w:rPr>
          <w:sz w:val="24"/>
        </w:rPr>
      </w:pPr>
      <w:r>
        <w:rPr>
          <w:sz w:val="24"/>
        </w:rPr>
        <w:t>El proceso tiene en cuenta la legislación y normativa</w:t>
      </w:r>
      <w:r>
        <w:rPr>
          <w:spacing w:val="-24"/>
          <w:sz w:val="24"/>
        </w:rPr>
        <w:t> </w:t>
      </w:r>
      <w:r>
        <w:rPr>
          <w:sz w:val="24"/>
        </w:rPr>
        <w:t>relevante.</w:t>
      </w:r>
    </w:p>
    <w:p>
      <w:pPr>
        <w:pStyle w:val="ListParagraph"/>
        <w:numPr>
          <w:ilvl w:val="0"/>
          <w:numId w:val="230"/>
        </w:numPr>
        <w:tabs>
          <w:tab w:pos="338" w:val="left" w:leader="none"/>
        </w:tabs>
        <w:spacing w:line="240" w:lineRule="auto" w:before="140" w:after="0"/>
        <w:ind w:left="337" w:right="0" w:hanging="235"/>
        <w:jc w:val="both"/>
        <w:rPr>
          <w:sz w:val="24"/>
        </w:rPr>
      </w:pPr>
      <w:r>
        <w:rPr>
          <w:sz w:val="24"/>
        </w:rPr>
        <w:t>El proceso apoya los planes de dotación de</w:t>
      </w:r>
      <w:r>
        <w:rPr>
          <w:spacing w:val="-25"/>
          <w:sz w:val="24"/>
        </w:rPr>
        <w:t> </w:t>
      </w:r>
      <w:r>
        <w:rPr>
          <w:sz w:val="24"/>
        </w:rPr>
        <w:t>enfermeras.</w:t>
      </w:r>
    </w:p>
    <w:p>
      <w:pPr>
        <w:pStyle w:val="ListParagraph"/>
        <w:numPr>
          <w:ilvl w:val="0"/>
          <w:numId w:val="230"/>
        </w:numPr>
        <w:tabs>
          <w:tab w:pos="347" w:val="left" w:leader="none"/>
        </w:tabs>
        <w:spacing w:line="240" w:lineRule="auto" w:before="140" w:after="0"/>
        <w:ind w:left="346" w:right="0" w:hanging="244"/>
        <w:jc w:val="both"/>
        <w:rPr>
          <w:sz w:val="24"/>
        </w:rPr>
      </w:pPr>
      <w:r>
        <w:rPr>
          <w:sz w:val="24"/>
        </w:rPr>
        <w:t>Existe un manual de funciones y descripción de</w:t>
      </w:r>
      <w:r>
        <w:rPr>
          <w:spacing w:val="-17"/>
          <w:sz w:val="24"/>
        </w:rPr>
        <w:t> </w:t>
      </w:r>
      <w:r>
        <w:rPr>
          <w:sz w:val="24"/>
        </w:rPr>
        <w:t>puesto.</w:t>
      </w:r>
    </w:p>
    <w:p>
      <w:pPr>
        <w:pStyle w:val="Heading3"/>
        <w:spacing w:before="140"/>
      </w:pPr>
      <w:r>
        <w:rPr/>
        <w:t>Elementos medibles de CEP.14.1.</w:t>
      </w:r>
    </w:p>
    <w:p>
      <w:pPr>
        <w:pStyle w:val="ListParagraph"/>
        <w:numPr>
          <w:ilvl w:val="0"/>
          <w:numId w:val="231"/>
        </w:numPr>
        <w:tabs>
          <w:tab w:pos="338" w:val="left" w:leader="none"/>
        </w:tabs>
        <w:spacing w:line="357" w:lineRule="auto" w:before="140" w:after="0"/>
        <w:ind w:left="102" w:right="120" w:firstLine="0"/>
        <w:jc w:val="both"/>
        <w:rPr>
          <w:sz w:val="24"/>
        </w:rPr>
      </w:pPr>
      <w:r>
        <w:rPr>
          <w:sz w:val="24"/>
        </w:rPr>
        <w:t>El personal de enfermería participa en las actividades de mejora de la calidad del establecimiento.</w:t>
      </w:r>
    </w:p>
    <w:p>
      <w:pPr>
        <w:pStyle w:val="ListParagraph"/>
        <w:numPr>
          <w:ilvl w:val="0"/>
          <w:numId w:val="231"/>
        </w:numPr>
        <w:tabs>
          <w:tab w:pos="356" w:val="left" w:leader="none"/>
        </w:tabs>
        <w:spacing w:line="360" w:lineRule="auto" w:before="2" w:after="0"/>
        <w:ind w:left="102" w:right="115" w:firstLine="0"/>
        <w:jc w:val="both"/>
        <w:rPr>
          <w:sz w:val="24"/>
        </w:rPr>
      </w:pPr>
      <w:r>
        <w:rPr>
          <w:sz w:val="24"/>
        </w:rPr>
        <w:t>El desempeño individual de los miembros del personal de enfermería se revisa cuando así lo indican los hallazgos de las actividades de mejora de la calidad en el desempeño de sus</w:t>
      </w:r>
      <w:r>
        <w:rPr>
          <w:spacing w:val="-7"/>
          <w:sz w:val="24"/>
        </w:rPr>
        <w:t> </w:t>
      </w:r>
      <w:r>
        <w:rPr>
          <w:sz w:val="24"/>
        </w:rPr>
        <w:t>funciones.</w:t>
      </w:r>
    </w:p>
    <w:p>
      <w:pPr>
        <w:pStyle w:val="ListParagraph"/>
        <w:numPr>
          <w:ilvl w:val="0"/>
          <w:numId w:val="231"/>
        </w:numPr>
        <w:tabs>
          <w:tab w:pos="338" w:val="left" w:leader="none"/>
        </w:tabs>
        <w:spacing w:line="360" w:lineRule="auto" w:before="0" w:after="0"/>
        <w:ind w:left="102" w:right="123" w:firstLine="0"/>
        <w:jc w:val="both"/>
        <w:rPr>
          <w:sz w:val="24"/>
        </w:rPr>
      </w:pPr>
      <w:r>
        <w:rPr>
          <w:sz w:val="24"/>
        </w:rPr>
        <w:t>La información pertinente del proceso de revisión se registra en el expediente de credenciales u otro expediente de la</w:t>
      </w:r>
      <w:r>
        <w:rPr>
          <w:spacing w:val="-17"/>
          <w:sz w:val="24"/>
        </w:rPr>
        <w:t> </w:t>
      </w:r>
      <w:r>
        <w:rPr>
          <w:sz w:val="24"/>
        </w:rPr>
        <w:t>enfermera.</w:t>
      </w:r>
    </w:p>
    <w:p>
      <w:pPr>
        <w:spacing w:after="0" w:line="360" w:lineRule="auto"/>
        <w:jc w:val="both"/>
        <w:rPr>
          <w:sz w:val="24"/>
        </w:rPr>
        <w:sectPr>
          <w:pgSz w:w="11910" w:h="16840"/>
          <w:pgMar w:header="0" w:footer="1006" w:top="1320" w:bottom="1200" w:left="1600" w:right="1580"/>
        </w:sectPr>
      </w:pPr>
    </w:p>
    <w:p>
      <w:pPr>
        <w:pStyle w:val="Heading3"/>
        <w:spacing w:before="77"/>
        <w:ind w:left="2327"/>
        <w:jc w:val="left"/>
      </w:pPr>
      <w:r>
        <w:rPr/>
        <w:t>Dotación de personal y asignaciones.</w:t>
      </w:r>
    </w:p>
    <w:p>
      <w:pPr>
        <w:pStyle w:val="BodyText"/>
        <w:ind w:left="0"/>
        <w:jc w:val="left"/>
        <w:rPr>
          <w:b/>
          <w:sz w:val="28"/>
        </w:rPr>
      </w:pPr>
    </w:p>
    <w:p>
      <w:pPr>
        <w:spacing w:before="235"/>
        <w:ind w:left="102" w:right="0" w:firstLine="0"/>
        <w:jc w:val="both"/>
        <w:rPr>
          <w:b/>
          <w:sz w:val="24"/>
        </w:rPr>
      </w:pPr>
      <w:r>
        <w:rPr>
          <w:b/>
          <w:sz w:val="24"/>
        </w:rPr>
        <w:t>Estándar. CEP 15 (Indispensable).</w:t>
      </w:r>
    </w:p>
    <w:p>
      <w:pPr>
        <w:pStyle w:val="BodyText"/>
        <w:spacing w:line="360" w:lineRule="auto" w:before="141"/>
        <w:ind w:left="102" w:right="121"/>
      </w:pPr>
      <w:r>
        <w:rPr/>
        <w:t>El servicio cuenta con un proceso uniforme para reunir, verificar y evaluar las credenciales de otros profesionales sanitarios (autorización, colegiación, titulación, capacitación y experiencia).</w:t>
      </w:r>
    </w:p>
    <w:p>
      <w:pPr>
        <w:pStyle w:val="Heading3"/>
      </w:pPr>
      <w:r>
        <w:rPr/>
        <w:t>Intención de CEP .15.</w:t>
      </w:r>
    </w:p>
    <w:p>
      <w:pPr>
        <w:pStyle w:val="BodyText"/>
        <w:spacing w:line="360" w:lineRule="auto" w:before="138"/>
        <w:ind w:left="102" w:right="117"/>
      </w:pPr>
      <w:r>
        <w:rPr/>
        <w:t>El</w:t>
      </w:r>
      <w:r>
        <w:rPr>
          <w:spacing w:val="-13"/>
        </w:rPr>
        <w:t> </w:t>
      </w:r>
      <w:r>
        <w:rPr/>
        <w:t>servicio</w:t>
      </w:r>
      <w:r>
        <w:rPr>
          <w:spacing w:val="-13"/>
        </w:rPr>
        <w:t> </w:t>
      </w:r>
      <w:r>
        <w:rPr/>
        <w:t>de</w:t>
      </w:r>
      <w:r>
        <w:rPr>
          <w:spacing w:val="-15"/>
        </w:rPr>
        <w:t> </w:t>
      </w:r>
      <w:r>
        <w:rPr/>
        <w:t>salud</w:t>
      </w:r>
      <w:r>
        <w:rPr>
          <w:spacing w:val="-15"/>
        </w:rPr>
        <w:t> </w:t>
      </w:r>
      <w:r>
        <w:rPr/>
        <w:t>tiene</w:t>
      </w:r>
      <w:r>
        <w:rPr>
          <w:spacing w:val="-12"/>
        </w:rPr>
        <w:t> </w:t>
      </w:r>
      <w:r>
        <w:rPr/>
        <w:t>un</w:t>
      </w:r>
      <w:r>
        <w:rPr>
          <w:spacing w:val="-13"/>
        </w:rPr>
        <w:t> </w:t>
      </w:r>
      <w:r>
        <w:rPr/>
        <w:t>proceso</w:t>
      </w:r>
      <w:r>
        <w:rPr>
          <w:spacing w:val="-14"/>
        </w:rPr>
        <w:t> </w:t>
      </w:r>
      <w:r>
        <w:rPr/>
        <w:t>uniforme</w:t>
      </w:r>
      <w:r>
        <w:rPr>
          <w:spacing w:val="-13"/>
        </w:rPr>
        <w:t> </w:t>
      </w:r>
      <w:r>
        <w:rPr/>
        <w:t>para</w:t>
      </w:r>
      <w:r>
        <w:rPr>
          <w:spacing w:val="-13"/>
        </w:rPr>
        <w:t> </w:t>
      </w:r>
      <w:r>
        <w:rPr/>
        <w:t>identificar</w:t>
      </w:r>
      <w:r>
        <w:rPr>
          <w:spacing w:val="-14"/>
        </w:rPr>
        <w:t> </w:t>
      </w:r>
      <w:r>
        <w:rPr/>
        <w:t>las</w:t>
      </w:r>
      <w:r>
        <w:rPr>
          <w:spacing w:val="-13"/>
        </w:rPr>
        <w:t> </w:t>
      </w:r>
      <w:r>
        <w:rPr/>
        <w:t>responsabilidades del puesto y para realizar asignaciones de trabajo clínico en función de las credenciales de los otros profesionales sanitarios y en cualquier requisito</w:t>
      </w:r>
      <w:r>
        <w:rPr>
          <w:spacing w:val="-34"/>
        </w:rPr>
        <w:t> </w:t>
      </w:r>
      <w:r>
        <w:rPr/>
        <w:t>legal.</w:t>
      </w:r>
    </w:p>
    <w:p>
      <w:pPr>
        <w:pStyle w:val="BodyText"/>
        <w:spacing w:line="360" w:lineRule="auto"/>
        <w:ind w:left="102" w:right="117"/>
      </w:pPr>
      <w:r>
        <w:rPr/>
        <w:t>Los jefes de departamentos y servicios definen los requisitos de dotación de personal para satisfacer las necesidades de los pacientes. Definen la formación, las destrezas, el conocimiento y otros requisitos deseados para puestos individuales o para clases de puestos similares; por ejemplo, enfermeros/as de cuidados intensivos.</w:t>
      </w:r>
      <w:r>
        <w:rPr>
          <w:spacing w:val="-12"/>
        </w:rPr>
        <w:t> </w:t>
      </w:r>
      <w:r>
        <w:rPr/>
        <w:t>Para</w:t>
      </w:r>
      <w:r>
        <w:rPr>
          <w:spacing w:val="-13"/>
        </w:rPr>
        <w:t> </w:t>
      </w:r>
      <w:r>
        <w:rPr/>
        <w:t>proyectar</w:t>
      </w:r>
      <w:r>
        <w:rPr>
          <w:spacing w:val="-11"/>
        </w:rPr>
        <w:t> </w:t>
      </w:r>
      <w:r>
        <w:rPr/>
        <w:t>las</w:t>
      </w:r>
      <w:r>
        <w:rPr>
          <w:spacing w:val="-10"/>
        </w:rPr>
        <w:t> </w:t>
      </w:r>
      <w:r>
        <w:rPr/>
        <w:t>necesidades</w:t>
      </w:r>
      <w:r>
        <w:rPr>
          <w:spacing w:val="-13"/>
        </w:rPr>
        <w:t> </w:t>
      </w:r>
      <w:r>
        <w:rPr/>
        <w:t>de</w:t>
      </w:r>
      <w:r>
        <w:rPr>
          <w:spacing w:val="-13"/>
        </w:rPr>
        <w:t> </w:t>
      </w:r>
      <w:r>
        <w:rPr/>
        <w:t>dotación</w:t>
      </w:r>
      <w:r>
        <w:rPr>
          <w:spacing w:val="-13"/>
        </w:rPr>
        <w:t> </w:t>
      </w:r>
      <w:r>
        <w:rPr/>
        <w:t>de</w:t>
      </w:r>
      <w:r>
        <w:rPr>
          <w:spacing w:val="-13"/>
        </w:rPr>
        <w:t> </w:t>
      </w:r>
      <w:r>
        <w:rPr/>
        <w:t>personal,</w:t>
      </w:r>
      <w:r>
        <w:rPr>
          <w:spacing w:val="-10"/>
        </w:rPr>
        <w:t> </w:t>
      </w:r>
      <w:r>
        <w:rPr/>
        <w:t>los</w:t>
      </w:r>
      <w:r>
        <w:rPr>
          <w:spacing w:val="-13"/>
        </w:rPr>
        <w:t> </w:t>
      </w:r>
      <w:r>
        <w:rPr/>
        <w:t>directivos</w:t>
      </w:r>
      <w:r>
        <w:rPr>
          <w:spacing w:val="-11"/>
        </w:rPr>
        <w:t> </w:t>
      </w:r>
      <w:r>
        <w:rPr/>
        <w:t>de departamentos/servicios emplean factores, tales</w:t>
      </w:r>
      <w:r>
        <w:rPr>
          <w:spacing w:val="-22"/>
        </w:rPr>
        <w:t> </w:t>
      </w:r>
      <w:r>
        <w:rPr/>
        <w:t>como:</w:t>
      </w:r>
    </w:p>
    <w:p>
      <w:pPr>
        <w:pStyle w:val="ListParagraph"/>
        <w:numPr>
          <w:ilvl w:val="0"/>
          <w:numId w:val="232"/>
        </w:numPr>
        <w:tabs>
          <w:tab w:pos="462" w:val="left" w:leader="none"/>
        </w:tabs>
        <w:spacing w:line="240" w:lineRule="auto" w:before="0" w:after="0"/>
        <w:ind w:left="462" w:right="0" w:hanging="360"/>
        <w:jc w:val="both"/>
        <w:rPr>
          <w:sz w:val="24"/>
        </w:rPr>
      </w:pPr>
      <w:r>
        <w:rPr>
          <w:sz w:val="24"/>
        </w:rPr>
        <w:t>La misión de la entidad de</w:t>
      </w:r>
      <w:r>
        <w:rPr>
          <w:spacing w:val="-6"/>
          <w:sz w:val="24"/>
        </w:rPr>
        <w:t> </w:t>
      </w:r>
      <w:r>
        <w:rPr>
          <w:sz w:val="24"/>
        </w:rPr>
        <w:t>salud.</w:t>
      </w:r>
    </w:p>
    <w:p>
      <w:pPr>
        <w:pStyle w:val="ListParagraph"/>
        <w:numPr>
          <w:ilvl w:val="0"/>
          <w:numId w:val="232"/>
        </w:numPr>
        <w:tabs>
          <w:tab w:pos="462" w:val="left" w:leader="none"/>
        </w:tabs>
        <w:spacing w:line="360" w:lineRule="auto" w:before="140" w:after="0"/>
        <w:ind w:left="462" w:right="117" w:hanging="360"/>
        <w:jc w:val="left"/>
        <w:rPr>
          <w:sz w:val="24"/>
        </w:rPr>
      </w:pPr>
      <w:r>
        <w:rPr>
          <w:sz w:val="24"/>
        </w:rPr>
        <w:t>La tipología de los pacientes atendidos, la complejidad y gravedad de sus necesidades.</w:t>
      </w:r>
    </w:p>
    <w:p>
      <w:pPr>
        <w:pStyle w:val="ListParagraph"/>
        <w:numPr>
          <w:ilvl w:val="0"/>
          <w:numId w:val="232"/>
        </w:numPr>
        <w:tabs>
          <w:tab w:pos="462" w:val="left" w:leader="none"/>
        </w:tabs>
        <w:spacing w:line="240" w:lineRule="auto" w:before="0" w:after="0"/>
        <w:ind w:left="462" w:right="0" w:hanging="360"/>
        <w:jc w:val="both"/>
        <w:rPr>
          <w:sz w:val="24"/>
        </w:rPr>
      </w:pPr>
      <w:r>
        <w:rPr>
          <w:sz w:val="24"/>
        </w:rPr>
        <w:t>Los servicios clínicos y de diagnóstico según el portafolio de</w:t>
      </w:r>
      <w:r>
        <w:rPr>
          <w:spacing w:val="-21"/>
          <w:sz w:val="24"/>
        </w:rPr>
        <w:t> </w:t>
      </w:r>
      <w:r>
        <w:rPr>
          <w:sz w:val="24"/>
        </w:rPr>
        <w:t>servicios.</w:t>
      </w:r>
    </w:p>
    <w:p>
      <w:pPr>
        <w:pStyle w:val="ListParagraph"/>
        <w:numPr>
          <w:ilvl w:val="0"/>
          <w:numId w:val="232"/>
        </w:numPr>
        <w:tabs>
          <w:tab w:pos="462" w:val="left" w:leader="none"/>
        </w:tabs>
        <w:spacing w:line="240" w:lineRule="auto" w:before="141" w:after="0"/>
        <w:ind w:left="462" w:right="0" w:hanging="360"/>
        <w:jc w:val="both"/>
        <w:rPr>
          <w:sz w:val="24"/>
        </w:rPr>
      </w:pPr>
      <w:r>
        <w:rPr>
          <w:sz w:val="24"/>
        </w:rPr>
        <w:t>El volumen de pacientes servicios y pacientes</w:t>
      </w:r>
      <w:r>
        <w:rPr>
          <w:spacing w:val="-17"/>
          <w:sz w:val="24"/>
        </w:rPr>
        <w:t> </w:t>
      </w:r>
      <w:r>
        <w:rPr>
          <w:sz w:val="24"/>
        </w:rPr>
        <w:t>ambulatorios.</w:t>
      </w:r>
    </w:p>
    <w:p>
      <w:pPr>
        <w:pStyle w:val="ListParagraph"/>
        <w:numPr>
          <w:ilvl w:val="0"/>
          <w:numId w:val="232"/>
        </w:numPr>
        <w:tabs>
          <w:tab w:pos="462" w:val="left" w:leader="none"/>
        </w:tabs>
        <w:spacing w:line="240" w:lineRule="auto" w:before="140" w:after="0"/>
        <w:ind w:left="462" w:right="0" w:hanging="360"/>
        <w:jc w:val="both"/>
        <w:rPr>
          <w:sz w:val="24"/>
        </w:rPr>
      </w:pPr>
      <w:r>
        <w:rPr>
          <w:sz w:val="24"/>
        </w:rPr>
        <w:t>La tecnología biomédica que se utiliza en la atención de</w:t>
      </w:r>
      <w:r>
        <w:rPr>
          <w:spacing w:val="-30"/>
          <w:sz w:val="24"/>
        </w:rPr>
        <w:t> </w:t>
      </w:r>
      <w:r>
        <w:rPr>
          <w:sz w:val="24"/>
        </w:rPr>
        <w:t>pacientes.</w:t>
      </w:r>
    </w:p>
    <w:p>
      <w:pPr>
        <w:pStyle w:val="BodyText"/>
        <w:spacing w:before="5"/>
        <w:ind w:left="0"/>
        <w:jc w:val="left"/>
        <w:rPr>
          <w:sz w:val="25"/>
        </w:rPr>
      </w:pPr>
    </w:p>
    <w:p>
      <w:pPr>
        <w:pStyle w:val="BodyText"/>
        <w:spacing w:line="360" w:lineRule="auto"/>
        <w:ind w:left="102" w:right="119"/>
      </w:pPr>
      <w:r>
        <w:rPr/>
        <w:t>El servicio de salud cumple con las leyes y reglamentos que identifican los niveles requeridos de formación, las destrezas u otros requisitos de los miembros individuales del personal o de los equipos multidisciplinarios.</w:t>
      </w:r>
    </w:p>
    <w:p>
      <w:pPr>
        <w:pStyle w:val="Heading3"/>
        <w:spacing w:line="279" w:lineRule="exact"/>
      </w:pPr>
      <w:r>
        <w:rPr/>
        <w:t>Elementos medibles de CEP.15.</w:t>
      </w:r>
    </w:p>
    <w:p>
      <w:pPr>
        <w:pStyle w:val="ListParagraph"/>
        <w:numPr>
          <w:ilvl w:val="0"/>
          <w:numId w:val="233"/>
        </w:numPr>
        <w:tabs>
          <w:tab w:pos="462" w:val="left" w:leader="none"/>
        </w:tabs>
        <w:spacing w:line="360" w:lineRule="auto" w:before="142" w:after="0"/>
        <w:ind w:left="462" w:right="120" w:hanging="360"/>
        <w:jc w:val="both"/>
        <w:rPr>
          <w:sz w:val="24"/>
        </w:rPr>
      </w:pPr>
      <w:r>
        <w:rPr>
          <w:sz w:val="24"/>
        </w:rPr>
        <w:t>En la planificación se hace uso de la misión, el volumen y la tipología de pacientes, servicios y biotecnología médica, así como las competencias y credenciales del</w:t>
      </w:r>
      <w:r>
        <w:rPr>
          <w:spacing w:val="-7"/>
          <w:sz w:val="24"/>
        </w:rPr>
        <w:t> </w:t>
      </w:r>
      <w:r>
        <w:rPr>
          <w:sz w:val="24"/>
        </w:rPr>
        <w:t>personal.</w:t>
      </w:r>
    </w:p>
    <w:p>
      <w:pPr>
        <w:pStyle w:val="ListParagraph"/>
        <w:numPr>
          <w:ilvl w:val="0"/>
          <w:numId w:val="233"/>
        </w:numPr>
        <w:tabs>
          <w:tab w:pos="462" w:val="left" w:leader="none"/>
        </w:tabs>
        <w:spacing w:line="240" w:lineRule="auto" w:before="2" w:after="0"/>
        <w:ind w:left="462" w:right="0" w:hanging="360"/>
        <w:jc w:val="both"/>
        <w:rPr>
          <w:sz w:val="24"/>
        </w:rPr>
      </w:pPr>
      <w:r>
        <w:rPr>
          <w:sz w:val="24"/>
        </w:rPr>
        <w:t>Se</w:t>
      </w:r>
      <w:r>
        <w:rPr>
          <w:spacing w:val="-7"/>
          <w:sz w:val="24"/>
        </w:rPr>
        <w:t> </w:t>
      </w:r>
      <w:r>
        <w:rPr>
          <w:sz w:val="24"/>
        </w:rPr>
        <w:t>define</w:t>
      </w:r>
      <w:r>
        <w:rPr>
          <w:spacing w:val="-7"/>
          <w:sz w:val="24"/>
        </w:rPr>
        <w:t> </w:t>
      </w:r>
      <w:r>
        <w:rPr>
          <w:sz w:val="24"/>
        </w:rPr>
        <w:t>la</w:t>
      </w:r>
      <w:r>
        <w:rPr>
          <w:spacing w:val="-7"/>
          <w:sz w:val="24"/>
        </w:rPr>
        <w:t> </w:t>
      </w:r>
      <w:r>
        <w:rPr>
          <w:sz w:val="24"/>
        </w:rPr>
        <w:t>formación,</w:t>
      </w:r>
      <w:r>
        <w:rPr>
          <w:spacing w:val="-6"/>
          <w:sz w:val="24"/>
        </w:rPr>
        <w:t> </w:t>
      </w:r>
      <w:r>
        <w:rPr>
          <w:sz w:val="24"/>
        </w:rPr>
        <w:t>las</w:t>
      </w:r>
      <w:r>
        <w:rPr>
          <w:spacing w:val="-7"/>
          <w:sz w:val="24"/>
        </w:rPr>
        <w:t> </w:t>
      </w:r>
      <w:r>
        <w:rPr>
          <w:sz w:val="24"/>
        </w:rPr>
        <w:t>destrezas</w:t>
      </w:r>
      <w:r>
        <w:rPr>
          <w:spacing w:val="-7"/>
          <w:sz w:val="24"/>
        </w:rPr>
        <w:t> </w:t>
      </w:r>
      <w:r>
        <w:rPr>
          <w:sz w:val="24"/>
        </w:rPr>
        <w:t>y</w:t>
      </w:r>
      <w:r>
        <w:rPr>
          <w:spacing w:val="-8"/>
          <w:sz w:val="24"/>
        </w:rPr>
        <w:t> </w:t>
      </w:r>
      <w:r>
        <w:rPr>
          <w:sz w:val="24"/>
        </w:rPr>
        <w:t>el</w:t>
      </w:r>
      <w:r>
        <w:rPr>
          <w:spacing w:val="-7"/>
          <w:sz w:val="24"/>
        </w:rPr>
        <w:t> </w:t>
      </w:r>
      <w:r>
        <w:rPr>
          <w:sz w:val="24"/>
        </w:rPr>
        <w:t>conocimiento</w:t>
      </w:r>
      <w:r>
        <w:rPr>
          <w:spacing w:val="-7"/>
          <w:sz w:val="24"/>
        </w:rPr>
        <w:t> </w:t>
      </w:r>
      <w:r>
        <w:rPr>
          <w:sz w:val="24"/>
        </w:rPr>
        <w:t>deseado</w:t>
      </w:r>
      <w:r>
        <w:rPr>
          <w:spacing w:val="-8"/>
          <w:sz w:val="24"/>
        </w:rPr>
        <w:t> </w:t>
      </w:r>
      <w:r>
        <w:rPr>
          <w:sz w:val="24"/>
        </w:rPr>
        <w:t>para</w:t>
      </w:r>
      <w:r>
        <w:rPr>
          <w:spacing w:val="-7"/>
          <w:sz w:val="24"/>
        </w:rPr>
        <w:t> </w:t>
      </w:r>
      <w:r>
        <w:rPr>
          <w:sz w:val="24"/>
        </w:rPr>
        <w:t>el</w:t>
      </w:r>
      <w:r>
        <w:rPr>
          <w:spacing w:val="-10"/>
          <w:sz w:val="24"/>
        </w:rPr>
        <w:t> </w:t>
      </w:r>
      <w:r>
        <w:rPr>
          <w:sz w:val="24"/>
        </w:rPr>
        <w:t>personal.</w:t>
      </w:r>
    </w:p>
    <w:p>
      <w:pPr>
        <w:pStyle w:val="BodyText"/>
        <w:spacing w:before="3"/>
        <w:ind w:left="0"/>
        <w:jc w:val="left"/>
        <w:rPr>
          <w:sz w:val="25"/>
        </w:rPr>
      </w:pPr>
    </w:p>
    <w:p>
      <w:pPr>
        <w:pStyle w:val="ListParagraph"/>
        <w:numPr>
          <w:ilvl w:val="0"/>
          <w:numId w:val="233"/>
        </w:numPr>
        <w:tabs>
          <w:tab w:pos="342" w:val="left" w:leader="none"/>
        </w:tabs>
        <w:spacing w:line="360" w:lineRule="auto" w:before="0" w:after="0"/>
        <w:ind w:left="102" w:right="119" w:firstLine="0"/>
        <w:jc w:val="both"/>
        <w:rPr>
          <w:sz w:val="24"/>
        </w:rPr>
      </w:pPr>
      <w:r>
        <w:rPr>
          <w:sz w:val="24"/>
        </w:rPr>
        <w:t>Se incorporan las leyes y normativas aplicables a la planificación y asignación de funciones de acuerdo con las acreditaciones de cada</w:t>
      </w:r>
      <w:r>
        <w:rPr>
          <w:spacing w:val="-20"/>
          <w:sz w:val="24"/>
        </w:rPr>
        <w:t> </w:t>
      </w:r>
      <w:r>
        <w:rPr>
          <w:sz w:val="24"/>
        </w:rPr>
        <w:t>profesional.</w:t>
      </w:r>
    </w:p>
    <w:p>
      <w:pPr>
        <w:spacing w:after="0" w:line="360" w:lineRule="auto"/>
        <w:jc w:val="both"/>
        <w:rPr>
          <w:sz w:val="24"/>
        </w:rPr>
        <w:sectPr>
          <w:pgSz w:w="11910" w:h="16840"/>
          <w:pgMar w:header="0" w:footer="1006" w:top="1320" w:bottom="1200" w:left="1600" w:right="1580"/>
        </w:sectPr>
      </w:pPr>
    </w:p>
    <w:p>
      <w:pPr>
        <w:pStyle w:val="Heading3"/>
        <w:spacing w:before="77"/>
      </w:pPr>
      <w:r>
        <w:rPr/>
        <w:t>Estándar CEP.16 (Necesario).</w:t>
      </w:r>
    </w:p>
    <w:p>
      <w:pPr>
        <w:pStyle w:val="BodyText"/>
        <w:spacing w:line="360" w:lineRule="auto" w:before="141"/>
        <w:ind w:left="102" w:right="117"/>
      </w:pPr>
      <w:r>
        <w:rPr/>
        <w:t>Los jefes de los departamentos y servicios del establecimiento desarrollan e implementan procesos para reclutar, evaluar y asignar personal.</w:t>
      </w:r>
    </w:p>
    <w:p>
      <w:pPr>
        <w:pStyle w:val="Heading3"/>
      </w:pPr>
      <w:r>
        <w:rPr/>
        <w:t>Intención de CEP.16.</w:t>
      </w:r>
    </w:p>
    <w:p>
      <w:pPr>
        <w:pStyle w:val="BodyText"/>
        <w:spacing w:line="360" w:lineRule="auto" w:before="140"/>
        <w:ind w:left="102" w:right="121"/>
      </w:pPr>
      <w:r>
        <w:rPr/>
        <w:t>El servicio de salud proporciona un proceso eficaz, coordinado y centralizado para reclutar a personas para los puestos disponibles; evalúa las capacitaciones, las destrezas</w:t>
      </w:r>
      <w:r>
        <w:rPr>
          <w:spacing w:val="-12"/>
        </w:rPr>
        <w:t> </w:t>
      </w:r>
      <w:r>
        <w:rPr/>
        <w:t>y</w:t>
      </w:r>
      <w:r>
        <w:rPr>
          <w:spacing w:val="-13"/>
        </w:rPr>
        <w:t> </w:t>
      </w:r>
      <w:r>
        <w:rPr/>
        <w:t>el</w:t>
      </w:r>
      <w:r>
        <w:rPr>
          <w:spacing w:val="-12"/>
        </w:rPr>
        <w:t> </w:t>
      </w:r>
      <w:r>
        <w:rPr/>
        <w:t>conocimiento</w:t>
      </w:r>
      <w:r>
        <w:rPr>
          <w:spacing w:val="-12"/>
        </w:rPr>
        <w:t> </w:t>
      </w:r>
      <w:r>
        <w:rPr/>
        <w:t>de</w:t>
      </w:r>
      <w:r>
        <w:rPr>
          <w:spacing w:val="-12"/>
        </w:rPr>
        <w:t> </w:t>
      </w:r>
      <w:r>
        <w:rPr/>
        <w:t>los</w:t>
      </w:r>
      <w:r>
        <w:rPr>
          <w:spacing w:val="-12"/>
        </w:rPr>
        <w:t> </w:t>
      </w:r>
      <w:r>
        <w:rPr/>
        <w:t>candidatos.</w:t>
      </w:r>
      <w:r>
        <w:rPr>
          <w:spacing w:val="-13"/>
        </w:rPr>
        <w:t> </w:t>
      </w:r>
      <w:r>
        <w:rPr/>
        <w:t>Los</w:t>
      </w:r>
      <w:r>
        <w:rPr>
          <w:spacing w:val="-12"/>
        </w:rPr>
        <w:t> </w:t>
      </w:r>
      <w:r>
        <w:rPr/>
        <w:t>jefes</w:t>
      </w:r>
      <w:r>
        <w:rPr>
          <w:spacing w:val="-12"/>
        </w:rPr>
        <w:t> </w:t>
      </w:r>
      <w:r>
        <w:rPr/>
        <w:t>de</w:t>
      </w:r>
      <w:r>
        <w:rPr>
          <w:spacing w:val="-12"/>
        </w:rPr>
        <w:t> </w:t>
      </w:r>
      <w:r>
        <w:rPr/>
        <w:t>departamentos/servicios participan al recomendar la cantidad y las cualificaciones del personal necesarios para prestar servicios clínicos a los pacientes y además pueden tomar decisiones acerca de las personas que se van a asignar al</w:t>
      </w:r>
      <w:r>
        <w:rPr>
          <w:spacing w:val="-25"/>
        </w:rPr>
        <w:t> </w:t>
      </w:r>
      <w:r>
        <w:rPr/>
        <w:t>personal.</w:t>
      </w:r>
    </w:p>
    <w:p>
      <w:pPr>
        <w:pStyle w:val="BodyText"/>
        <w:spacing w:line="360" w:lineRule="auto"/>
        <w:ind w:left="102" w:right="119"/>
      </w:pPr>
      <w:r>
        <w:rPr/>
        <w:t>El servicio de salud contrata a miembros cualificados del personal mediante un proceso que equipara los requisitos del puesto con las cualificaciones del</w:t>
      </w:r>
      <w:r>
        <w:rPr>
          <w:spacing w:val="-35"/>
        </w:rPr>
        <w:t> </w:t>
      </w:r>
      <w:r>
        <w:rPr/>
        <w:t>candidato a miembro del personal. Este proceso también garantiza que las destrezas del miembro de este sean congruentes con las necesidades de los pacientes tanto inicialmente como con el transcurso del</w:t>
      </w:r>
      <w:r>
        <w:rPr>
          <w:spacing w:val="-17"/>
        </w:rPr>
        <w:t> </w:t>
      </w:r>
      <w:r>
        <w:rPr/>
        <w:t>tiempo.</w:t>
      </w:r>
    </w:p>
    <w:p>
      <w:pPr>
        <w:pStyle w:val="Heading3"/>
      </w:pPr>
      <w:r>
        <w:rPr/>
        <w:t>Elementos medibles de CEP.16.</w:t>
      </w:r>
    </w:p>
    <w:p>
      <w:pPr>
        <w:pStyle w:val="ListParagraph"/>
        <w:numPr>
          <w:ilvl w:val="0"/>
          <w:numId w:val="234"/>
        </w:numPr>
        <w:tabs>
          <w:tab w:pos="462" w:val="left" w:leader="none"/>
        </w:tabs>
        <w:spacing w:line="240" w:lineRule="auto" w:before="140" w:after="0"/>
        <w:ind w:left="102" w:right="0" w:firstLine="0"/>
        <w:jc w:val="both"/>
        <w:rPr>
          <w:sz w:val="24"/>
        </w:rPr>
      </w:pPr>
      <w:r>
        <w:rPr>
          <w:sz w:val="24"/>
        </w:rPr>
        <w:t>El servicio de salud instituye e</w:t>
      </w:r>
      <w:r>
        <w:rPr>
          <w:spacing w:val="-16"/>
          <w:sz w:val="24"/>
        </w:rPr>
        <w:t> </w:t>
      </w:r>
      <w:r>
        <w:rPr>
          <w:sz w:val="24"/>
        </w:rPr>
        <w:t>implementa:</w:t>
      </w:r>
    </w:p>
    <w:p>
      <w:pPr>
        <w:pStyle w:val="BodyText"/>
        <w:spacing w:before="140"/>
        <w:ind w:left="461"/>
        <w:jc w:val="left"/>
      </w:pPr>
      <w:r>
        <w:rPr/>
        <w:t>-Un proceso para reclutar personal.</w:t>
      </w:r>
    </w:p>
    <w:p>
      <w:pPr>
        <w:pStyle w:val="BodyText"/>
        <w:spacing w:before="141"/>
        <w:ind w:left="461"/>
        <w:jc w:val="left"/>
      </w:pPr>
      <w:r>
        <w:rPr/>
        <w:t>-Un proceso para evaluar la cualificación de nuevo personal.</w:t>
      </w:r>
    </w:p>
    <w:p>
      <w:pPr>
        <w:pStyle w:val="BodyText"/>
        <w:spacing w:before="141"/>
        <w:ind w:left="461"/>
        <w:jc w:val="left"/>
      </w:pPr>
      <w:r>
        <w:rPr/>
        <w:t>-Un proceso para asignar funciones al personal.</w:t>
      </w:r>
    </w:p>
    <w:p>
      <w:pPr>
        <w:pStyle w:val="BodyText"/>
        <w:spacing w:line="360" w:lineRule="auto" w:before="141"/>
        <w:ind w:left="461"/>
        <w:jc w:val="left"/>
      </w:pPr>
      <w:r>
        <w:rPr/>
        <w:t>-Un proceso de selección que sea uniforme en todo el servicio para tipos similares de personal.</w:t>
      </w:r>
    </w:p>
    <w:p>
      <w:pPr>
        <w:pStyle w:val="ListParagraph"/>
        <w:numPr>
          <w:ilvl w:val="0"/>
          <w:numId w:val="234"/>
        </w:numPr>
        <w:tabs>
          <w:tab w:pos="568" w:val="left" w:leader="none"/>
        </w:tabs>
        <w:spacing w:line="360" w:lineRule="auto" w:before="159" w:after="0"/>
        <w:ind w:left="102" w:right="121" w:firstLine="0"/>
        <w:jc w:val="both"/>
        <w:rPr>
          <w:sz w:val="24"/>
        </w:rPr>
      </w:pPr>
      <w:r>
        <w:rPr>
          <w:sz w:val="24"/>
        </w:rPr>
        <w:t>El servicio de salud utiliza un proceso definido para garantizar que el conocimiento y las destrezas del personal clínico sean congruentes con las necesidades de los</w:t>
      </w:r>
      <w:r>
        <w:rPr>
          <w:spacing w:val="-7"/>
          <w:sz w:val="24"/>
        </w:rPr>
        <w:t> </w:t>
      </w:r>
      <w:r>
        <w:rPr>
          <w:sz w:val="24"/>
        </w:rPr>
        <w:t>pacientes.</w:t>
      </w:r>
    </w:p>
    <w:p>
      <w:pPr>
        <w:pStyle w:val="ListParagraph"/>
        <w:numPr>
          <w:ilvl w:val="0"/>
          <w:numId w:val="234"/>
        </w:numPr>
        <w:tabs>
          <w:tab w:pos="392" w:val="left" w:leader="none"/>
        </w:tabs>
        <w:spacing w:line="360" w:lineRule="auto" w:before="0" w:after="0"/>
        <w:ind w:left="102" w:right="122" w:firstLine="0"/>
        <w:jc w:val="both"/>
        <w:rPr>
          <w:sz w:val="24"/>
        </w:rPr>
      </w:pPr>
      <w:r>
        <w:rPr>
          <w:sz w:val="24"/>
        </w:rPr>
        <w:t>Para el personal clínico que trabaja conforme a descripciones de puesto de trabajo, el proceso incluye lo</w:t>
      </w:r>
      <w:r>
        <w:rPr>
          <w:spacing w:val="-14"/>
          <w:sz w:val="24"/>
        </w:rPr>
        <w:t> </w:t>
      </w:r>
      <w:r>
        <w:rPr>
          <w:sz w:val="24"/>
        </w:rPr>
        <w:t>siguiente:</w:t>
      </w:r>
    </w:p>
    <w:p>
      <w:pPr>
        <w:pStyle w:val="BodyText"/>
        <w:spacing w:line="360" w:lineRule="auto" w:before="2"/>
        <w:ind w:left="461"/>
        <w:jc w:val="left"/>
      </w:pPr>
      <w:r>
        <w:rPr/>
        <w:t>-Una evaluación inicial para garantizar que él o ella puede asumir efectivamente las responsabilidades contenidas en la descripción del puesto de trabajo</w:t>
      </w:r>
    </w:p>
    <w:p>
      <w:pPr>
        <w:pStyle w:val="BodyText"/>
        <w:spacing w:line="360" w:lineRule="auto"/>
        <w:ind w:left="461"/>
        <w:jc w:val="left"/>
      </w:pPr>
      <w:r>
        <w:rPr/>
        <w:t>-Debe</w:t>
      </w:r>
      <w:r>
        <w:rPr>
          <w:spacing w:val="-9"/>
        </w:rPr>
        <w:t> </w:t>
      </w:r>
      <w:r>
        <w:rPr/>
        <w:t>tener</w:t>
      </w:r>
      <w:r>
        <w:rPr>
          <w:spacing w:val="-10"/>
        </w:rPr>
        <w:t> </w:t>
      </w:r>
      <w:r>
        <w:rPr/>
        <w:t>un</w:t>
      </w:r>
      <w:r>
        <w:rPr>
          <w:spacing w:val="-10"/>
        </w:rPr>
        <w:t> </w:t>
      </w:r>
      <w:r>
        <w:rPr/>
        <w:t>período</w:t>
      </w:r>
      <w:r>
        <w:rPr>
          <w:spacing w:val="-10"/>
        </w:rPr>
        <w:t> </w:t>
      </w:r>
      <w:r>
        <w:rPr/>
        <w:t>“de</w:t>
      </w:r>
      <w:r>
        <w:rPr>
          <w:spacing w:val="-11"/>
        </w:rPr>
        <w:t> </w:t>
      </w:r>
      <w:r>
        <w:rPr/>
        <w:t>prueba”</w:t>
      </w:r>
      <w:r>
        <w:rPr>
          <w:spacing w:val="-8"/>
        </w:rPr>
        <w:t> </w:t>
      </w:r>
      <w:r>
        <w:rPr/>
        <w:t>o</w:t>
      </w:r>
      <w:r>
        <w:rPr>
          <w:spacing w:val="-11"/>
        </w:rPr>
        <w:t> </w:t>
      </w:r>
      <w:r>
        <w:rPr/>
        <w:t>de</w:t>
      </w:r>
      <w:r>
        <w:rPr>
          <w:spacing w:val="-9"/>
        </w:rPr>
        <w:t> </w:t>
      </w:r>
      <w:r>
        <w:rPr/>
        <w:t>otro</w:t>
      </w:r>
      <w:r>
        <w:rPr>
          <w:spacing w:val="-10"/>
        </w:rPr>
        <w:t> </w:t>
      </w:r>
      <w:r>
        <w:rPr/>
        <w:t>tipo</w:t>
      </w:r>
      <w:r>
        <w:rPr>
          <w:spacing w:val="-10"/>
        </w:rPr>
        <w:t> </w:t>
      </w:r>
      <w:r>
        <w:rPr/>
        <w:t>durante</w:t>
      </w:r>
      <w:r>
        <w:rPr>
          <w:spacing w:val="-9"/>
        </w:rPr>
        <w:t> </w:t>
      </w:r>
      <w:r>
        <w:rPr/>
        <w:t>el</w:t>
      </w:r>
      <w:r>
        <w:rPr>
          <w:spacing w:val="-9"/>
        </w:rPr>
        <w:t> </w:t>
      </w:r>
      <w:r>
        <w:rPr/>
        <w:t>cual</w:t>
      </w:r>
      <w:r>
        <w:rPr>
          <w:spacing w:val="-9"/>
        </w:rPr>
        <w:t> </w:t>
      </w:r>
      <w:r>
        <w:rPr/>
        <w:t>al</w:t>
      </w:r>
      <w:r>
        <w:rPr>
          <w:spacing w:val="-9"/>
        </w:rPr>
        <w:t> </w:t>
      </w:r>
      <w:r>
        <w:rPr/>
        <w:t>miembro</w:t>
      </w:r>
      <w:r>
        <w:rPr>
          <w:spacing w:val="-10"/>
        </w:rPr>
        <w:t> </w:t>
      </w:r>
      <w:r>
        <w:rPr/>
        <w:t>del personal sanitario se le supervisa y evalúa</w:t>
      </w:r>
      <w:r>
        <w:rPr>
          <w:spacing w:val="-12"/>
        </w:rPr>
        <w:t> </w:t>
      </w:r>
      <w:r>
        <w:rPr/>
        <w:t>estrechamente.</w:t>
      </w:r>
    </w:p>
    <w:p>
      <w:pPr>
        <w:pStyle w:val="BodyText"/>
        <w:spacing w:line="357" w:lineRule="auto"/>
        <w:ind w:left="461" w:right="50" w:hanging="53"/>
        <w:jc w:val="left"/>
      </w:pPr>
      <w:r>
        <w:rPr>
          <w:rFonts w:ascii="Arial" w:hAnsi="Arial"/>
          <w:sz w:val="22"/>
        </w:rPr>
        <w:t>-</w:t>
      </w:r>
      <w:r>
        <w:rPr/>
        <w:t>El servicio de salud garantiza que el personal que preste servicios de alto riesgo o  que  proporcione  atención  a  pacientes  de  alto  riesgo,  sea  evaluado  en   el</w:t>
      </w:r>
    </w:p>
    <w:p>
      <w:pPr>
        <w:spacing w:after="0" w:line="357" w:lineRule="auto"/>
        <w:jc w:val="left"/>
        <w:sectPr>
          <w:pgSz w:w="11910" w:h="16840"/>
          <w:pgMar w:header="0" w:footer="1006" w:top="1320" w:bottom="1200" w:left="1600" w:right="1580"/>
        </w:sectPr>
      </w:pPr>
    </w:p>
    <w:p>
      <w:pPr>
        <w:pStyle w:val="BodyText"/>
        <w:spacing w:line="360" w:lineRule="auto" w:before="77"/>
        <w:ind w:left="461" w:right="122"/>
      </w:pPr>
      <w:r>
        <w:rPr/>
        <w:t>momento de comenzar a proporcionar la atención, antes de que concluya el período de prueba o de orientación. Esta evaluación de las destrezas, así como del conocimiento y las conductas de trabajo deseadas, se lleva a cabo por parte del departamento o servicio al que está asignado el miembro del personal.</w:t>
      </w:r>
    </w:p>
    <w:p>
      <w:pPr>
        <w:pStyle w:val="Heading3"/>
        <w:spacing w:before="160"/>
      </w:pPr>
      <w:r>
        <w:rPr/>
        <w:t>Estándar. CEP. 17 (Necesario).</w:t>
      </w:r>
    </w:p>
    <w:p>
      <w:pPr>
        <w:pStyle w:val="BodyText"/>
        <w:spacing w:before="3"/>
        <w:ind w:left="0"/>
        <w:jc w:val="left"/>
        <w:rPr>
          <w:b/>
          <w:sz w:val="25"/>
        </w:rPr>
      </w:pPr>
    </w:p>
    <w:p>
      <w:pPr>
        <w:pStyle w:val="BodyText"/>
        <w:spacing w:line="360" w:lineRule="auto"/>
        <w:ind w:left="102" w:right="122"/>
      </w:pPr>
      <w:r>
        <w:rPr/>
        <w:t>El servicio define las responsabilidades de cada miembro del personal en una descripción actual del puesto de trabajo.</w:t>
      </w:r>
    </w:p>
    <w:p>
      <w:pPr>
        <w:pStyle w:val="Heading3"/>
      </w:pPr>
      <w:r>
        <w:rPr/>
        <w:t>Intención de CEP.17.</w:t>
      </w:r>
    </w:p>
    <w:p>
      <w:pPr>
        <w:pStyle w:val="BodyText"/>
        <w:spacing w:line="360" w:lineRule="auto" w:before="141"/>
        <w:ind w:left="102" w:right="120"/>
      </w:pPr>
      <w:r>
        <w:rPr/>
        <w:t>El servicio define las responsabilidades de los miembros individuales del personal que cuenten con autorización para ejercer su profesión en las descripciones del puesto de trabajo vigentes. Las descripciones del puesto sirven de base para sus asignaciones, funciones, orientaciones y evaluaciones de la forma en que satisfacen sus responsabilidades.</w:t>
      </w:r>
    </w:p>
    <w:p>
      <w:pPr>
        <w:pStyle w:val="BodyText"/>
        <w:spacing w:line="360" w:lineRule="auto"/>
        <w:ind w:left="102" w:right="117"/>
      </w:pPr>
      <w:r>
        <w:rPr/>
        <w:t>Las descripciones del puesto de trabajo son necesarias para los profesionales sanitarios, cuando la persona se desempeña principalmente en una función de gestión, como gerente de departamento, o en funciones dobles tanto clínicas como de gestión. El servicio utiliza descripciones del puesto de trabajo con responsabilidades</w:t>
      </w:r>
      <w:r>
        <w:rPr>
          <w:spacing w:val="-12"/>
        </w:rPr>
        <w:t> </w:t>
      </w:r>
      <w:r>
        <w:rPr/>
        <w:t>específicas</w:t>
      </w:r>
      <w:r>
        <w:rPr>
          <w:spacing w:val="-12"/>
        </w:rPr>
        <w:t> </w:t>
      </w:r>
      <w:r>
        <w:rPr/>
        <w:t>o</w:t>
      </w:r>
      <w:r>
        <w:rPr>
          <w:spacing w:val="-11"/>
        </w:rPr>
        <w:t> </w:t>
      </w:r>
      <w:r>
        <w:rPr/>
        <w:t>especializadas</w:t>
      </w:r>
      <w:r>
        <w:rPr>
          <w:spacing w:val="-14"/>
        </w:rPr>
        <w:t> </w:t>
      </w:r>
      <w:r>
        <w:rPr/>
        <w:t>(por</w:t>
      </w:r>
      <w:r>
        <w:rPr>
          <w:spacing w:val="-13"/>
        </w:rPr>
        <w:t> </w:t>
      </w:r>
      <w:r>
        <w:rPr/>
        <w:t>ejemplo,</w:t>
      </w:r>
      <w:r>
        <w:rPr>
          <w:spacing w:val="-11"/>
        </w:rPr>
        <w:t> </w:t>
      </w:r>
      <w:r>
        <w:rPr/>
        <w:t>enfermero</w:t>
      </w:r>
      <w:r>
        <w:rPr>
          <w:spacing w:val="-12"/>
        </w:rPr>
        <w:t> </w:t>
      </w:r>
      <w:r>
        <w:rPr/>
        <w:t>de</w:t>
      </w:r>
      <w:r>
        <w:rPr>
          <w:spacing w:val="-12"/>
        </w:rPr>
        <w:t> </w:t>
      </w:r>
      <w:r>
        <w:rPr/>
        <w:t>cuidados intensivos,</w:t>
      </w:r>
      <w:r>
        <w:rPr>
          <w:spacing w:val="-11"/>
        </w:rPr>
        <w:t> </w:t>
      </w:r>
      <w:r>
        <w:rPr/>
        <w:t>enfermero</w:t>
      </w:r>
      <w:r>
        <w:rPr>
          <w:spacing w:val="-12"/>
        </w:rPr>
        <w:t> </w:t>
      </w:r>
      <w:r>
        <w:rPr/>
        <w:t>del</w:t>
      </w:r>
      <w:r>
        <w:rPr>
          <w:spacing w:val="-12"/>
        </w:rPr>
        <w:t> </w:t>
      </w:r>
      <w:r>
        <w:rPr/>
        <w:t>área</w:t>
      </w:r>
      <w:r>
        <w:rPr>
          <w:spacing w:val="-9"/>
        </w:rPr>
        <w:t> </w:t>
      </w:r>
      <w:r>
        <w:rPr/>
        <w:t>de</w:t>
      </w:r>
      <w:r>
        <w:rPr>
          <w:spacing w:val="-12"/>
        </w:rPr>
        <w:t> </w:t>
      </w:r>
      <w:r>
        <w:rPr/>
        <w:t>pediatría,</w:t>
      </w:r>
      <w:r>
        <w:rPr>
          <w:spacing w:val="-11"/>
        </w:rPr>
        <w:t> </w:t>
      </w:r>
      <w:r>
        <w:rPr/>
        <w:t>enfermero</w:t>
      </w:r>
      <w:r>
        <w:rPr>
          <w:spacing w:val="-11"/>
        </w:rPr>
        <w:t> </w:t>
      </w:r>
      <w:r>
        <w:rPr/>
        <w:t>de</w:t>
      </w:r>
      <w:r>
        <w:rPr>
          <w:spacing w:val="-12"/>
        </w:rPr>
        <w:t> </w:t>
      </w:r>
      <w:r>
        <w:rPr/>
        <w:t>sala</w:t>
      </w:r>
      <w:r>
        <w:rPr>
          <w:spacing w:val="-12"/>
        </w:rPr>
        <w:t> </w:t>
      </w:r>
      <w:r>
        <w:rPr/>
        <w:t>de</w:t>
      </w:r>
      <w:r>
        <w:rPr>
          <w:spacing w:val="-12"/>
        </w:rPr>
        <w:t> </w:t>
      </w:r>
      <w:r>
        <w:rPr/>
        <w:t>operaciones,</w:t>
      </w:r>
      <w:r>
        <w:rPr>
          <w:spacing w:val="-11"/>
        </w:rPr>
        <w:t> </w:t>
      </w:r>
      <w:r>
        <w:rPr/>
        <w:t>entre otros).</w:t>
      </w:r>
    </w:p>
    <w:p>
      <w:pPr>
        <w:pStyle w:val="Heading3"/>
      </w:pPr>
      <w:r>
        <w:rPr/>
        <w:t>Elementos medibles de CEP.17.</w:t>
      </w:r>
    </w:p>
    <w:p>
      <w:pPr>
        <w:pStyle w:val="ListParagraph"/>
        <w:numPr>
          <w:ilvl w:val="0"/>
          <w:numId w:val="235"/>
        </w:numPr>
        <w:tabs>
          <w:tab w:pos="462" w:val="left" w:leader="none"/>
        </w:tabs>
        <w:spacing w:line="360" w:lineRule="auto" w:before="141" w:after="0"/>
        <w:ind w:left="462" w:right="121" w:hanging="360"/>
        <w:jc w:val="left"/>
        <w:rPr>
          <w:sz w:val="24"/>
        </w:rPr>
      </w:pPr>
      <w:r>
        <w:rPr>
          <w:sz w:val="24"/>
        </w:rPr>
        <w:t>Cada miembro del personal cuenta con una descripción del puesto de trabajo apropiadas para sus actividades y</w:t>
      </w:r>
      <w:r>
        <w:rPr>
          <w:spacing w:val="-13"/>
          <w:sz w:val="24"/>
        </w:rPr>
        <w:t> </w:t>
      </w:r>
      <w:r>
        <w:rPr>
          <w:sz w:val="24"/>
        </w:rPr>
        <w:t>responsabilidades.</w:t>
      </w:r>
    </w:p>
    <w:p>
      <w:pPr>
        <w:pStyle w:val="ListParagraph"/>
        <w:numPr>
          <w:ilvl w:val="0"/>
          <w:numId w:val="235"/>
        </w:numPr>
        <w:tabs>
          <w:tab w:pos="462" w:val="left" w:leader="none"/>
        </w:tabs>
        <w:spacing w:line="360" w:lineRule="auto" w:before="0" w:after="0"/>
        <w:ind w:left="462" w:right="118" w:hanging="360"/>
        <w:jc w:val="left"/>
        <w:rPr>
          <w:sz w:val="24"/>
        </w:rPr>
      </w:pPr>
      <w:r>
        <w:rPr>
          <w:sz w:val="24"/>
        </w:rPr>
        <w:t>Las</w:t>
      </w:r>
      <w:r>
        <w:rPr>
          <w:spacing w:val="-11"/>
          <w:sz w:val="24"/>
        </w:rPr>
        <w:t> </w:t>
      </w:r>
      <w:r>
        <w:rPr>
          <w:sz w:val="24"/>
        </w:rPr>
        <w:t>descripciones</w:t>
      </w:r>
      <w:r>
        <w:rPr>
          <w:spacing w:val="-11"/>
          <w:sz w:val="24"/>
        </w:rPr>
        <w:t> </w:t>
      </w:r>
      <w:r>
        <w:rPr>
          <w:sz w:val="24"/>
        </w:rPr>
        <w:t>del</w:t>
      </w:r>
      <w:r>
        <w:rPr>
          <w:spacing w:val="-11"/>
          <w:sz w:val="24"/>
        </w:rPr>
        <w:t> </w:t>
      </w:r>
      <w:r>
        <w:rPr>
          <w:sz w:val="24"/>
        </w:rPr>
        <w:t>puesto</w:t>
      </w:r>
      <w:r>
        <w:rPr>
          <w:spacing w:val="-10"/>
          <w:sz w:val="24"/>
        </w:rPr>
        <w:t> </w:t>
      </w:r>
      <w:r>
        <w:rPr>
          <w:sz w:val="24"/>
        </w:rPr>
        <w:t>de</w:t>
      </w:r>
      <w:r>
        <w:rPr>
          <w:spacing w:val="-9"/>
          <w:sz w:val="24"/>
        </w:rPr>
        <w:t> </w:t>
      </w:r>
      <w:r>
        <w:rPr>
          <w:sz w:val="24"/>
        </w:rPr>
        <w:t>trabajo</w:t>
      </w:r>
      <w:r>
        <w:rPr>
          <w:spacing w:val="-11"/>
          <w:sz w:val="24"/>
        </w:rPr>
        <w:t> </w:t>
      </w:r>
      <w:r>
        <w:rPr>
          <w:sz w:val="24"/>
        </w:rPr>
        <w:t>están</w:t>
      </w:r>
      <w:r>
        <w:rPr>
          <w:spacing w:val="-10"/>
          <w:sz w:val="24"/>
        </w:rPr>
        <w:t> </w:t>
      </w:r>
      <w:r>
        <w:rPr>
          <w:sz w:val="24"/>
        </w:rPr>
        <w:t>al</w:t>
      </w:r>
      <w:r>
        <w:rPr>
          <w:spacing w:val="-11"/>
          <w:sz w:val="24"/>
        </w:rPr>
        <w:t> </w:t>
      </w:r>
      <w:r>
        <w:rPr>
          <w:sz w:val="24"/>
        </w:rPr>
        <w:t>día</w:t>
      </w:r>
      <w:r>
        <w:rPr>
          <w:spacing w:val="-10"/>
          <w:sz w:val="24"/>
        </w:rPr>
        <w:t> </w:t>
      </w:r>
      <w:r>
        <w:rPr>
          <w:sz w:val="24"/>
        </w:rPr>
        <w:t>de</w:t>
      </w:r>
      <w:r>
        <w:rPr>
          <w:spacing w:val="-11"/>
          <w:sz w:val="24"/>
        </w:rPr>
        <w:t> </w:t>
      </w:r>
      <w:r>
        <w:rPr>
          <w:sz w:val="24"/>
        </w:rPr>
        <w:t>acuerdo</w:t>
      </w:r>
      <w:r>
        <w:rPr>
          <w:spacing w:val="-10"/>
          <w:sz w:val="24"/>
        </w:rPr>
        <w:t> </w:t>
      </w:r>
      <w:r>
        <w:rPr>
          <w:sz w:val="24"/>
        </w:rPr>
        <w:t>con</w:t>
      </w:r>
      <w:r>
        <w:rPr>
          <w:spacing w:val="-11"/>
          <w:sz w:val="24"/>
        </w:rPr>
        <w:t> </w:t>
      </w:r>
      <w:r>
        <w:rPr>
          <w:sz w:val="24"/>
        </w:rPr>
        <w:t>la</w:t>
      </w:r>
      <w:r>
        <w:rPr>
          <w:spacing w:val="-11"/>
          <w:sz w:val="24"/>
        </w:rPr>
        <w:t> </w:t>
      </w:r>
      <w:r>
        <w:rPr>
          <w:sz w:val="24"/>
        </w:rPr>
        <w:t>política</w:t>
      </w:r>
      <w:r>
        <w:rPr>
          <w:spacing w:val="-11"/>
          <w:sz w:val="24"/>
        </w:rPr>
        <w:t> </w:t>
      </w:r>
      <w:r>
        <w:rPr>
          <w:sz w:val="24"/>
        </w:rPr>
        <w:t>del de la</w:t>
      </w:r>
      <w:r>
        <w:rPr>
          <w:spacing w:val="-4"/>
          <w:sz w:val="24"/>
        </w:rPr>
        <w:t> </w:t>
      </w:r>
      <w:r>
        <w:rPr>
          <w:sz w:val="24"/>
        </w:rPr>
        <w:t>institución.</w:t>
      </w:r>
    </w:p>
    <w:p>
      <w:pPr>
        <w:pStyle w:val="ListParagraph"/>
        <w:numPr>
          <w:ilvl w:val="0"/>
          <w:numId w:val="235"/>
        </w:numPr>
        <w:tabs>
          <w:tab w:pos="462" w:val="left" w:leader="none"/>
        </w:tabs>
        <w:spacing w:line="362" w:lineRule="auto" w:before="3" w:after="0"/>
        <w:ind w:left="462" w:right="120" w:hanging="360"/>
        <w:jc w:val="both"/>
        <w:rPr>
          <w:sz w:val="24"/>
        </w:rPr>
      </w:pPr>
      <w:r>
        <w:rPr>
          <w:sz w:val="24"/>
        </w:rPr>
        <w:t>El servicio utiliza un proceso definido para equiparar el conocimiento, las destrezas y la competencia del personal clínico con las necesidades de los pacientes.</w:t>
      </w:r>
    </w:p>
    <w:p>
      <w:pPr>
        <w:pStyle w:val="Heading3"/>
        <w:spacing w:before="153"/>
      </w:pPr>
      <w:r>
        <w:rPr/>
        <w:t>Estándar CEP </w:t>
      </w:r>
      <w:r>
        <w:rPr>
          <w:b w:val="0"/>
        </w:rPr>
        <w:t>.</w:t>
      </w:r>
      <w:r>
        <w:rPr/>
        <w:t>18 (Indispensable).</w:t>
      </w:r>
    </w:p>
    <w:p>
      <w:pPr>
        <w:pStyle w:val="BodyText"/>
        <w:spacing w:line="360" w:lineRule="auto" w:before="140"/>
        <w:ind w:left="102" w:right="118"/>
      </w:pPr>
      <w:r>
        <w:rPr/>
        <w:t>El servicio de salud utiliza un proceso definido para garantizar que el conocimiento y las destrezas del personal clínico sean congruentes con las necesidades del servicio y los requisitos del puesto.</w:t>
      </w:r>
    </w:p>
    <w:p>
      <w:pPr>
        <w:spacing w:after="0" w:line="360" w:lineRule="auto"/>
        <w:sectPr>
          <w:pgSz w:w="11910" w:h="16840"/>
          <w:pgMar w:header="0" w:footer="1006" w:top="1320" w:bottom="1200" w:left="1600" w:right="1580"/>
        </w:sectPr>
      </w:pPr>
    </w:p>
    <w:p>
      <w:pPr>
        <w:pStyle w:val="Heading3"/>
        <w:spacing w:before="77"/>
        <w:jc w:val="left"/>
      </w:pPr>
      <w:r>
        <w:rPr/>
        <w:t>Intención de CEP 18.</w:t>
      </w:r>
    </w:p>
    <w:p>
      <w:pPr>
        <w:pStyle w:val="BodyText"/>
        <w:spacing w:line="360" w:lineRule="auto" w:before="141"/>
        <w:ind w:left="102" w:right="119"/>
      </w:pPr>
      <w:r>
        <w:rPr/>
        <w:t>El servicio de salud busca personal que pueda cubrir de manera competente las necesidades de los puestos clínicos. El supervisor proporciona una orientación al puesto y garantiza que el trabajador pueda satisfacer las responsabilidades de la descripción</w:t>
      </w:r>
      <w:r>
        <w:rPr>
          <w:spacing w:val="-7"/>
        </w:rPr>
        <w:t> </w:t>
      </w:r>
      <w:r>
        <w:rPr/>
        <w:t>del</w:t>
      </w:r>
      <w:r>
        <w:rPr>
          <w:spacing w:val="-7"/>
        </w:rPr>
        <w:t> </w:t>
      </w:r>
      <w:r>
        <w:rPr/>
        <w:t>puesto</w:t>
      </w:r>
      <w:r>
        <w:rPr>
          <w:spacing w:val="-7"/>
        </w:rPr>
        <w:t> </w:t>
      </w:r>
      <w:r>
        <w:rPr/>
        <w:t>de</w:t>
      </w:r>
      <w:r>
        <w:rPr>
          <w:spacing w:val="-4"/>
        </w:rPr>
        <w:t> </w:t>
      </w:r>
      <w:r>
        <w:rPr/>
        <w:t>trabajo.</w:t>
      </w:r>
      <w:r>
        <w:rPr>
          <w:spacing w:val="-7"/>
        </w:rPr>
        <w:t> </w:t>
      </w:r>
      <w:r>
        <w:rPr/>
        <w:t>El</w:t>
      </w:r>
      <w:r>
        <w:rPr>
          <w:spacing w:val="-5"/>
        </w:rPr>
        <w:t> </w:t>
      </w:r>
      <w:r>
        <w:rPr/>
        <w:t>miembro</w:t>
      </w:r>
      <w:r>
        <w:rPr>
          <w:spacing w:val="-8"/>
        </w:rPr>
        <w:t> </w:t>
      </w:r>
      <w:r>
        <w:rPr/>
        <w:t>del</w:t>
      </w:r>
      <w:r>
        <w:rPr>
          <w:spacing w:val="-5"/>
        </w:rPr>
        <w:t> </w:t>
      </w:r>
      <w:r>
        <w:rPr/>
        <w:t>personal</w:t>
      </w:r>
      <w:r>
        <w:rPr>
          <w:spacing w:val="-5"/>
        </w:rPr>
        <w:t> </w:t>
      </w:r>
      <w:r>
        <w:rPr/>
        <w:t>recibe</w:t>
      </w:r>
      <w:r>
        <w:rPr>
          <w:spacing w:val="-4"/>
        </w:rPr>
        <w:t> </w:t>
      </w:r>
      <w:r>
        <w:rPr/>
        <w:t>el</w:t>
      </w:r>
      <w:r>
        <w:rPr>
          <w:spacing w:val="-7"/>
        </w:rPr>
        <w:t> </w:t>
      </w:r>
      <w:r>
        <w:rPr/>
        <w:t>nivel</w:t>
      </w:r>
      <w:r>
        <w:rPr>
          <w:spacing w:val="-5"/>
        </w:rPr>
        <w:t> </w:t>
      </w:r>
      <w:r>
        <w:rPr/>
        <w:t>necesario de supervisión y se le evalúa de forma periódica para garantizar la competencia continua en el</w:t>
      </w:r>
      <w:r>
        <w:rPr>
          <w:spacing w:val="-11"/>
        </w:rPr>
        <w:t> </w:t>
      </w:r>
      <w:r>
        <w:rPr/>
        <w:t>puesto.</w:t>
      </w:r>
    </w:p>
    <w:p>
      <w:pPr>
        <w:pStyle w:val="Heading3"/>
        <w:spacing w:line="279" w:lineRule="exact"/>
        <w:jc w:val="left"/>
      </w:pPr>
      <w:r>
        <w:rPr/>
        <w:t>Elementos medibles de CEP 18.</w:t>
      </w:r>
    </w:p>
    <w:p>
      <w:pPr>
        <w:pStyle w:val="ListParagraph"/>
        <w:numPr>
          <w:ilvl w:val="0"/>
          <w:numId w:val="236"/>
        </w:numPr>
        <w:tabs>
          <w:tab w:pos="462" w:val="left" w:leader="none"/>
        </w:tabs>
        <w:spacing w:line="360" w:lineRule="auto" w:before="141" w:after="0"/>
        <w:ind w:left="462" w:right="119" w:hanging="360"/>
        <w:jc w:val="both"/>
        <w:rPr>
          <w:sz w:val="24"/>
        </w:rPr>
      </w:pPr>
      <w:r>
        <w:rPr>
          <w:sz w:val="24"/>
        </w:rPr>
        <w:t>El</w:t>
      </w:r>
      <w:r>
        <w:rPr>
          <w:spacing w:val="-7"/>
          <w:sz w:val="24"/>
        </w:rPr>
        <w:t> </w:t>
      </w:r>
      <w:r>
        <w:rPr>
          <w:sz w:val="24"/>
        </w:rPr>
        <w:t>servicio</w:t>
      </w:r>
      <w:r>
        <w:rPr>
          <w:spacing w:val="-8"/>
          <w:sz w:val="24"/>
        </w:rPr>
        <w:t> </w:t>
      </w:r>
      <w:r>
        <w:rPr>
          <w:sz w:val="24"/>
        </w:rPr>
        <w:t>de</w:t>
      </w:r>
      <w:r>
        <w:rPr>
          <w:spacing w:val="-6"/>
          <w:sz w:val="24"/>
        </w:rPr>
        <w:t> </w:t>
      </w:r>
      <w:r>
        <w:rPr>
          <w:sz w:val="24"/>
        </w:rPr>
        <w:t>salud</w:t>
      </w:r>
      <w:r>
        <w:rPr>
          <w:spacing w:val="-7"/>
          <w:sz w:val="24"/>
        </w:rPr>
        <w:t> </w:t>
      </w:r>
      <w:r>
        <w:rPr>
          <w:sz w:val="24"/>
        </w:rPr>
        <w:t>utiliza</w:t>
      </w:r>
      <w:r>
        <w:rPr>
          <w:spacing w:val="-6"/>
          <w:sz w:val="24"/>
        </w:rPr>
        <w:t> </w:t>
      </w:r>
      <w:r>
        <w:rPr>
          <w:sz w:val="24"/>
        </w:rPr>
        <w:t>un</w:t>
      </w:r>
      <w:r>
        <w:rPr>
          <w:spacing w:val="-7"/>
          <w:sz w:val="24"/>
        </w:rPr>
        <w:t> </w:t>
      </w:r>
      <w:r>
        <w:rPr>
          <w:sz w:val="24"/>
        </w:rPr>
        <w:t>proceso</w:t>
      </w:r>
      <w:r>
        <w:rPr>
          <w:spacing w:val="-8"/>
          <w:sz w:val="24"/>
        </w:rPr>
        <w:t> </w:t>
      </w:r>
      <w:r>
        <w:rPr>
          <w:sz w:val="24"/>
        </w:rPr>
        <w:t>definido</w:t>
      </w:r>
      <w:r>
        <w:rPr>
          <w:spacing w:val="-8"/>
          <w:sz w:val="24"/>
        </w:rPr>
        <w:t> </w:t>
      </w:r>
      <w:r>
        <w:rPr>
          <w:sz w:val="24"/>
        </w:rPr>
        <w:t>para</w:t>
      </w:r>
      <w:r>
        <w:rPr>
          <w:spacing w:val="-7"/>
          <w:sz w:val="24"/>
        </w:rPr>
        <w:t> </w:t>
      </w:r>
      <w:r>
        <w:rPr>
          <w:sz w:val="24"/>
        </w:rPr>
        <w:t>equiparar</w:t>
      </w:r>
      <w:r>
        <w:rPr>
          <w:spacing w:val="-8"/>
          <w:sz w:val="24"/>
        </w:rPr>
        <w:t> </w:t>
      </w:r>
      <w:r>
        <w:rPr>
          <w:sz w:val="24"/>
        </w:rPr>
        <w:t>el</w:t>
      </w:r>
      <w:r>
        <w:rPr>
          <w:spacing w:val="-7"/>
          <w:sz w:val="24"/>
        </w:rPr>
        <w:t> </w:t>
      </w:r>
      <w:r>
        <w:rPr>
          <w:sz w:val="24"/>
        </w:rPr>
        <w:t>conocimiento</w:t>
      </w:r>
      <w:r>
        <w:rPr>
          <w:spacing w:val="-7"/>
          <w:sz w:val="24"/>
        </w:rPr>
        <w:t> </w:t>
      </w:r>
      <w:r>
        <w:rPr>
          <w:sz w:val="24"/>
        </w:rPr>
        <w:t>y las destrezas del personal con los requisitos del puesto de</w:t>
      </w:r>
      <w:r>
        <w:rPr>
          <w:spacing w:val="-25"/>
          <w:sz w:val="24"/>
        </w:rPr>
        <w:t> </w:t>
      </w:r>
      <w:r>
        <w:rPr>
          <w:sz w:val="24"/>
        </w:rPr>
        <w:t>trabajo.</w:t>
      </w:r>
    </w:p>
    <w:p>
      <w:pPr>
        <w:pStyle w:val="ListParagraph"/>
        <w:numPr>
          <w:ilvl w:val="0"/>
          <w:numId w:val="236"/>
        </w:numPr>
        <w:tabs>
          <w:tab w:pos="462" w:val="left" w:leader="none"/>
        </w:tabs>
        <w:spacing w:line="360" w:lineRule="auto" w:before="0" w:after="0"/>
        <w:ind w:left="462" w:right="115" w:hanging="360"/>
        <w:jc w:val="both"/>
        <w:rPr>
          <w:sz w:val="24"/>
        </w:rPr>
      </w:pPr>
      <w:r>
        <w:rPr>
          <w:sz w:val="24"/>
        </w:rPr>
        <w:t>Un expediente de personal riguroso proporciona documentación de los conocimientos, destrezas, competencia y formación requeridas para llevar a cabo las responsabilidades del</w:t>
      </w:r>
      <w:r>
        <w:rPr>
          <w:spacing w:val="-13"/>
          <w:sz w:val="24"/>
        </w:rPr>
        <w:t> </w:t>
      </w:r>
      <w:r>
        <w:rPr>
          <w:sz w:val="24"/>
        </w:rPr>
        <w:t>puesto.</w:t>
      </w:r>
    </w:p>
    <w:p>
      <w:pPr>
        <w:pStyle w:val="ListParagraph"/>
        <w:numPr>
          <w:ilvl w:val="0"/>
          <w:numId w:val="236"/>
        </w:numPr>
        <w:tabs>
          <w:tab w:pos="462" w:val="left" w:leader="none"/>
        </w:tabs>
        <w:spacing w:line="360" w:lineRule="auto" w:before="0" w:after="0"/>
        <w:ind w:left="462" w:right="118" w:hanging="360"/>
        <w:jc w:val="both"/>
        <w:rPr>
          <w:sz w:val="24"/>
        </w:rPr>
      </w:pPr>
      <w:r>
        <w:rPr>
          <w:sz w:val="24"/>
        </w:rPr>
        <w:t>Los expedientes del personal pueden contener información sensible y por tanto deben mantenerse confidenciales, incluyendo a aquellos que exige la legislación vigente para el ejercicio</w:t>
      </w:r>
      <w:r>
        <w:rPr>
          <w:spacing w:val="-9"/>
          <w:sz w:val="24"/>
        </w:rPr>
        <w:t> </w:t>
      </w:r>
      <w:r>
        <w:rPr>
          <w:sz w:val="24"/>
        </w:rPr>
        <w:t>profesional.</w:t>
      </w:r>
    </w:p>
    <w:p>
      <w:pPr>
        <w:pStyle w:val="ListParagraph"/>
        <w:numPr>
          <w:ilvl w:val="0"/>
          <w:numId w:val="236"/>
        </w:numPr>
        <w:tabs>
          <w:tab w:pos="462" w:val="left" w:leader="none"/>
        </w:tabs>
        <w:spacing w:line="360" w:lineRule="auto" w:before="0" w:after="0"/>
        <w:ind w:left="462" w:right="122" w:hanging="360"/>
        <w:jc w:val="both"/>
        <w:rPr>
          <w:sz w:val="24"/>
        </w:rPr>
      </w:pPr>
      <w:r>
        <w:rPr>
          <w:sz w:val="24"/>
        </w:rPr>
        <w:t>Los registros están estandarizados y se mantienen al día de acuerdo con la política del servicio de</w:t>
      </w:r>
      <w:r>
        <w:rPr>
          <w:spacing w:val="-9"/>
          <w:sz w:val="24"/>
        </w:rPr>
        <w:t> </w:t>
      </w:r>
      <w:r>
        <w:rPr>
          <w:sz w:val="24"/>
        </w:rPr>
        <w:t>salud.</w:t>
      </w:r>
    </w:p>
    <w:p>
      <w:pPr>
        <w:pStyle w:val="ListParagraph"/>
        <w:numPr>
          <w:ilvl w:val="0"/>
          <w:numId w:val="236"/>
        </w:numPr>
        <w:tabs>
          <w:tab w:pos="462" w:val="left" w:leader="none"/>
        </w:tabs>
        <w:spacing w:line="240" w:lineRule="auto" w:before="0" w:after="0"/>
        <w:ind w:left="462" w:right="0" w:hanging="360"/>
        <w:jc w:val="left"/>
        <w:rPr>
          <w:sz w:val="24"/>
        </w:rPr>
      </w:pPr>
      <w:r>
        <w:rPr>
          <w:sz w:val="24"/>
        </w:rPr>
        <w:t>Los expedientes</w:t>
      </w:r>
      <w:r>
        <w:rPr>
          <w:spacing w:val="-9"/>
          <w:sz w:val="24"/>
        </w:rPr>
        <w:t> </w:t>
      </w:r>
      <w:r>
        <w:rPr>
          <w:sz w:val="24"/>
        </w:rPr>
        <w:t>contienen:</w:t>
      </w:r>
    </w:p>
    <w:p>
      <w:pPr>
        <w:pStyle w:val="BodyText"/>
        <w:spacing w:before="140"/>
        <w:ind w:left="461"/>
        <w:jc w:val="left"/>
      </w:pPr>
      <w:r>
        <w:rPr/>
        <w:t>-La descripción del puesto de trabajo.</w:t>
      </w:r>
    </w:p>
    <w:p>
      <w:pPr>
        <w:pStyle w:val="BodyText"/>
        <w:spacing w:before="140"/>
        <w:ind w:left="461"/>
        <w:jc w:val="left"/>
      </w:pPr>
      <w:r>
        <w:rPr/>
        <w:t>-Cualificaciones.</w:t>
      </w:r>
    </w:p>
    <w:p>
      <w:pPr>
        <w:pStyle w:val="BodyText"/>
        <w:spacing w:before="138"/>
        <w:ind w:left="461"/>
        <w:jc w:val="left"/>
      </w:pPr>
      <w:r>
        <w:rPr/>
        <w:t>-Historial laboral de cada miembro del personal.</w:t>
      </w:r>
    </w:p>
    <w:p>
      <w:pPr>
        <w:pStyle w:val="BodyText"/>
        <w:spacing w:before="140"/>
        <w:ind w:left="461"/>
        <w:jc w:val="left"/>
      </w:pPr>
      <w:r>
        <w:rPr/>
        <w:t>-Las funciones específicas del miembro del personal.</w:t>
      </w:r>
    </w:p>
    <w:p>
      <w:pPr>
        <w:pStyle w:val="BodyText"/>
        <w:spacing w:before="140"/>
        <w:ind w:left="461"/>
        <w:jc w:val="left"/>
      </w:pPr>
      <w:r>
        <w:rPr/>
        <w:t>-La formación dentro del trabajo a la que se ha asistido.</w:t>
      </w:r>
    </w:p>
    <w:p>
      <w:pPr>
        <w:pStyle w:val="BodyText"/>
        <w:spacing w:before="140"/>
        <w:ind w:left="461"/>
        <w:jc w:val="left"/>
      </w:pPr>
      <w:r>
        <w:rPr/>
        <w:t>-Los resultados de las evaluaciones del desempeño.</w:t>
      </w:r>
    </w:p>
    <w:p>
      <w:pPr>
        <w:pStyle w:val="BodyText"/>
        <w:spacing w:line="362" w:lineRule="auto" w:before="140"/>
        <w:ind w:left="461"/>
        <w:jc w:val="left"/>
      </w:pPr>
      <w:r>
        <w:rPr/>
        <w:t>-La información sanitaria requerida como exámenes ocupacionales y esquemas de inmunizaciones.</w:t>
      </w:r>
    </w:p>
    <w:p>
      <w:pPr>
        <w:spacing w:after="0" w:line="362" w:lineRule="auto"/>
        <w:jc w:val="left"/>
        <w:sectPr>
          <w:pgSz w:w="11910" w:h="16840"/>
          <w:pgMar w:header="0" w:footer="1006" w:top="1320" w:bottom="1200" w:left="1600" w:right="1580"/>
        </w:sectPr>
      </w:pPr>
    </w:p>
    <w:p>
      <w:pPr>
        <w:pStyle w:val="Heading3"/>
        <w:spacing w:before="77"/>
        <w:ind w:left="2896"/>
        <w:jc w:val="left"/>
      </w:pPr>
      <w:r>
        <w:rPr/>
        <w:t>Planificación del personal.</w:t>
      </w:r>
    </w:p>
    <w:p>
      <w:pPr>
        <w:pStyle w:val="BodyText"/>
        <w:spacing w:line="360" w:lineRule="auto" w:before="141"/>
        <w:ind w:left="102" w:right="118"/>
      </w:pPr>
      <w:r>
        <w:rPr>
          <w:b/>
        </w:rPr>
        <w:t>Objetivo: </w:t>
      </w:r>
      <w:r>
        <w:rPr/>
        <w:t>lograr una óptima distribución del personal de acuerdo con las necesidades, actividades y flujo de usuarios que requieren los servicios de enfermería.</w:t>
      </w:r>
    </w:p>
    <w:p>
      <w:pPr>
        <w:pStyle w:val="Heading3"/>
      </w:pPr>
      <w:r>
        <w:rPr/>
        <w:t>Estándar CEP 19 (Necesario).</w:t>
      </w:r>
    </w:p>
    <w:p>
      <w:pPr>
        <w:pStyle w:val="BodyText"/>
        <w:spacing w:line="360" w:lineRule="auto" w:before="140"/>
        <w:ind w:left="102" w:right="118"/>
      </w:pPr>
      <w:r>
        <w:rPr/>
        <w:t>Una</w:t>
      </w:r>
      <w:r>
        <w:rPr>
          <w:spacing w:val="-5"/>
        </w:rPr>
        <w:t> </w:t>
      </w:r>
      <w:r>
        <w:rPr/>
        <w:t>estrategia</w:t>
      </w:r>
      <w:r>
        <w:rPr>
          <w:spacing w:val="-5"/>
        </w:rPr>
        <w:t> </w:t>
      </w:r>
      <w:r>
        <w:rPr/>
        <w:t>de</w:t>
      </w:r>
      <w:r>
        <w:rPr>
          <w:spacing w:val="-4"/>
        </w:rPr>
        <w:t> </w:t>
      </w:r>
      <w:r>
        <w:rPr/>
        <w:t>dotación</w:t>
      </w:r>
      <w:r>
        <w:rPr>
          <w:spacing w:val="-4"/>
        </w:rPr>
        <w:t> </w:t>
      </w:r>
      <w:r>
        <w:rPr/>
        <w:t>de</w:t>
      </w:r>
      <w:r>
        <w:rPr>
          <w:spacing w:val="-4"/>
        </w:rPr>
        <w:t> </w:t>
      </w:r>
      <w:r>
        <w:rPr/>
        <w:t>personal</w:t>
      </w:r>
      <w:r>
        <w:rPr>
          <w:spacing w:val="-5"/>
        </w:rPr>
        <w:t> </w:t>
      </w:r>
      <w:r>
        <w:rPr/>
        <w:t>para</w:t>
      </w:r>
      <w:r>
        <w:rPr>
          <w:spacing w:val="-5"/>
        </w:rPr>
        <w:t> </w:t>
      </w:r>
      <w:r>
        <w:rPr/>
        <w:t>la</w:t>
      </w:r>
      <w:r>
        <w:rPr>
          <w:spacing w:val="-1"/>
        </w:rPr>
        <w:t> </w:t>
      </w:r>
      <w:r>
        <w:rPr/>
        <w:t>institución</w:t>
      </w:r>
      <w:r>
        <w:rPr>
          <w:spacing w:val="-4"/>
        </w:rPr>
        <w:t> </w:t>
      </w:r>
      <w:r>
        <w:rPr/>
        <w:t>desarrollada</w:t>
      </w:r>
      <w:r>
        <w:rPr>
          <w:spacing w:val="-5"/>
        </w:rPr>
        <w:t> </w:t>
      </w:r>
      <w:r>
        <w:rPr/>
        <w:t>por</w:t>
      </w:r>
      <w:r>
        <w:rPr>
          <w:spacing w:val="-6"/>
        </w:rPr>
        <w:t> </w:t>
      </w:r>
      <w:r>
        <w:rPr/>
        <w:t>los</w:t>
      </w:r>
      <w:r>
        <w:rPr>
          <w:spacing w:val="-5"/>
        </w:rPr>
        <w:t> </w:t>
      </w:r>
      <w:r>
        <w:rPr/>
        <w:t>jefes de los departamentos y servicios identifica el número, tipo, cantidad y cualificaciones que se desean de cada uno de los</w:t>
      </w:r>
      <w:r>
        <w:rPr>
          <w:spacing w:val="-17"/>
        </w:rPr>
        <w:t> </w:t>
      </w:r>
      <w:r>
        <w:rPr/>
        <w:t>cargos.</w:t>
      </w:r>
    </w:p>
    <w:p>
      <w:pPr>
        <w:pStyle w:val="Heading3"/>
      </w:pPr>
      <w:r>
        <w:rPr/>
        <w:t>Intención de CEP 19.</w:t>
      </w:r>
    </w:p>
    <w:p>
      <w:pPr>
        <w:pStyle w:val="BodyText"/>
        <w:spacing w:line="360" w:lineRule="auto" w:before="142"/>
        <w:ind w:left="102" w:right="117"/>
      </w:pPr>
      <w:r>
        <w:rPr/>
        <w:t>La dotación apropiada y adecuada de personal es crucial para la atención de los pacientes, así como todas las actividades docentes y de investigación en que pueda participar. La planificación de personal se lleva a cabo por parte de los jefes de los departamentos y servicios. El proceso de planificación utiliza métodos reconocidos para determinar los niveles de dotación de personal. Por ejemplo, se utiliza un sistema</w:t>
      </w:r>
      <w:r>
        <w:rPr>
          <w:spacing w:val="-7"/>
        </w:rPr>
        <w:t> </w:t>
      </w:r>
      <w:r>
        <w:rPr/>
        <w:t>de</w:t>
      </w:r>
      <w:r>
        <w:rPr>
          <w:spacing w:val="-7"/>
        </w:rPr>
        <w:t> </w:t>
      </w:r>
      <w:r>
        <w:rPr/>
        <w:t>pacientes</w:t>
      </w:r>
      <w:r>
        <w:rPr>
          <w:spacing w:val="-7"/>
        </w:rPr>
        <w:t> </w:t>
      </w:r>
      <w:r>
        <w:rPr/>
        <w:t>que</w:t>
      </w:r>
      <w:r>
        <w:rPr>
          <w:spacing w:val="-7"/>
        </w:rPr>
        <w:t> </w:t>
      </w:r>
      <w:r>
        <w:rPr/>
        <w:t>necesitan</w:t>
      </w:r>
      <w:r>
        <w:rPr>
          <w:spacing w:val="-7"/>
        </w:rPr>
        <w:t> </w:t>
      </w:r>
      <w:r>
        <w:rPr/>
        <w:t>cuidados</w:t>
      </w:r>
      <w:r>
        <w:rPr>
          <w:spacing w:val="-8"/>
        </w:rPr>
        <w:t> </w:t>
      </w:r>
      <w:r>
        <w:rPr/>
        <w:t>agudos</w:t>
      </w:r>
      <w:r>
        <w:rPr>
          <w:spacing w:val="-8"/>
        </w:rPr>
        <w:t> </w:t>
      </w:r>
      <w:r>
        <w:rPr/>
        <w:t>y</w:t>
      </w:r>
      <w:r>
        <w:rPr>
          <w:spacing w:val="-8"/>
        </w:rPr>
        <w:t> </w:t>
      </w:r>
      <w:r>
        <w:rPr/>
        <w:t>así</w:t>
      </w:r>
      <w:r>
        <w:rPr>
          <w:spacing w:val="-6"/>
        </w:rPr>
        <w:t> </w:t>
      </w:r>
      <w:r>
        <w:rPr/>
        <w:t>determinar</w:t>
      </w:r>
      <w:r>
        <w:rPr>
          <w:spacing w:val="-8"/>
        </w:rPr>
        <w:t> </w:t>
      </w:r>
      <w:r>
        <w:rPr/>
        <w:t>la</w:t>
      </w:r>
      <w:r>
        <w:rPr>
          <w:spacing w:val="-5"/>
        </w:rPr>
        <w:t> </w:t>
      </w:r>
      <w:r>
        <w:rPr/>
        <w:t>cantidad</w:t>
      </w:r>
      <w:r>
        <w:rPr>
          <w:spacing w:val="-6"/>
        </w:rPr>
        <w:t> </w:t>
      </w:r>
      <w:r>
        <w:rPr/>
        <w:t>de personal de enfermería con experiencia para la unidad cuidados pediátricos intensivos.</w:t>
      </w:r>
    </w:p>
    <w:p>
      <w:pPr>
        <w:pStyle w:val="BodyText"/>
        <w:spacing w:line="360" w:lineRule="auto"/>
        <w:ind w:left="102" w:right="116"/>
      </w:pPr>
      <w:r>
        <w:rPr/>
        <w:t>Se redacta la estrategia, se identifica la cantidad, los tipos de personal necesario, destrezas, conocimientos y otros requisitos que se necesitan en cada departamento y servicio para implementar sus propios índices de rendimiento dentro del establecimiento.</w:t>
      </w:r>
    </w:p>
    <w:p>
      <w:pPr>
        <w:pStyle w:val="Heading3"/>
        <w:spacing w:line="279" w:lineRule="exact"/>
      </w:pPr>
      <w:r>
        <w:rPr/>
        <w:t>Elementos Medibles de CEP 19.</w:t>
      </w:r>
    </w:p>
    <w:p>
      <w:pPr>
        <w:pStyle w:val="ListParagraph"/>
        <w:numPr>
          <w:ilvl w:val="0"/>
          <w:numId w:val="237"/>
        </w:numPr>
        <w:tabs>
          <w:tab w:pos="462" w:val="left" w:leader="none"/>
        </w:tabs>
        <w:spacing w:line="360" w:lineRule="auto" w:before="141" w:after="0"/>
        <w:ind w:left="462" w:right="123" w:hanging="360"/>
        <w:jc w:val="both"/>
        <w:rPr>
          <w:sz w:val="24"/>
        </w:rPr>
      </w:pPr>
      <w:r>
        <w:rPr>
          <w:sz w:val="24"/>
        </w:rPr>
        <w:t>La reasignación de personal de un departamento o servicio a otro, en respuesta al cambio de necesidades de los pacientes o escasez de</w:t>
      </w:r>
      <w:r>
        <w:rPr>
          <w:spacing w:val="-17"/>
          <w:sz w:val="24"/>
        </w:rPr>
        <w:t> </w:t>
      </w:r>
      <w:r>
        <w:rPr>
          <w:sz w:val="24"/>
        </w:rPr>
        <w:t>personal.</w:t>
      </w:r>
    </w:p>
    <w:p>
      <w:pPr>
        <w:pStyle w:val="ListParagraph"/>
        <w:numPr>
          <w:ilvl w:val="0"/>
          <w:numId w:val="237"/>
        </w:numPr>
        <w:tabs>
          <w:tab w:pos="462" w:val="left" w:leader="none"/>
        </w:tabs>
        <w:spacing w:line="360" w:lineRule="auto" w:before="0" w:after="0"/>
        <w:ind w:left="462" w:right="122" w:hanging="360"/>
        <w:jc w:val="both"/>
        <w:rPr>
          <w:sz w:val="24"/>
        </w:rPr>
      </w:pPr>
      <w:r>
        <w:rPr>
          <w:sz w:val="24"/>
        </w:rPr>
        <w:t>La consideración de solicitudes del personal para su reasignación con base al cumplimiento de las leyes y normativas</w:t>
      </w:r>
      <w:r>
        <w:rPr>
          <w:spacing w:val="-16"/>
          <w:sz w:val="24"/>
        </w:rPr>
        <w:t> </w:t>
      </w:r>
      <w:r>
        <w:rPr>
          <w:sz w:val="24"/>
        </w:rPr>
        <w:t>vigentes.</w:t>
      </w:r>
    </w:p>
    <w:p>
      <w:pPr>
        <w:pStyle w:val="ListParagraph"/>
        <w:numPr>
          <w:ilvl w:val="0"/>
          <w:numId w:val="237"/>
        </w:numPr>
        <w:tabs>
          <w:tab w:pos="462" w:val="left" w:leader="none"/>
        </w:tabs>
        <w:spacing w:line="360" w:lineRule="auto" w:before="1" w:after="0"/>
        <w:ind w:left="462" w:right="115" w:hanging="360"/>
        <w:jc w:val="both"/>
        <w:rPr>
          <w:sz w:val="24"/>
        </w:rPr>
      </w:pPr>
      <w:r>
        <w:rPr>
          <w:sz w:val="24"/>
        </w:rPr>
        <w:t>La dotación de personal planificada se monitoriza y coordina de forma continúa actualizando la estrategia de cambios (asignación y la reasignación) según sea necesario, como parte de las funciones y responsabilidades de los jefes de los departamentos y</w:t>
      </w:r>
      <w:r>
        <w:rPr>
          <w:spacing w:val="-11"/>
          <w:sz w:val="24"/>
        </w:rPr>
        <w:t> </w:t>
      </w:r>
      <w:r>
        <w:rPr>
          <w:sz w:val="24"/>
        </w:rPr>
        <w:t>servicios.</w:t>
      </w:r>
    </w:p>
    <w:p>
      <w:pPr>
        <w:spacing w:after="0" w:line="360" w:lineRule="auto"/>
        <w:jc w:val="both"/>
        <w:rPr>
          <w:sz w:val="24"/>
        </w:rPr>
        <w:sectPr>
          <w:pgSz w:w="11910" w:h="16840"/>
          <w:pgMar w:header="0" w:footer="1006" w:top="1320" w:bottom="1200" w:left="1600" w:right="1580"/>
        </w:sectPr>
      </w:pPr>
    </w:p>
    <w:p>
      <w:pPr>
        <w:pStyle w:val="Heading3"/>
        <w:spacing w:before="77"/>
      </w:pPr>
      <w:r>
        <w:rPr/>
        <w:t>Estándar CEP. 20 (Indispensable).</w:t>
      </w:r>
    </w:p>
    <w:p>
      <w:pPr>
        <w:pStyle w:val="BodyText"/>
        <w:spacing w:line="360" w:lineRule="auto" w:before="141"/>
        <w:ind w:left="102" w:right="122"/>
      </w:pPr>
      <w:r>
        <w:rPr/>
        <w:t>Todos los miembros del personal clínico y no clínico reciben orientación de las jefaturas, al departamento o a la unidad a la que están asignados, y a sus responsabilidades específicas del puesto de trabajo al ser asignados al personal.</w:t>
      </w:r>
    </w:p>
    <w:p>
      <w:pPr>
        <w:pStyle w:val="Heading3"/>
      </w:pPr>
      <w:r>
        <w:rPr/>
        <w:t>Intención de CEP 20.</w:t>
      </w:r>
    </w:p>
    <w:p>
      <w:pPr>
        <w:pStyle w:val="BodyText"/>
        <w:spacing w:line="360" w:lineRule="auto" w:before="140"/>
        <w:ind w:left="102" w:right="116"/>
      </w:pPr>
      <w:r>
        <w:rPr/>
        <w:t>La decisión de asignar a un individuo al personal de un servicio pone a varios procesos</w:t>
      </w:r>
      <w:r>
        <w:rPr>
          <w:spacing w:val="-6"/>
        </w:rPr>
        <w:t> </w:t>
      </w:r>
      <w:r>
        <w:rPr/>
        <w:t>en</w:t>
      </w:r>
      <w:r>
        <w:rPr>
          <w:spacing w:val="-5"/>
        </w:rPr>
        <w:t> </w:t>
      </w:r>
      <w:r>
        <w:rPr/>
        <w:t>movimiento.</w:t>
      </w:r>
      <w:r>
        <w:rPr>
          <w:spacing w:val="-5"/>
        </w:rPr>
        <w:t> </w:t>
      </w:r>
      <w:r>
        <w:rPr/>
        <w:t>Para</w:t>
      </w:r>
      <w:r>
        <w:rPr>
          <w:spacing w:val="-6"/>
        </w:rPr>
        <w:t> </w:t>
      </w:r>
      <w:r>
        <w:rPr/>
        <w:t>desenvolverse</w:t>
      </w:r>
      <w:r>
        <w:rPr>
          <w:spacing w:val="-6"/>
        </w:rPr>
        <w:t> </w:t>
      </w:r>
      <w:r>
        <w:rPr/>
        <w:t>bien,</w:t>
      </w:r>
      <w:r>
        <w:rPr>
          <w:spacing w:val="-5"/>
        </w:rPr>
        <w:t> </w:t>
      </w:r>
      <w:r>
        <w:rPr/>
        <w:t>un</w:t>
      </w:r>
      <w:r>
        <w:rPr>
          <w:spacing w:val="-6"/>
        </w:rPr>
        <w:t> </w:t>
      </w:r>
      <w:r>
        <w:rPr/>
        <w:t>nuevo</w:t>
      </w:r>
      <w:r>
        <w:rPr>
          <w:spacing w:val="-6"/>
        </w:rPr>
        <w:t> </w:t>
      </w:r>
      <w:r>
        <w:rPr/>
        <w:t>miembro</w:t>
      </w:r>
      <w:r>
        <w:rPr>
          <w:spacing w:val="-8"/>
        </w:rPr>
        <w:t> </w:t>
      </w:r>
      <w:r>
        <w:rPr/>
        <w:t>del</w:t>
      </w:r>
      <w:r>
        <w:rPr>
          <w:spacing w:val="-6"/>
        </w:rPr>
        <w:t> </w:t>
      </w:r>
      <w:r>
        <w:rPr/>
        <w:t>personal, sin importar cuál es su condición laboral, necesita comprender la globalidad del servicio y la forma en que sus responsabilidades clínicas y no clínicas contribuirán a</w:t>
      </w:r>
      <w:r>
        <w:rPr>
          <w:spacing w:val="-9"/>
        </w:rPr>
        <w:t> </w:t>
      </w:r>
      <w:r>
        <w:rPr/>
        <w:t>la</w:t>
      </w:r>
      <w:r>
        <w:rPr>
          <w:spacing w:val="-9"/>
        </w:rPr>
        <w:t> </w:t>
      </w:r>
      <w:r>
        <w:rPr/>
        <w:t>misión</w:t>
      </w:r>
      <w:r>
        <w:rPr>
          <w:spacing w:val="-9"/>
        </w:rPr>
        <w:t> </w:t>
      </w:r>
      <w:r>
        <w:rPr/>
        <w:t>de</w:t>
      </w:r>
      <w:r>
        <w:rPr>
          <w:spacing w:val="-12"/>
        </w:rPr>
        <w:t> </w:t>
      </w:r>
      <w:r>
        <w:rPr/>
        <w:t>este.</w:t>
      </w:r>
      <w:r>
        <w:rPr>
          <w:spacing w:val="-10"/>
        </w:rPr>
        <w:t> </w:t>
      </w:r>
      <w:r>
        <w:rPr/>
        <w:t>Esto</w:t>
      </w:r>
      <w:r>
        <w:rPr>
          <w:spacing w:val="-12"/>
        </w:rPr>
        <w:t> </w:t>
      </w:r>
      <w:r>
        <w:rPr/>
        <w:t>se</w:t>
      </w:r>
      <w:r>
        <w:rPr>
          <w:spacing w:val="-9"/>
        </w:rPr>
        <w:t> </w:t>
      </w:r>
      <w:r>
        <w:rPr/>
        <w:t>logra</w:t>
      </w:r>
      <w:r>
        <w:rPr>
          <w:spacing w:val="-9"/>
        </w:rPr>
        <w:t> </w:t>
      </w:r>
      <w:r>
        <w:rPr/>
        <w:t>por</w:t>
      </w:r>
      <w:r>
        <w:rPr>
          <w:spacing w:val="-11"/>
        </w:rPr>
        <w:t> </w:t>
      </w:r>
      <w:r>
        <w:rPr/>
        <w:t>medio</w:t>
      </w:r>
      <w:r>
        <w:rPr>
          <w:spacing w:val="-9"/>
        </w:rPr>
        <w:t> </w:t>
      </w:r>
      <w:r>
        <w:rPr/>
        <w:t>de</w:t>
      </w:r>
      <w:r>
        <w:rPr>
          <w:spacing w:val="-9"/>
        </w:rPr>
        <w:t> </w:t>
      </w:r>
      <w:r>
        <w:rPr/>
        <w:t>una</w:t>
      </w:r>
      <w:r>
        <w:rPr>
          <w:spacing w:val="-9"/>
        </w:rPr>
        <w:t> </w:t>
      </w:r>
      <w:r>
        <w:rPr/>
        <w:t>orientación</w:t>
      </w:r>
      <w:r>
        <w:rPr>
          <w:spacing w:val="-9"/>
        </w:rPr>
        <w:t> </w:t>
      </w:r>
      <w:r>
        <w:rPr/>
        <w:t>general,</w:t>
      </w:r>
      <w:r>
        <w:rPr>
          <w:spacing w:val="-14"/>
        </w:rPr>
        <w:t> </w:t>
      </w:r>
      <w:r>
        <w:rPr/>
        <w:t>así</w:t>
      </w:r>
      <w:r>
        <w:rPr>
          <w:spacing w:val="-9"/>
        </w:rPr>
        <w:t> </w:t>
      </w:r>
      <w:r>
        <w:rPr/>
        <w:t>como</w:t>
      </w:r>
      <w:r>
        <w:rPr>
          <w:spacing w:val="-10"/>
        </w:rPr>
        <w:t> </w:t>
      </w:r>
      <w:r>
        <w:rPr/>
        <w:t>una orientación específica a las responsabilidades de su puesto. La orientación incluye la comunicación de errores médicos, la prevención de infecciones, prácticas de control las políticas, órdenes de medicamentos, asignaciones o responsabilidades específicas, tales como seguridad de los pacientes, prevención y control de infecciones y</w:t>
      </w:r>
      <w:r>
        <w:rPr>
          <w:spacing w:val="-3"/>
        </w:rPr>
        <w:t> </w:t>
      </w:r>
      <w:r>
        <w:rPr/>
        <w:t>otros.</w:t>
      </w:r>
    </w:p>
    <w:p>
      <w:pPr>
        <w:pStyle w:val="Heading3"/>
      </w:pPr>
      <w:r>
        <w:rPr/>
        <w:t>Elementos medibles de CEP 20.</w:t>
      </w:r>
    </w:p>
    <w:p>
      <w:pPr>
        <w:pStyle w:val="ListParagraph"/>
        <w:numPr>
          <w:ilvl w:val="0"/>
          <w:numId w:val="238"/>
        </w:numPr>
        <w:tabs>
          <w:tab w:pos="462" w:val="left" w:leader="none"/>
        </w:tabs>
        <w:spacing w:line="360" w:lineRule="auto" w:before="141" w:after="0"/>
        <w:ind w:left="462" w:right="118" w:hanging="360"/>
        <w:jc w:val="both"/>
        <w:rPr>
          <w:sz w:val="24"/>
        </w:rPr>
      </w:pPr>
      <w:r>
        <w:rPr>
          <w:sz w:val="24"/>
        </w:rPr>
        <w:t>Los</w:t>
      </w:r>
      <w:r>
        <w:rPr>
          <w:spacing w:val="-5"/>
          <w:sz w:val="24"/>
        </w:rPr>
        <w:t> </w:t>
      </w:r>
      <w:r>
        <w:rPr>
          <w:sz w:val="24"/>
        </w:rPr>
        <w:t>nuevos</w:t>
      </w:r>
      <w:r>
        <w:rPr>
          <w:spacing w:val="-5"/>
          <w:sz w:val="24"/>
        </w:rPr>
        <w:t> </w:t>
      </w:r>
      <w:r>
        <w:rPr>
          <w:sz w:val="24"/>
        </w:rPr>
        <w:t>miembros</w:t>
      </w:r>
      <w:r>
        <w:rPr>
          <w:spacing w:val="-8"/>
          <w:sz w:val="24"/>
        </w:rPr>
        <w:t> </w:t>
      </w:r>
      <w:r>
        <w:rPr>
          <w:sz w:val="24"/>
        </w:rPr>
        <w:t>del</w:t>
      </w:r>
      <w:r>
        <w:rPr>
          <w:spacing w:val="-5"/>
          <w:sz w:val="24"/>
        </w:rPr>
        <w:t> </w:t>
      </w:r>
      <w:r>
        <w:rPr>
          <w:sz w:val="24"/>
        </w:rPr>
        <w:t>personal</w:t>
      </w:r>
      <w:r>
        <w:rPr>
          <w:spacing w:val="-5"/>
          <w:sz w:val="24"/>
        </w:rPr>
        <w:t> </w:t>
      </w:r>
      <w:r>
        <w:rPr>
          <w:sz w:val="24"/>
        </w:rPr>
        <w:t>clínico</w:t>
      </w:r>
      <w:r>
        <w:rPr>
          <w:spacing w:val="-5"/>
          <w:sz w:val="24"/>
        </w:rPr>
        <w:t> </w:t>
      </w:r>
      <w:r>
        <w:rPr>
          <w:sz w:val="24"/>
        </w:rPr>
        <w:t>y</w:t>
      </w:r>
      <w:r>
        <w:rPr>
          <w:spacing w:val="-6"/>
          <w:sz w:val="24"/>
        </w:rPr>
        <w:t> </w:t>
      </w:r>
      <w:r>
        <w:rPr>
          <w:sz w:val="24"/>
        </w:rPr>
        <w:t>no</w:t>
      </w:r>
      <w:r>
        <w:rPr>
          <w:spacing w:val="-9"/>
          <w:sz w:val="24"/>
        </w:rPr>
        <w:t> </w:t>
      </w:r>
      <w:r>
        <w:rPr>
          <w:sz w:val="24"/>
        </w:rPr>
        <w:t>clínico</w:t>
      </w:r>
      <w:r>
        <w:rPr>
          <w:spacing w:val="-5"/>
          <w:sz w:val="24"/>
        </w:rPr>
        <w:t> </w:t>
      </w:r>
      <w:r>
        <w:rPr>
          <w:sz w:val="24"/>
        </w:rPr>
        <w:t>reciben</w:t>
      </w:r>
      <w:r>
        <w:rPr>
          <w:spacing w:val="-6"/>
          <w:sz w:val="24"/>
        </w:rPr>
        <w:t> </w:t>
      </w:r>
      <w:r>
        <w:rPr>
          <w:sz w:val="24"/>
        </w:rPr>
        <w:t>orientación</w:t>
      </w:r>
      <w:r>
        <w:rPr>
          <w:spacing w:val="-4"/>
          <w:sz w:val="24"/>
        </w:rPr>
        <w:t> </w:t>
      </w:r>
      <w:r>
        <w:rPr>
          <w:sz w:val="24"/>
        </w:rPr>
        <w:t>sobre el</w:t>
      </w:r>
      <w:r>
        <w:rPr>
          <w:spacing w:val="-6"/>
          <w:sz w:val="24"/>
        </w:rPr>
        <w:t> </w:t>
      </w:r>
      <w:r>
        <w:rPr>
          <w:sz w:val="24"/>
        </w:rPr>
        <w:t>establecimiento,</w:t>
      </w:r>
      <w:r>
        <w:rPr>
          <w:spacing w:val="-5"/>
          <w:sz w:val="24"/>
        </w:rPr>
        <w:t> </w:t>
      </w:r>
      <w:r>
        <w:rPr>
          <w:sz w:val="24"/>
        </w:rPr>
        <w:t>el</w:t>
      </w:r>
      <w:r>
        <w:rPr>
          <w:spacing w:val="-8"/>
          <w:sz w:val="24"/>
        </w:rPr>
        <w:t> </w:t>
      </w:r>
      <w:r>
        <w:rPr>
          <w:sz w:val="24"/>
        </w:rPr>
        <w:t>departamento</w:t>
      </w:r>
      <w:r>
        <w:rPr>
          <w:spacing w:val="-6"/>
          <w:sz w:val="24"/>
        </w:rPr>
        <w:t> </w:t>
      </w:r>
      <w:r>
        <w:rPr>
          <w:sz w:val="24"/>
        </w:rPr>
        <w:t>o</w:t>
      </w:r>
      <w:r>
        <w:rPr>
          <w:spacing w:val="-6"/>
          <w:sz w:val="24"/>
        </w:rPr>
        <w:t> </w:t>
      </w:r>
      <w:r>
        <w:rPr>
          <w:sz w:val="24"/>
        </w:rPr>
        <w:t>la</w:t>
      </w:r>
      <w:r>
        <w:rPr>
          <w:spacing w:val="-6"/>
          <w:sz w:val="24"/>
        </w:rPr>
        <w:t> </w:t>
      </w:r>
      <w:r>
        <w:rPr>
          <w:sz w:val="24"/>
        </w:rPr>
        <w:t>unidad</w:t>
      </w:r>
      <w:r>
        <w:rPr>
          <w:spacing w:val="-7"/>
          <w:sz w:val="24"/>
        </w:rPr>
        <w:t> </w:t>
      </w:r>
      <w:r>
        <w:rPr>
          <w:sz w:val="24"/>
        </w:rPr>
        <w:t>a</w:t>
      </w:r>
      <w:r>
        <w:rPr>
          <w:spacing w:val="-6"/>
          <w:sz w:val="24"/>
        </w:rPr>
        <w:t> </w:t>
      </w:r>
      <w:r>
        <w:rPr>
          <w:sz w:val="24"/>
        </w:rPr>
        <w:t>la</w:t>
      </w:r>
      <w:r>
        <w:rPr>
          <w:spacing w:val="-6"/>
          <w:sz w:val="24"/>
        </w:rPr>
        <w:t> </w:t>
      </w:r>
      <w:r>
        <w:rPr>
          <w:sz w:val="24"/>
        </w:rPr>
        <w:t>que</w:t>
      </w:r>
      <w:r>
        <w:rPr>
          <w:spacing w:val="-6"/>
          <w:sz w:val="24"/>
        </w:rPr>
        <w:t> </w:t>
      </w:r>
      <w:r>
        <w:rPr>
          <w:sz w:val="24"/>
        </w:rPr>
        <w:t>son</w:t>
      </w:r>
      <w:r>
        <w:rPr>
          <w:spacing w:val="-6"/>
          <w:sz w:val="24"/>
        </w:rPr>
        <w:t> </w:t>
      </w:r>
      <w:r>
        <w:rPr>
          <w:sz w:val="24"/>
        </w:rPr>
        <w:t>asignados,</w:t>
      </w:r>
      <w:r>
        <w:rPr>
          <w:spacing w:val="-8"/>
          <w:sz w:val="24"/>
        </w:rPr>
        <w:t> </w:t>
      </w:r>
      <w:r>
        <w:rPr>
          <w:sz w:val="24"/>
        </w:rPr>
        <w:t>así</w:t>
      </w:r>
      <w:r>
        <w:rPr>
          <w:spacing w:val="-5"/>
          <w:sz w:val="24"/>
        </w:rPr>
        <w:t> </w:t>
      </w:r>
      <w:r>
        <w:rPr>
          <w:sz w:val="24"/>
        </w:rPr>
        <w:t>como a sus responsabilidades laborales y cualquier otra asignación</w:t>
      </w:r>
      <w:r>
        <w:rPr>
          <w:spacing w:val="-25"/>
          <w:sz w:val="24"/>
        </w:rPr>
        <w:t> </w:t>
      </w:r>
      <w:r>
        <w:rPr>
          <w:sz w:val="24"/>
        </w:rPr>
        <w:t>específica.</w:t>
      </w:r>
    </w:p>
    <w:p>
      <w:pPr>
        <w:pStyle w:val="ListParagraph"/>
        <w:numPr>
          <w:ilvl w:val="0"/>
          <w:numId w:val="238"/>
        </w:numPr>
        <w:tabs>
          <w:tab w:pos="462" w:val="left" w:leader="none"/>
        </w:tabs>
        <w:spacing w:line="360" w:lineRule="auto" w:before="0" w:after="0"/>
        <w:ind w:left="462" w:right="120" w:hanging="360"/>
        <w:jc w:val="both"/>
        <w:rPr>
          <w:sz w:val="24"/>
        </w:rPr>
      </w:pPr>
      <w:r>
        <w:rPr>
          <w:sz w:val="24"/>
        </w:rPr>
        <w:t>Los trabajadores de contratos reciben orientación sobre el establecimiento, el departamento o la unidad a la cual están asignados, así como a sus responsabilidades laborales y a cualquier asignación</w:t>
      </w:r>
      <w:r>
        <w:rPr>
          <w:spacing w:val="-23"/>
          <w:sz w:val="24"/>
        </w:rPr>
        <w:t> </w:t>
      </w:r>
      <w:r>
        <w:rPr>
          <w:sz w:val="24"/>
        </w:rPr>
        <w:t>específica.</w:t>
      </w:r>
    </w:p>
    <w:p>
      <w:pPr>
        <w:pStyle w:val="ListParagraph"/>
        <w:numPr>
          <w:ilvl w:val="0"/>
          <w:numId w:val="238"/>
        </w:numPr>
        <w:tabs>
          <w:tab w:pos="462" w:val="left" w:leader="none"/>
        </w:tabs>
        <w:spacing w:line="362" w:lineRule="auto" w:before="0" w:after="0"/>
        <w:ind w:left="462" w:right="118" w:hanging="360"/>
        <w:jc w:val="both"/>
        <w:rPr>
          <w:sz w:val="24"/>
        </w:rPr>
      </w:pPr>
      <w:r>
        <w:rPr>
          <w:sz w:val="24"/>
        </w:rPr>
        <w:t>Los</w:t>
      </w:r>
      <w:r>
        <w:rPr>
          <w:spacing w:val="-7"/>
          <w:sz w:val="24"/>
        </w:rPr>
        <w:t> </w:t>
      </w:r>
      <w:r>
        <w:rPr>
          <w:sz w:val="24"/>
        </w:rPr>
        <w:t>profesionales</w:t>
      </w:r>
      <w:r>
        <w:rPr>
          <w:spacing w:val="-7"/>
          <w:sz w:val="24"/>
        </w:rPr>
        <w:t> </w:t>
      </w:r>
      <w:r>
        <w:rPr>
          <w:sz w:val="24"/>
        </w:rPr>
        <w:t>reciben</w:t>
      </w:r>
      <w:r>
        <w:rPr>
          <w:spacing w:val="-4"/>
          <w:sz w:val="24"/>
        </w:rPr>
        <w:t> </w:t>
      </w:r>
      <w:r>
        <w:rPr>
          <w:sz w:val="24"/>
        </w:rPr>
        <w:t>orientación</w:t>
      </w:r>
      <w:r>
        <w:rPr>
          <w:spacing w:val="-6"/>
          <w:sz w:val="24"/>
        </w:rPr>
        <w:t> </w:t>
      </w:r>
      <w:r>
        <w:rPr>
          <w:sz w:val="24"/>
        </w:rPr>
        <w:t>sobre</w:t>
      </w:r>
      <w:r>
        <w:rPr>
          <w:spacing w:val="-6"/>
          <w:sz w:val="24"/>
        </w:rPr>
        <w:t> </w:t>
      </w:r>
      <w:r>
        <w:rPr>
          <w:sz w:val="24"/>
        </w:rPr>
        <w:t>la</w:t>
      </w:r>
      <w:r>
        <w:rPr>
          <w:spacing w:val="-9"/>
          <w:sz w:val="24"/>
        </w:rPr>
        <w:t> </w:t>
      </w:r>
      <w:r>
        <w:rPr>
          <w:sz w:val="24"/>
        </w:rPr>
        <w:t>organización</w:t>
      </w:r>
      <w:r>
        <w:rPr>
          <w:spacing w:val="-6"/>
          <w:sz w:val="24"/>
        </w:rPr>
        <w:t> </w:t>
      </w:r>
      <w:r>
        <w:rPr>
          <w:sz w:val="24"/>
        </w:rPr>
        <w:t>y</w:t>
      </w:r>
      <w:r>
        <w:rPr>
          <w:spacing w:val="-8"/>
          <w:sz w:val="24"/>
        </w:rPr>
        <w:t> </w:t>
      </w:r>
      <w:r>
        <w:rPr>
          <w:sz w:val="24"/>
        </w:rPr>
        <w:t>el</w:t>
      </w:r>
      <w:r>
        <w:rPr>
          <w:spacing w:val="-7"/>
          <w:sz w:val="24"/>
        </w:rPr>
        <w:t> </w:t>
      </w:r>
      <w:r>
        <w:rPr>
          <w:sz w:val="24"/>
        </w:rPr>
        <w:t>funcionamiento del</w:t>
      </w:r>
      <w:r>
        <w:rPr>
          <w:spacing w:val="-8"/>
          <w:sz w:val="24"/>
        </w:rPr>
        <w:t> </w:t>
      </w:r>
      <w:r>
        <w:rPr>
          <w:sz w:val="24"/>
        </w:rPr>
        <w:t>establecimiento.</w:t>
      </w:r>
    </w:p>
    <w:p>
      <w:pPr>
        <w:pStyle w:val="Heading3"/>
        <w:spacing w:before="155"/>
      </w:pPr>
      <w:r>
        <w:rPr/>
        <w:t>Estándar CEP. 21.(Necesario).</w:t>
      </w:r>
    </w:p>
    <w:p>
      <w:pPr>
        <w:pStyle w:val="BodyText"/>
        <w:spacing w:line="360" w:lineRule="auto" w:before="138"/>
        <w:ind w:left="102" w:right="117"/>
      </w:pPr>
      <w:r>
        <w:rPr/>
        <w:t>Cada miembro del personal recibe formación y educación continua sobre su puesto de trabajo.</w:t>
      </w:r>
    </w:p>
    <w:p>
      <w:pPr>
        <w:pStyle w:val="Heading3"/>
      </w:pPr>
      <w:r>
        <w:rPr/>
        <w:t>Intención de CEP 21.</w:t>
      </w:r>
    </w:p>
    <w:p>
      <w:pPr>
        <w:pStyle w:val="BodyText"/>
        <w:spacing w:line="360" w:lineRule="auto" w:before="140"/>
        <w:ind w:left="102" w:right="117"/>
      </w:pPr>
      <w:r>
        <w:rPr/>
        <w:t>El personal recopila datos de diversas fuentes para comprender las necesidades constantes de educación de su personal. Los resultados de las actividades de mediciones de calidad y seguridad constituyen una fuente de información para identificar necesidades educativas que se incluirán en el Programa de educación continua del personal. Así mismo, los datos de monitorización provienen de:</w:t>
      </w:r>
    </w:p>
    <w:p>
      <w:pPr>
        <w:spacing w:after="0" w:line="360" w:lineRule="auto"/>
        <w:sectPr>
          <w:pgSz w:w="11910" w:h="16840"/>
          <w:pgMar w:header="0" w:footer="1006" w:top="1320" w:bottom="1200" w:left="1600" w:right="1580"/>
        </w:sectPr>
      </w:pPr>
    </w:p>
    <w:p>
      <w:pPr>
        <w:pStyle w:val="ListParagraph"/>
        <w:numPr>
          <w:ilvl w:val="0"/>
          <w:numId w:val="239"/>
        </w:numPr>
        <w:tabs>
          <w:tab w:pos="462" w:val="left" w:leader="none"/>
        </w:tabs>
        <w:spacing w:line="240" w:lineRule="auto" w:before="77" w:after="0"/>
        <w:ind w:left="462" w:right="0" w:hanging="360"/>
        <w:jc w:val="left"/>
        <w:rPr>
          <w:sz w:val="24"/>
        </w:rPr>
      </w:pPr>
      <w:r>
        <w:rPr>
          <w:sz w:val="24"/>
        </w:rPr>
        <w:t>Programa de administración del</w:t>
      </w:r>
      <w:r>
        <w:rPr>
          <w:spacing w:val="-18"/>
          <w:sz w:val="24"/>
        </w:rPr>
        <w:t> </w:t>
      </w:r>
      <w:r>
        <w:rPr>
          <w:sz w:val="24"/>
        </w:rPr>
        <w:t>establecimiento.</w:t>
      </w:r>
    </w:p>
    <w:p>
      <w:pPr>
        <w:pStyle w:val="ListParagraph"/>
        <w:numPr>
          <w:ilvl w:val="0"/>
          <w:numId w:val="239"/>
        </w:numPr>
        <w:tabs>
          <w:tab w:pos="462" w:val="left" w:leader="none"/>
        </w:tabs>
        <w:spacing w:line="240" w:lineRule="auto" w:before="141" w:after="0"/>
        <w:ind w:left="462" w:right="0" w:hanging="360"/>
        <w:jc w:val="left"/>
        <w:rPr>
          <w:sz w:val="24"/>
        </w:rPr>
      </w:pPr>
      <w:r>
        <w:rPr>
          <w:sz w:val="24"/>
        </w:rPr>
        <w:t>Introducción de nueva tecnología</w:t>
      </w:r>
      <w:r>
        <w:rPr>
          <w:spacing w:val="-10"/>
          <w:sz w:val="24"/>
        </w:rPr>
        <w:t> </w:t>
      </w:r>
      <w:r>
        <w:rPr>
          <w:sz w:val="24"/>
        </w:rPr>
        <w:t>médica.</w:t>
      </w:r>
    </w:p>
    <w:p>
      <w:pPr>
        <w:pStyle w:val="ListParagraph"/>
        <w:numPr>
          <w:ilvl w:val="0"/>
          <w:numId w:val="239"/>
        </w:numPr>
        <w:tabs>
          <w:tab w:pos="462" w:val="left" w:leader="none"/>
        </w:tabs>
        <w:spacing w:line="240" w:lineRule="auto" w:before="141" w:after="0"/>
        <w:ind w:left="462" w:right="0" w:hanging="360"/>
        <w:jc w:val="left"/>
        <w:rPr>
          <w:sz w:val="24"/>
        </w:rPr>
      </w:pPr>
      <w:r>
        <w:rPr>
          <w:sz w:val="24"/>
        </w:rPr>
        <w:t>Revisión del desempeño del puesto de</w:t>
      </w:r>
      <w:r>
        <w:rPr>
          <w:spacing w:val="-18"/>
          <w:sz w:val="24"/>
        </w:rPr>
        <w:t> </w:t>
      </w:r>
      <w:r>
        <w:rPr>
          <w:sz w:val="24"/>
        </w:rPr>
        <w:t>trabajo.</w:t>
      </w:r>
    </w:p>
    <w:p>
      <w:pPr>
        <w:pStyle w:val="ListParagraph"/>
        <w:numPr>
          <w:ilvl w:val="0"/>
          <w:numId w:val="239"/>
        </w:numPr>
        <w:tabs>
          <w:tab w:pos="462" w:val="left" w:leader="none"/>
        </w:tabs>
        <w:spacing w:line="240" w:lineRule="auto" w:before="141" w:after="0"/>
        <w:ind w:left="462" w:right="0" w:hanging="360"/>
        <w:jc w:val="left"/>
        <w:rPr>
          <w:sz w:val="24"/>
        </w:rPr>
      </w:pPr>
      <w:r>
        <w:rPr>
          <w:sz w:val="24"/>
        </w:rPr>
        <w:t>Nuevos procedimientos</w:t>
      </w:r>
      <w:r>
        <w:rPr>
          <w:spacing w:val="-5"/>
          <w:sz w:val="24"/>
        </w:rPr>
        <w:t> </w:t>
      </w:r>
      <w:r>
        <w:rPr>
          <w:sz w:val="24"/>
        </w:rPr>
        <w:t>clínicos.</w:t>
      </w:r>
    </w:p>
    <w:p>
      <w:pPr>
        <w:pStyle w:val="ListParagraph"/>
        <w:numPr>
          <w:ilvl w:val="0"/>
          <w:numId w:val="239"/>
        </w:numPr>
        <w:tabs>
          <w:tab w:pos="462" w:val="left" w:leader="none"/>
        </w:tabs>
        <w:spacing w:line="240" w:lineRule="auto" w:before="143" w:after="0"/>
        <w:ind w:left="462" w:right="0" w:hanging="360"/>
        <w:jc w:val="left"/>
        <w:rPr>
          <w:sz w:val="24"/>
        </w:rPr>
      </w:pPr>
      <w:r>
        <w:rPr>
          <w:sz w:val="24"/>
        </w:rPr>
        <w:t>Planes futuros para proporcionar nuevos</w:t>
      </w:r>
      <w:r>
        <w:rPr>
          <w:spacing w:val="-15"/>
          <w:sz w:val="24"/>
        </w:rPr>
        <w:t> </w:t>
      </w:r>
      <w:r>
        <w:rPr>
          <w:sz w:val="24"/>
        </w:rPr>
        <w:t>servicios.</w:t>
      </w:r>
    </w:p>
    <w:p>
      <w:pPr>
        <w:pStyle w:val="BodyText"/>
        <w:spacing w:before="3"/>
        <w:ind w:left="0"/>
        <w:jc w:val="left"/>
        <w:rPr>
          <w:sz w:val="25"/>
        </w:rPr>
      </w:pPr>
    </w:p>
    <w:p>
      <w:pPr>
        <w:pStyle w:val="BodyText"/>
        <w:spacing w:line="360" w:lineRule="auto"/>
        <w:ind w:left="102"/>
        <w:jc w:val="left"/>
      </w:pPr>
      <w:r>
        <w:rPr/>
        <w:t>El servicio debe garantizar a través de la educación continua las credenciales, así como monitorizar y documentar los resultados de la educación de este personal.</w:t>
      </w:r>
    </w:p>
    <w:p>
      <w:pPr>
        <w:pStyle w:val="BodyText"/>
        <w:spacing w:line="360" w:lineRule="auto"/>
        <w:ind w:left="102" w:right="116"/>
      </w:pPr>
      <w:r>
        <w:rPr/>
        <w:t>Para mantener aceptable el desempeño del personal, enseñar nuevas destrezas y proporcionar capacitación sobre nueva tecnología y procedimientos médicos, el servicio proporciona o se encarga de organizar instalaciones, instructores y tiempo para educación constante mientras se está en servicio. Esta educación es relevante para cada miembro del personal, así como para el avance continuo del servicio en atender las necesidades de los pacientes. Por ejemplo, los miembros del personal médico</w:t>
      </w:r>
      <w:r>
        <w:rPr>
          <w:spacing w:val="-16"/>
        </w:rPr>
        <w:t> </w:t>
      </w:r>
      <w:r>
        <w:rPr/>
        <w:t>pueden</w:t>
      </w:r>
      <w:r>
        <w:rPr>
          <w:spacing w:val="-15"/>
        </w:rPr>
        <w:t> </w:t>
      </w:r>
      <w:r>
        <w:rPr/>
        <w:t>recibir</w:t>
      </w:r>
      <w:r>
        <w:rPr>
          <w:spacing w:val="-16"/>
        </w:rPr>
        <w:t> </w:t>
      </w:r>
      <w:r>
        <w:rPr/>
        <w:t>educación</w:t>
      </w:r>
      <w:r>
        <w:rPr>
          <w:spacing w:val="-15"/>
        </w:rPr>
        <w:t> </w:t>
      </w:r>
      <w:r>
        <w:rPr/>
        <w:t>sobre</w:t>
      </w:r>
      <w:r>
        <w:rPr>
          <w:spacing w:val="-18"/>
        </w:rPr>
        <w:t> </w:t>
      </w:r>
      <w:r>
        <w:rPr/>
        <w:t>prevención</w:t>
      </w:r>
      <w:r>
        <w:rPr>
          <w:spacing w:val="-15"/>
        </w:rPr>
        <w:t> </w:t>
      </w:r>
      <w:r>
        <w:rPr/>
        <w:t>y</w:t>
      </w:r>
      <w:r>
        <w:rPr>
          <w:spacing w:val="-16"/>
        </w:rPr>
        <w:t> </w:t>
      </w:r>
      <w:r>
        <w:rPr/>
        <w:t>control</w:t>
      </w:r>
      <w:r>
        <w:rPr>
          <w:spacing w:val="-16"/>
        </w:rPr>
        <w:t> </w:t>
      </w:r>
      <w:r>
        <w:rPr/>
        <w:t>de</w:t>
      </w:r>
      <w:r>
        <w:rPr>
          <w:spacing w:val="-17"/>
        </w:rPr>
        <w:t> </w:t>
      </w:r>
      <w:r>
        <w:rPr/>
        <w:t>infecciones,</w:t>
      </w:r>
      <w:r>
        <w:rPr>
          <w:spacing w:val="-15"/>
        </w:rPr>
        <w:t> </w:t>
      </w:r>
      <w:r>
        <w:rPr/>
        <w:t>avances en la práctica médica, cultura de seguridad o nueva tecnología médica. Los logros educativos de cada miembro del personal están documentados en su expediente de recursos</w:t>
      </w:r>
      <w:r>
        <w:rPr>
          <w:spacing w:val="-8"/>
        </w:rPr>
        <w:t> </w:t>
      </w:r>
      <w:r>
        <w:rPr/>
        <w:t>humanos.</w:t>
      </w:r>
    </w:p>
    <w:p>
      <w:pPr>
        <w:pStyle w:val="BodyText"/>
        <w:spacing w:line="360" w:lineRule="auto"/>
        <w:ind w:left="102" w:right="117"/>
      </w:pPr>
      <w:r>
        <w:rPr/>
        <w:t>La disponibilidad de información científica actual respalda la educación y la capacitación,</w:t>
      </w:r>
      <w:r>
        <w:rPr>
          <w:spacing w:val="-5"/>
        </w:rPr>
        <w:t> </w:t>
      </w:r>
      <w:r>
        <w:rPr/>
        <w:t>estas</w:t>
      </w:r>
      <w:r>
        <w:rPr>
          <w:spacing w:val="-7"/>
        </w:rPr>
        <w:t> </w:t>
      </w:r>
      <w:r>
        <w:rPr/>
        <w:t>pueden</w:t>
      </w:r>
      <w:r>
        <w:rPr>
          <w:spacing w:val="-5"/>
        </w:rPr>
        <w:t> </w:t>
      </w:r>
      <w:r>
        <w:rPr/>
        <w:t>llevarse</w:t>
      </w:r>
      <w:r>
        <w:rPr>
          <w:spacing w:val="-6"/>
        </w:rPr>
        <w:t> </w:t>
      </w:r>
      <w:r>
        <w:rPr/>
        <w:t>a</w:t>
      </w:r>
      <w:r>
        <w:rPr>
          <w:spacing w:val="-9"/>
        </w:rPr>
        <w:t> </w:t>
      </w:r>
      <w:r>
        <w:rPr/>
        <w:t>cabo</w:t>
      </w:r>
      <w:r>
        <w:rPr>
          <w:spacing w:val="-7"/>
        </w:rPr>
        <w:t> </w:t>
      </w:r>
      <w:r>
        <w:rPr/>
        <w:t>en</w:t>
      </w:r>
      <w:r>
        <w:rPr>
          <w:spacing w:val="-6"/>
        </w:rPr>
        <w:t> </w:t>
      </w:r>
      <w:r>
        <w:rPr/>
        <w:t>una</w:t>
      </w:r>
      <w:r>
        <w:rPr>
          <w:spacing w:val="-6"/>
        </w:rPr>
        <w:t> </w:t>
      </w:r>
      <w:r>
        <w:rPr/>
        <w:t>ubicación</w:t>
      </w:r>
      <w:r>
        <w:rPr>
          <w:spacing w:val="-9"/>
        </w:rPr>
        <w:t> </w:t>
      </w:r>
      <w:r>
        <w:rPr/>
        <w:t>centralizada</w:t>
      </w:r>
      <w:r>
        <w:rPr>
          <w:spacing w:val="-7"/>
        </w:rPr>
        <w:t> </w:t>
      </w:r>
      <w:r>
        <w:rPr/>
        <w:t>o</w:t>
      </w:r>
      <w:r>
        <w:rPr>
          <w:spacing w:val="-7"/>
        </w:rPr>
        <w:t> </w:t>
      </w:r>
      <w:r>
        <w:rPr/>
        <w:t>en</w:t>
      </w:r>
      <w:r>
        <w:rPr>
          <w:spacing w:val="-6"/>
        </w:rPr>
        <w:t> </w:t>
      </w:r>
      <w:r>
        <w:rPr/>
        <w:t>varias ubicaciones de aprendizaje y destrezas más pequeñas distribuidas en todo el establecimiento. Se puede ofrecer la educación una vez a todos o en forma repetida para personal que esté en modalidad de turnos, con el fin de minimizar el impacto en las actividades de atención a los</w:t>
      </w:r>
      <w:r>
        <w:rPr>
          <w:spacing w:val="-12"/>
        </w:rPr>
        <w:t> </w:t>
      </w:r>
      <w:r>
        <w:rPr/>
        <w:t>pacientes.</w:t>
      </w:r>
    </w:p>
    <w:p>
      <w:pPr>
        <w:pStyle w:val="Heading3"/>
        <w:jc w:val="left"/>
      </w:pPr>
      <w:r>
        <w:rPr/>
        <w:t>Elementos medibles de CEP 21.</w:t>
      </w:r>
    </w:p>
    <w:p>
      <w:pPr>
        <w:pStyle w:val="ListParagraph"/>
        <w:numPr>
          <w:ilvl w:val="0"/>
          <w:numId w:val="240"/>
        </w:numPr>
        <w:tabs>
          <w:tab w:pos="462" w:val="left" w:leader="none"/>
        </w:tabs>
        <w:spacing w:line="357" w:lineRule="auto" w:before="141" w:after="0"/>
        <w:ind w:left="462" w:right="121" w:hanging="360"/>
        <w:jc w:val="left"/>
        <w:rPr>
          <w:sz w:val="24"/>
        </w:rPr>
      </w:pPr>
      <w:r>
        <w:rPr>
          <w:sz w:val="24"/>
        </w:rPr>
        <w:t>El servicio tiene identificados a los profesionales que proporcionan atención al paciente y a cualquier otro profesional que deba recibir</w:t>
      </w:r>
      <w:r>
        <w:rPr>
          <w:spacing w:val="-23"/>
          <w:sz w:val="24"/>
        </w:rPr>
        <w:t> </w:t>
      </w:r>
      <w:r>
        <w:rPr>
          <w:sz w:val="24"/>
        </w:rPr>
        <w:t>formación.</w:t>
      </w:r>
    </w:p>
    <w:p>
      <w:pPr>
        <w:pStyle w:val="ListParagraph"/>
        <w:numPr>
          <w:ilvl w:val="0"/>
          <w:numId w:val="240"/>
        </w:numPr>
        <w:tabs>
          <w:tab w:pos="462" w:val="left" w:leader="none"/>
        </w:tabs>
        <w:spacing w:line="360" w:lineRule="auto" w:before="3" w:after="0"/>
        <w:ind w:left="462" w:right="120" w:hanging="360"/>
        <w:jc w:val="left"/>
        <w:rPr>
          <w:sz w:val="24"/>
        </w:rPr>
      </w:pPr>
      <w:r>
        <w:rPr>
          <w:sz w:val="24"/>
        </w:rPr>
        <w:t>Se</w:t>
      </w:r>
      <w:r>
        <w:rPr>
          <w:spacing w:val="-10"/>
          <w:sz w:val="24"/>
        </w:rPr>
        <w:t> </w:t>
      </w:r>
      <w:r>
        <w:rPr>
          <w:sz w:val="24"/>
        </w:rPr>
        <w:t>proporciona</w:t>
      </w:r>
      <w:r>
        <w:rPr>
          <w:spacing w:val="-10"/>
          <w:sz w:val="24"/>
        </w:rPr>
        <w:t> </w:t>
      </w:r>
      <w:r>
        <w:rPr>
          <w:sz w:val="24"/>
        </w:rPr>
        <w:t>el</w:t>
      </w:r>
      <w:r>
        <w:rPr>
          <w:spacing w:val="-10"/>
          <w:sz w:val="24"/>
        </w:rPr>
        <w:t> </w:t>
      </w:r>
      <w:r>
        <w:rPr>
          <w:sz w:val="24"/>
        </w:rPr>
        <w:t>nivel</w:t>
      </w:r>
      <w:r>
        <w:rPr>
          <w:spacing w:val="-8"/>
          <w:sz w:val="24"/>
        </w:rPr>
        <w:t> </w:t>
      </w:r>
      <w:r>
        <w:rPr>
          <w:sz w:val="24"/>
        </w:rPr>
        <w:t>apropiado</w:t>
      </w:r>
      <w:r>
        <w:rPr>
          <w:spacing w:val="-10"/>
          <w:sz w:val="24"/>
        </w:rPr>
        <w:t> </w:t>
      </w:r>
      <w:r>
        <w:rPr>
          <w:sz w:val="24"/>
        </w:rPr>
        <w:t>de</w:t>
      </w:r>
      <w:r>
        <w:rPr>
          <w:spacing w:val="-10"/>
          <w:sz w:val="24"/>
        </w:rPr>
        <w:t> </w:t>
      </w:r>
      <w:r>
        <w:rPr>
          <w:sz w:val="24"/>
        </w:rPr>
        <w:t>capacitación</w:t>
      </w:r>
      <w:r>
        <w:rPr>
          <w:spacing w:val="-10"/>
          <w:sz w:val="24"/>
        </w:rPr>
        <w:t> </w:t>
      </w:r>
      <w:r>
        <w:rPr>
          <w:sz w:val="24"/>
        </w:rPr>
        <w:t>con</w:t>
      </w:r>
      <w:r>
        <w:rPr>
          <w:spacing w:val="-10"/>
          <w:sz w:val="24"/>
        </w:rPr>
        <w:t> </w:t>
      </w:r>
      <w:r>
        <w:rPr>
          <w:sz w:val="24"/>
        </w:rPr>
        <w:t>suficiente</w:t>
      </w:r>
      <w:r>
        <w:rPr>
          <w:spacing w:val="-10"/>
          <w:sz w:val="24"/>
        </w:rPr>
        <w:t> </w:t>
      </w:r>
      <w:r>
        <w:rPr>
          <w:sz w:val="24"/>
        </w:rPr>
        <w:t>frecuencia</w:t>
      </w:r>
      <w:r>
        <w:rPr>
          <w:spacing w:val="-10"/>
          <w:sz w:val="24"/>
        </w:rPr>
        <w:t> </w:t>
      </w:r>
      <w:r>
        <w:rPr>
          <w:sz w:val="24"/>
        </w:rPr>
        <w:t>para satisfacer las necesidades del</w:t>
      </w:r>
      <w:r>
        <w:rPr>
          <w:spacing w:val="-12"/>
          <w:sz w:val="24"/>
        </w:rPr>
        <w:t> </w:t>
      </w:r>
      <w:r>
        <w:rPr>
          <w:sz w:val="24"/>
        </w:rPr>
        <w:t>personal.</w:t>
      </w:r>
    </w:p>
    <w:p>
      <w:pPr>
        <w:pStyle w:val="ListParagraph"/>
        <w:numPr>
          <w:ilvl w:val="0"/>
          <w:numId w:val="240"/>
        </w:numPr>
        <w:tabs>
          <w:tab w:pos="462" w:val="left" w:leader="none"/>
        </w:tabs>
        <w:spacing w:line="360" w:lineRule="auto" w:before="0" w:after="0"/>
        <w:ind w:left="462" w:right="121" w:hanging="360"/>
        <w:jc w:val="left"/>
        <w:rPr>
          <w:sz w:val="24"/>
        </w:rPr>
      </w:pPr>
      <w:r>
        <w:rPr>
          <w:sz w:val="24"/>
        </w:rPr>
        <w:t>Existe evidencia que demuestra si un miembro del personal aprobó la capacitación.</w:t>
      </w:r>
    </w:p>
    <w:p>
      <w:pPr>
        <w:pStyle w:val="ListParagraph"/>
        <w:numPr>
          <w:ilvl w:val="0"/>
          <w:numId w:val="240"/>
        </w:numPr>
        <w:tabs>
          <w:tab w:pos="462" w:val="left" w:leader="none"/>
        </w:tabs>
        <w:spacing w:line="360" w:lineRule="auto" w:before="0" w:after="0"/>
        <w:ind w:left="462" w:right="123" w:hanging="360"/>
        <w:jc w:val="left"/>
        <w:rPr>
          <w:sz w:val="24"/>
        </w:rPr>
      </w:pPr>
      <w:r>
        <w:rPr>
          <w:sz w:val="24"/>
        </w:rPr>
        <w:t>El nivel deseado de capacitación para cada persona se repite con base a los requisitos o plazos establecidos por el</w:t>
      </w:r>
      <w:r>
        <w:rPr>
          <w:spacing w:val="-22"/>
          <w:sz w:val="24"/>
        </w:rPr>
        <w:t> </w:t>
      </w:r>
      <w:r>
        <w:rPr>
          <w:sz w:val="24"/>
        </w:rPr>
        <w:t>programa.</w:t>
      </w:r>
    </w:p>
    <w:p>
      <w:pPr>
        <w:spacing w:after="0" w:line="360" w:lineRule="auto"/>
        <w:jc w:val="left"/>
        <w:rPr>
          <w:sz w:val="24"/>
        </w:rPr>
        <w:sectPr>
          <w:pgSz w:w="11910" w:h="16840"/>
          <w:pgMar w:header="0" w:footer="1006" w:top="1320" w:bottom="1200" w:left="1600" w:right="1580"/>
        </w:sectPr>
      </w:pPr>
    </w:p>
    <w:p>
      <w:pPr>
        <w:pStyle w:val="Heading3"/>
        <w:spacing w:before="77"/>
      </w:pPr>
      <w:r>
        <w:rPr/>
        <w:t>Estándar CEP 22. (Necesario).</w:t>
      </w:r>
    </w:p>
    <w:p>
      <w:pPr>
        <w:pStyle w:val="BodyText"/>
        <w:spacing w:line="360" w:lineRule="auto" w:before="141"/>
        <w:ind w:left="102" w:right="120"/>
      </w:pPr>
      <w:r>
        <w:rPr/>
        <w:t>El servicio proporciona un plan de salud y seguridad laboral que aborda la salud física y psíquica del personal y unas condiciones de trabajo seguras.</w:t>
      </w:r>
    </w:p>
    <w:p>
      <w:pPr>
        <w:pStyle w:val="Heading3"/>
      </w:pPr>
      <w:r>
        <w:rPr/>
        <w:t>Intención de CEP 22.</w:t>
      </w:r>
    </w:p>
    <w:p>
      <w:pPr>
        <w:pStyle w:val="BodyText"/>
        <w:spacing w:line="360" w:lineRule="auto" w:before="140"/>
        <w:ind w:left="102" w:right="119"/>
      </w:pPr>
      <w:r>
        <w:rPr/>
        <w:t>El servicio contara con un plan de salud y seguridad laboral para mantener la salud física y psíquica del personal, su satisfacción, productividad y condiciones seguras para el trabajo.</w:t>
      </w:r>
    </w:p>
    <w:p>
      <w:pPr>
        <w:pStyle w:val="BodyText"/>
        <w:spacing w:line="360" w:lineRule="auto"/>
        <w:ind w:left="102" w:right="121"/>
      </w:pPr>
      <w:r>
        <w:rPr/>
        <w:t>El servicio identifica qué miembros del personal están en riesgo por exposición a una posible transmisión de enfermedades prevenibles por medio de vacunas e implementará un programa de vacunación e inmunización del personal.</w:t>
      </w:r>
    </w:p>
    <w:p>
      <w:pPr>
        <w:pStyle w:val="BodyText"/>
        <w:spacing w:line="360" w:lineRule="auto" w:before="3"/>
        <w:ind w:left="102" w:right="117"/>
      </w:pPr>
      <w:r>
        <w:rPr/>
        <w:t>La manera en que un servicio proporciona orientación, capacitación, un lugar de trabajo seguro, mantiene el equipo médico en óptimas condiciones, evita o</w:t>
      </w:r>
      <w:r>
        <w:rPr>
          <w:spacing w:val="-34"/>
        </w:rPr>
        <w:t> </w:t>
      </w:r>
      <w:r>
        <w:rPr/>
        <w:t>controla las</w:t>
      </w:r>
      <w:r>
        <w:rPr>
          <w:spacing w:val="-14"/>
        </w:rPr>
        <w:t> </w:t>
      </w:r>
      <w:r>
        <w:rPr/>
        <w:t>infecciones</w:t>
      </w:r>
      <w:r>
        <w:rPr>
          <w:spacing w:val="-14"/>
        </w:rPr>
        <w:t> </w:t>
      </w:r>
      <w:r>
        <w:rPr/>
        <w:t>asociadas</w:t>
      </w:r>
      <w:r>
        <w:rPr>
          <w:spacing w:val="-14"/>
        </w:rPr>
        <w:t> </w:t>
      </w:r>
      <w:r>
        <w:rPr/>
        <w:t>a</w:t>
      </w:r>
      <w:r>
        <w:rPr>
          <w:spacing w:val="-14"/>
        </w:rPr>
        <w:t> </w:t>
      </w:r>
      <w:r>
        <w:rPr/>
        <w:t>la</w:t>
      </w:r>
      <w:r>
        <w:rPr>
          <w:spacing w:val="-14"/>
        </w:rPr>
        <w:t> </w:t>
      </w:r>
      <w:r>
        <w:rPr/>
        <w:t>atención</w:t>
      </w:r>
      <w:r>
        <w:rPr>
          <w:spacing w:val="-14"/>
        </w:rPr>
        <w:t> </w:t>
      </w:r>
      <w:r>
        <w:rPr/>
        <w:t>sanitaria</w:t>
      </w:r>
      <w:r>
        <w:rPr>
          <w:spacing w:val="-14"/>
        </w:rPr>
        <w:t> </w:t>
      </w:r>
      <w:r>
        <w:rPr/>
        <w:t>y</w:t>
      </w:r>
      <w:r>
        <w:rPr>
          <w:spacing w:val="-13"/>
        </w:rPr>
        <w:t> </w:t>
      </w:r>
      <w:r>
        <w:rPr/>
        <w:t>muchos</w:t>
      </w:r>
      <w:r>
        <w:rPr>
          <w:spacing w:val="-14"/>
        </w:rPr>
        <w:t> </w:t>
      </w:r>
      <w:r>
        <w:rPr/>
        <w:t>otros</w:t>
      </w:r>
      <w:r>
        <w:rPr>
          <w:spacing w:val="-13"/>
        </w:rPr>
        <w:t> </w:t>
      </w:r>
      <w:r>
        <w:rPr/>
        <w:t>factores,</w:t>
      </w:r>
      <w:r>
        <w:rPr>
          <w:spacing w:val="-14"/>
        </w:rPr>
        <w:t> </w:t>
      </w:r>
      <w:r>
        <w:rPr/>
        <w:t>determinan la salud y el bienestar del</w:t>
      </w:r>
      <w:r>
        <w:rPr>
          <w:spacing w:val="-17"/>
        </w:rPr>
        <w:t> </w:t>
      </w:r>
      <w:r>
        <w:rPr/>
        <w:t>personal.</w:t>
      </w:r>
    </w:p>
    <w:p>
      <w:pPr>
        <w:pStyle w:val="BodyText"/>
        <w:spacing w:line="360" w:lineRule="auto"/>
        <w:ind w:left="102" w:right="115"/>
      </w:pPr>
      <w:r>
        <w:rPr/>
        <w:t>Un plan de salud y seguridad del personal puede localizarse en el propio servicio estar integrado en planes externos.</w:t>
      </w:r>
    </w:p>
    <w:p>
      <w:pPr>
        <w:pStyle w:val="BodyText"/>
        <w:spacing w:before="2"/>
        <w:ind w:left="102"/>
      </w:pPr>
      <w:r>
        <w:rPr/>
        <w:t>El programa proporciona lo siguiente:</w:t>
      </w:r>
    </w:p>
    <w:p>
      <w:pPr>
        <w:pStyle w:val="ListParagraph"/>
        <w:numPr>
          <w:ilvl w:val="0"/>
          <w:numId w:val="241"/>
        </w:numPr>
        <w:tabs>
          <w:tab w:pos="462" w:val="left" w:leader="none"/>
        </w:tabs>
        <w:spacing w:line="240" w:lineRule="auto" w:before="140" w:after="0"/>
        <w:ind w:left="462" w:right="0" w:hanging="360"/>
        <w:jc w:val="both"/>
        <w:rPr>
          <w:sz w:val="24"/>
        </w:rPr>
      </w:pPr>
      <w:r>
        <w:rPr>
          <w:sz w:val="24"/>
        </w:rPr>
        <w:t>Reconocimiento médico al comenzar a</w:t>
      </w:r>
      <w:r>
        <w:rPr>
          <w:spacing w:val="-22"/>
          <w:sz w:val="24"/>
        </w:rPr>
        <w:t> </w:t>
      </w:r>
      <w:r>
        <w:rPr>
          <w:sz w:val="24"/>
        </w:rPr>
        <w:t>trabajar.</w:t>
      </w:r>
    </w:p>
    <w:p>
      <w:pPr>
        <w:pStyle w:val="ListParagraph"/>
        <w:numPr>
          <w:ilvl w:val="0"/>
          <w:numId w:val="241"/>
        </w:numPr>
        <w:tabs>
          <w:tab w:pos="462" w:val="left" w:leader="none"/>
        </w:tabs>
        <w:spacing w:line="360" w:lineRule="auto" w:before="140" w:after="0"/>
        <w:ind w:left="462" w:right="119" w:hanging="360"/>
        <w:jc w:val="left"/>
        <w:rPr>
          <w:sz w:val="24"/>
        </w:rPr>
      </w:pPr>
      <w:r>
        <w:rPr>
          <w:sz w:val="24"/>
        </w:rPr>
        <w:t>Medidas para controlar exposiciones ocupacionales nocivas, como la</w:t>
      </w:r>
      <w:r>
        <w:rPr>
          <w:spacing w:val="-31"/>
          <w:sz w:val="24"/>
        </w:rPr>
        <w:t> </w:t>
      </w:r>
      <w:r>
        <w:rPr>
          <w:sz w:val="24"/>
        </w:rPr>
        <w:t>exposición a medicamentos tóxicos y a niveles de ruido</w:t>
      </w:r>
      <w:r>
        <w:rPr>
          <w:spacing w:val="-14"/>
          <w:sz w:val="24"/>
        </w:rPr>
        <w:t> </w:t>
      </w:r>
      <w:r>
        <w:rPr>
          <w:sz w:val="24"/>
        </w:rPr>
        <w:t>lesivos.</w:t>
      </w:r>
    </w:p>
    <w:p>
      <w:pPr>
        <w:pStyle w:val="ListParagraph"/>
        <w:numPr>
          <w:ilvl w:val="0"/>
          <w:numId w:val="241"/>
        </w:numPr>
        <w:tabs>
          <w:tab w:pos="462" w:val="left" w:leader="none"/>
        </w:tabs>
        <w:spacing w:line="240" w:lineRule="auto" w:before="0" w:after="0"/>
        <w:ind w:left="462" w:right="0" w:hanging="360"/>
        <w:jc w:val="both"/>
        <w:rPr>
          <w:sz w:val="24"/>
        </w:rPr>
      </w:pPr>
      <w:r>
        <w:rPr>
          <w:sz w:val="24"/>
        </w:rPr>
        <w:t>Inmunizaciones y exámenes preventivos</w:t>
      </w:r>
      <w:r>
        <w:rPr>
          <w:spacing w:val="-15"/>
          <w:sz w:val="24"/>
        </w:rPr>
        <w:t> </w:t>
      </w:r>
      <w:r>
        <w:rPr>
          <w:sz w:val="24"/>
        </w:rPr>
        <w:t>periódicos.</w:t>
      </w:r>
    </w:p>
    <w:p>
      <w:pPr>
        <w:pStyle w:val="ListParagraph"/>
        <w:numPr>
          <w:ilvl w:val="0"/>
          <w:numId w:val="241"/>
        </w:numPr>
        <w:tabs>
          <w:tab w:pos="462" w:val="left" w:leader="none"/>
        </w:tabs>
        <w:spacing w:line="360" w:lineRule="auto" w:before="139" w:after="0"/>
        <w:ind w:left="462" w:right="121" w:hanging="360"/>
        <w:jc w:val="left"/>
        <w:rPr>
          <w:sz w:val="24"/>
        </w:rPr>
      </w:pPr>
      <w:r>
        <w:rPr>
          <w:sz w:val="24"/>
        </w:rPr>
        <w:t>Educación, capacitación e intervenciones sobre el manejo seguro de los pacientes y gestión sobre la violencia en el lugar de</w:t>
      </w:r>
      <w:r>
        <w:rPr>
          <w:spacing w:val="-21"/>
          <w:sz w:val="24"/>
        </w:rPr>
        <w:t> </w:t>
      </w:r>
      <w:r>
        <w:rPr>
          <w:sz w:val="24"/>
        </w:rPr>
        <w:t>trabajo.</w:t>
      </w:r>
    </w:p>
    <w:p>
      <w:pPr>
        <w:pStyle w:val="ListParagraph"/>
        <w:numPr>
          <w:ilvl w:val="0"/>
          <w:numId w:val="241"/>
        </w:numPr>
        <w:tabs>
          <w:tab w:pos="462" w:val="left" w:leader="none"/>
        </w:tabs>
        <w:spacing w:line="360" w:lineRule="auto" w:before="0" w:after="0"/>
        <w:ind w:left="462" w:right="121" w:hanging="360"/>
        <w:jc w:val="left"/>
        <w:rPr>
          <w:sz w:val="24"/>
        </w:rPr>
      </w:pPr>
      <w:r>
        <w:rPr>
          <w:sz w:val="24"/>
        </w:rPr>
        <w:t>Educación, capacitación e intervenciones para el personal que puede ser segunda víctima de eventos adversos o</w:t>
      </w:r>
      <w:r>
        <w:rPr>
          <w:spacing w:val="-13"/>
          <w:sz w:val="24"/>
        </w:rPr>
        <w:t> </w:t>
      </w:r>
      <w:r>
        <w:rPr>
          <w:sz w:val="24"/>
        </w:rPr>
        <w:t>centinela.</w:t>
      </w:r>
    </w:p>
    <w:p>
      <w:pPr>
        <w:pStyle w:val="ListParagraph"/>
        <w:numPr>
          <w:ilvl w:val="0"/>
          <w:numId w:val="241"/>
        </w:numPr>
        <w:tabs>
          <w:tab w:pos="462" w:val="left" w:leader="none"/>
        </w:tabs>
        <w:spacing w:line="362" w:lineRule="auto" w:before="0" w:after="0"/>
        <w:ind w:left="462" w:right="123" w:hanging="360"/>
        <w:jc w:val="left"/>
        <w:rPr>
          <w:sz w:val="24"/>
        </w:rPr>
      </w:pPr>
      <w:r>
        <w:rPr>
          <w:sz w:val="24"/>
        </w:rPr>
        <w:t>Tratamiento para situaciones comunes relacionadas con el trabajo, como enfermedades profesionales y accidentes</w:t>
      </w:r>
      <w:r>
        <w:rPr>
          <w:spacing w:val="-17"/>
          <w:sz w:val="24"/>
        </w:rPr>
        <w:t> </w:t>
      </w:r>
      <w:r>
        <w:rPr>
          <w:sz w:val="24"/>
        </w:rPr>
        <w:t>laborales.</w:t>
      </w:r>
    </w:p>
    <w:p>
      <w:pPr>
        <w:pStyle w:val="BodyText"/>
        <w:spacing w:line="360" w:lineRule="auto" w:before="153"/>
        <w:ind w:left="102" w:right="119"/>
      </w:pPr>
      <w:r>
        <w:rPr/>
        <w:t>Cualquiera que sea la estructura del plan, el personal sabe cómo comunicar, como ser tratado, recibir orientación y seguimiento para lesiones relacionadas con el trabajo, como las producidas por accidentes cortopunzantes, exposición a enfermedades</w:t>
      </w:r>
      <w:r>
        <w:rPr>
          <w:spacing w:val="-8"/>
        </w:rPr>
        <w:t> </w:t>
      </w:r>
      <w:r>
        <w:rPr/>
        <w:t>infecciosas,</w:t>
      </w:r>
      <w:r>
        <w:rPr>
          <w:spacing w:val="-7"/>
        </w:rPr>
        <w:t> </w:t>
      </w:r>
      <w:r>
        <w:rPr/>
        <w:t>situaciones</w:t>
      </w:r>
      <w:r>
        <w:rPr>
          <w:spacing w:val="-8"/>
        </w:rPr>
        <w:t> </w:t>
      </w:r>
      <w:r>
        <w:rPr/>
        <w:t>de</w:t>
      </w:r>
      <w:r>
        <w:rPr>
          <w:spacing w:val="-8"/>
        </w:rPr>
        <w:t> </w:t>
      </w:r>
      <w:r>
        <w:rPr/>
        <w:t>violencia</w:t>
      </w:r>
      <w:r>
        <w:rPr>
          <w:spacing w:val="-8"/>
        </w:rPr>
        <w:t> </w:t>
      </w:r>
      <w:r>
        <w:rPr/>
        <w:t>en</w:t>
      </w:r>
      <w:r>
        <w:rPr>
          <w:spacing w:val="-8"/>
        </w:rPr>
        <w:t> </w:t>
      </w:r>
      <w:r>
        <w:rPr/>
        <w:t>el</w:t>
      </w:r>
      <w:r>
        <w:rPr>
          <w:spacing w:val="-8"/>
        </w:rPr>
        <w:t> </w:t>
      </w:r>
      <w:r>
        <w:rPr/>
        <w:t>lugar</w:t>
      </w:r>
      <w:r>
        <w:rPr>
          <w:spacing w:val="-7"/>
        </w:rPr>
        <w:t> </w:t>
      </w:r>
      <w:r>
        <w:rPr/>
        <w:t>de</w:t>
      </w:r>
      <w:r>
        <w:rPr>
          <w:spacing w:val="-8"/>
        </w:rPr>
        <w:t> </w:t>
      </w:r>
      <w:r>
        <w:rPr/>
        <w:t>trabajo,</w:t>
      </w:r>
      <w:r>
        <w:rPr>
          <w:spacing w:val="-8"/>
        </w:rPr>
        <w:t> </w:t>
      </w:r>
      <w:r>
        <w:rPr/>
        <w:t>manejo</w:t>
      </w:r>
      <w:r>
        <w:rPr>
          <w:spacing w:val="-9"/>
        </w:rPr>
        <w:t> </w:t>
      </w:r>
      <w:r>
        <w:rPr/>
        <w:t>de pacientes,  condiciones peligrosas en  las  instalaciones,  y otros asuntos de  salud</w:t>
      </w:r>
      <w:r>
        <w:rPr>
          <w:spacing w:val="25"/>
        </w:rPr>
        <w:t> </w:t>
      </w:r>
      <w:r>
        <w:rPr/>
        <w:t>y</w:t>
      </w:r>
    </w:p>
    <w:p>
      <w:pPr>
        <w:spacing w:after="0" w:line="360" w:lineRule="auto"/>
        <w:sectPr>
          <w:pgSz w:w="11910" w:h="16840"/>
          <w:pgMar w:header="0" w:footer="1006" w:top="1320" w:bottom="1200" w:left="1600" w:right="1580"/>
        </w:sectPr>
      </w:pPr>
    </w:p>
    <w:p>
      <w:pPr>
        <w:pStyle w:val="BodyText"/>
        <w:spacing w:line="360" w:lineRule="auto" w:before="77"/>
        <w:ind w:left="102" w:right="127"/>
      </w:pPr>
      <w:r>
        <w:rPr/>
        <w:t>seguridad. El diseño del plan incluye las aportaciones del personal y recurre a los recursos clínicos de los servicios y también a los de la comunidad.</w:t>
      </w:r>
    </w:p>
    <w:p>
      <w:pPr>
        <w:pStyle w:val="BodyText"/>
        <w:spacing w:line="360" w:lineRule="auto"/>
        <w:ind w:left="102" w:right="116"/>
      </w:pPr>
      <w:r>
        <w:rPr/>
        <w:t>El</w:t>
      </w:r>
      <w:r>
        <w:rPr>
          <w:spacing w:val="-12"/>
        </w:rPr>
        <w:t> </w:t>
      </w:r>
      <w:r>
        <w:rPr/>
        <w:t>personal</w:t>
      </w:r>
      <w:r>
        <w:rPr>
          <w:spacing w:val="-12"/>
        </w:rPr>
        <w:t> </w:t>
      </w:r>
      <w:r>
        <w:rPr/>
        <w:t>de</w:t>
      </w:r>
      <w:r>
        <w:rPr>
          <w:spacing w:val="-12"/>
        </w:rPr>
        <w:t> </w:t>
      </w:r>
      <w:r>
        <w:rPr/>
        <w:t>enfermería</w:t>
      </w:r>
      <w:r>
        <w:rPr>
          <w:spacing w:val="-10"/>
        </w:rPr>
        <w:t> </w:t>
      </w:r>
      <w:r>
        <w:rPr/>
        <w:t>u</w:t>
      </w:r>
      <w:r>
        <w:rPr>
          <w:spacing w:val="-13"/>
        </w:rPr>
        <w:t> </w:t>
      </w:r>
      <w:r>
        <w:rPr/>
        <w:t>otros,</w:t>
      </w:r>
      <w:r>
        <w:rPr>
          <w:spacing w:val="-11"/>
        </w:rPr>
        <w:t> </w:t>
      </w:r>
      <w:r>
        <w:rPr/>
        <w:t>que</w:t>
      </w:r>
      <w:r>
        <w:rPr>
          <w:spacing w:val="-12"/>
        </w:rPr>
        <w:t> </w:t>
      </w:r>
      <w:r>
        <w:rPr/>
        <w:t>ayuda</w:t>
      </w:r>
      <w:r>
        <w:rPr>
          <w:spacing w:val="-12"/>
        </w:rPr>
        <w:t> </w:t>
      </w:r>
      <w:r>
        <w:rPr/>
        <w:t>a</w:t>
      </w:r>
      <w:r>
        <w:rPr>
          <w:spacing w:val="-12"/>
        </w:rPr>
        <w:t> </w:t>
      </w:r>
      <w:r>
        <w:rPr/>
        <w:t>la</w:t>
      </w:r>
      <w:r>
        <w:rPr>
          <w:spacing w:val="-12"/>
        </w:rPr>
        <w:t> </w:t>
      </w:r>
      <w:r>
        <w:rPr/>
        <w:t>movilización</w:t>
      </w:r>
      <w:r>
        <w:rPr>
          <w:spacing w:val="-11"/>
        </w:rPr>
        <w:t> </w:t>
      </w:r>
      <w:r>
        <w:rPr/>
        <w:t>de</w:t>
      </w:r>
      <w:r>
        <w:rPr>
          <w:spacing w:val="-12"/>
        </w:rPr>
        <w:t> </w:t>
      </w:r>
      <w:r>
        <w:rPr/>
        <w:t>los</w:t>
      </w:r>
      <w:r>
        <w:rPr>
          <w:spacing w:val="-12"/>
        </w:rPr>
        <w:t> </w:t>
      </w:r>
      <w:r>
        <w:rPr/>
        <w:t>pacientes</w:t>
      </w:r>
      <w:r>
        <w:rPr>
          <w:spacing w:val="-12"/>
        </w:rPr>
        <w:t> </w:t>
      </w:r>
      <w:r>
        <w:rPr/>
        <w:t>están expuestos a un mayor riesgo de lesiones de espalda y musculo esqueléticas debido a las exigencias físicas del manejo de estos. Técnicas inapropiadas también pueden tener</w:t>
      </w:r>
      <w:r>
        <w:rPr>
          <w:spacing w:val="-11"/>
        </w:rPr>
        <w:t> </w:t>
      </w:r>
      <w:r>
        <w:rPr/>
        <w:t>un</w:t>
      </w:r>
      <w:r>
        <w:rPr>
          <w:spacing w:val="-10"/>
        </w:rPr>
        <w:t> </w:t>
      </w:r>
      <w:r>
        <w:rPr/>
        <w:t>impacto</w:t>
      </w:r>
      <w:r>
        <w:rPr>
          <w:spacing w:val="-12"/>
        </w:rPr>
        <w:t> </w:t>
      </w:r>
      <w:r>
        <w:rPr/>
        <w:t>negativo</w:t>
      </w:r>
      <w:r>
        <w:rPr>
          <w:spacing w:val="-10"/>
        </w:rPr>
        <w:t> </w:t>
      </w:r>
      <w:r>
        <w:rPr/>
        <w:t>en</w:t>
      </w:r>
      <w:r>
        <w:rPr>
          <w:spacing w:val="-10"/>
        </w:rPr>
        <w:t> </w:t>
      </w:r>
      <w:r>
        <w:rPr/>
        <w:t>la</w:t>
      </w:r>
      <w:r>
        <w:rPr>
          <w:spacing w:val="-10"/>
        </w:rPr>
        <w:t> </w:t>
      </w:r>
      <w:r>
        <w:rPr/>
        <w:t>seguridad</w:t>
      </w:r>
      <w:r>
        <w:rPr>
          <w:spacing w:val="-10"/>
        </w:rPr>
        <w:t> </w:t>
      </w:r>
      <w:r>
        <w:rPr/>
        <w:t>del</w:t>
      </w:r>
      <w:r>
        <w:rPr>
          <w:spacing w:val="-12"/>
        </w:rPr>
        <w:t> </w:t>
      </w:r>
      <w:r>
        <w:rPr/>
        <w:t>paciente</w:t>
      </w:r>
      <w:r>
        <w:rPr>
          <w:spacing w:val="-10"/>
        </w:rPr>
        <w:t> </w:t>
      </w:r>
      <w:r>
        <w:rPr/>
        <w:t>y</w:t>
      </w:r>
      <w:r>
        <w:rPr>
          <w:spacing w:val="-11"/>
        </w:rPr>
        <w:t> </w:t>
      </w:r>
      <w:r>
        <w:rPr/>
        <w:t>en</w:t>
      </w:r>
      <w:r>
        <w:rPr>
          <w:spacing w:val="-10"/>
        </w:rPr>
        <w:t> </w:t>
      </w:r>
      <w:r>
        <w:rPr/>
        <w:t>la</w:t>
      </w:r>
      <w:r>
        <w:rPr>
          <w:spacing w:val="-10"/>
        </w:rPr>
        <w:t> </w:t>
      </w:r>
      <w:r>
        <w:rPr/>
        <w:t>calidad</w:t>
      </w:r>
      <w:r>
        <w:rPr>
          <w:spacing w:val="-10"/>
        </w:rPr>
        <w:t> </w:t>
      </w:r>
      <w:r>
        <w:rPr/>
        <w:t>de</w:t>
      </w:r>
      <w:r>
        <w:rPr>
          <w:spacing w:val="-10"/>
        </w:rPr>
        <w:t> </w:t>
      </w:r>
      <w:r>
        <w:rPr/>
        <w:t>la</w:t>
      </w:r>
      <w:r>
        <w:rPr>
          <w:spacing w:val="-10"/>
        </w:rPr>
        <w:t> </w:t>
      </w:r>
      <w:r>
        <w:rPr/>
        <w:t>atención. Las tareas de movilización y manipulación se realizan en muchos tipos distintos de entornos clínicos. Por tanto, no existe una única solución específica que sea apropiada para todas las áreas en las que ocurran movilizaciones y manipulaciones de</w:t>
      </w:r>
      <w:r>
        <w:rPr>
          <w:spacing w:val="-5"/>
        </w:rPr>
        <w:t> </w:t>
      </w:r>
      <w:r>
        <w:rPr/>
        <w:t>pacientes.</w:t>
      </w:r>
      <w:r>
        <w:rPr>
          <w:spacing w:val="-7"/>
        </w:rPr>
        <w:t> </w:t>
      </w:r>
      <w:r>
        <w:rPr/>
        <w:t>Pueden</w:t>
      </w:r>
      <w:r>
        <w:rPr>
          <w:spacing w:val="-5"/>
        </w:rPr>
        <w:t> </w:t>
      </w:r>
      <w:r>
        <w:rPr/>
        <w:t>ser</w:t>
      </w:r>
      <w:r>
        <w:rPr>
          <w:spacing w:val="-7"/>
        </w:rPr>
        <w:t> </w:t>
      </w:r>
      <w:r>
        <w:rPr/>
        <w:t>ejemplos</w:t>
      </w:r>
      <w:r>
        <w:rPr>
          <w:spacing w:val="-8"/>
        </w:rPr>
        <w:t> </w:t>
      </w:r>
      <w:r>
        <w:rPr/>
        <w:t>de</w:t>
      </w:r>
      <w:r>
        <w:rPr>
          <w:spacing w:val="-5"/>
        </w:rPr>
        <w:t> </w:t>
      </w:r>
      <w:r>
        <w:rPr/>
        <w:t>intervenciones</w:t>
      </w:r>
      <w:r>
        <w:rPr>
          <w:spacing w:val="-6"/>
        </w:rPr>
        <w:t> </w:t>
      </w:r>
      <w:r>
        <w:rPr/>
        <w:t>seguras</w:t>
      </w:r>
      <w:r>
        <w:rPr>
          <w:spacing w:val="-5"/>
        </w:rPr>
        <w:t> </w:t>
      </w:r>
      <w:r>
        <w:rPr/>
        <w:t>de</w:t>
      </w:r>
      <w:r>
        <w:rPr>
          <w:spacing w:val="-8"/>
        </w:rPr>
        <w:t> </w:t>
      </w:r>
      <w:r>
        <w:rPr/>
        <w:t>movilización</w:t>
      </w:r>
      <w:r>
        <w:rPr>
          <w:spacing w:val="-5"/>
        </w:rPr>
        <w:t> </w:t>
      </w:r>
      <w:r>
        <w:rPr/>
        <w:t>el</w:t>
      </w:r>
      <w:r>
        <w:rPr>
          <w:spacing w:val="-6"/>
        </w:rPr>
        <w:t> </w:t>
      </w:r>
      <w:r>
        <w:rPr/>
        <w:t>uso de cinturones de marcha, ayudas para la transferencia lateral, capacitación sobre la mecánica del cuerpo, la implantación de un equipo para transferencias, y similares. La violencia en el lugar de trabajo se ha convertido en un problema cada vez más común</w:t>
      </w:r>
      <w:r>
        <w:rPr>
          <w:spacing w:val="-5"/>
        </w:rPr>
        <w:t> </w:t>
      </w:r>
      <w:r>
        <w:rPr/>
        <w:t>en</w:t>
      </w:r>
      <w:r>
        <w:rPr>
          <w:spacing w:val="-4"/>
        </w:rPr>
        <w:t> </w:t>
      </w:r>
      <w:r>
        <w:rPr/>
        <w:t>las</w:t>
      </w:r>
      <w:r>
        <w:rPr>
          <w:spacing w:val="-4"/>
        </w:rPr>
        <w:t> </w:t>
      </w:r>
      <w:r>
        <w:rPr/>
        <w:t>organizaciones</w:t>
      </w:r>
      <w:r>
        <w:rPr>
          <w:spacing w:val="-4"/>
        </w:rPr>
        <w:t> </w:t>
      </w:r>
      <w:r>
        <w:rPr/>
        <w:t>sanitarias.</w:t>
      </w:r>
      <w:r>
        <w:rPr>
          <w:spacing w:val="-4"/>
        </w:rPr>
        <w:t> </w:t>
      </w:r>
      <w:r>
        <w:rPr/>
        <w:t>La</w:t>
      </w:r>
      <w:r>
        <w:rPr>
          <w:spacing w:val="-5"/>
        </w:rPr>
        <w:t> </w:t>
      </w:r>
      <w:r>
        <w:rPr/>
        <w:t>escasez</w:t>
      </w:r>
      <w:r>
        <w:rPr>
          <w:spacing w:val="-6"/>
        </w:rPr>
        <w:t> </w:t>
      </w:r>
      <w:r>
        <w:rPr/>
        <w:t>de</w:t>
      </w:r>
      <w:r>
        <w:rPr>
          <w:spacing w:val="-4"/>
        </w:rPr>
        <w:t> </w:t>
      </w:r>
      <w:r>
        <w:rPr/>
        <w:t>personal,</w:t>
      </w:r>
      <w:r>
        <w:rPr>
          <w:spacing w:val="-4"/>
        </w:rPr>
        <w:t> </w:t>
      </w:r>
      <w:r>
        <w:rPr/>
        <w:t>el</w:t>
      </w:r>
      <w:r>
        <w:rPr>
          <w:spacing w:val="-5"/>
        </w:rPr>
        <w:t> </w:t>
      </w:r>
      <w:r>
        <w:rPr/>
        <w:t>carácter</w:t>
      </w:r>
      <w:r>
        <w:rPr>
          <w:spacing w:val="-6"/>
        </w:rPr>
        <w:t> </w:t>
      </w:r>
      <w:r>
        <w:rPr/>
        <w:t>cada</w:t>
      </w:r>
      <w:r>
        <w:rPr>
          <w:spacing w:val="-5"/>
        </w:rPr>
        <w:t> </w:t>
      </w:r>
      <w:r>
        <w:rPr/>
        <w:t>vez más agudo de los pacientes, y la idea equivocada de que en los establecimientos sanitarios no hay violencia o si ocurre, es parte del trabajo, son solo algunas de las barreras para reconocer que la violencia en el lugar de trabajo existe y por lo tanto es necesario desarrollar programas de</w:t>
      </w:r>
      <w:r>
        <w:rPr>
          <w:spacing w:val="-17"/>
        </w:rPr>
        <w:t> </w:t>
      </w:r>
      <w:r>
        <w:rPr/>
        <w:t>prevención.</w:t>
      </w:r>
    </w:p>
    <w:p>
      <w:pPr>
        <w:pStyle w:val="BodyText"/>
        <w:spacing w:line="360" w:lineRule="auto" w:before="1"/>
        <w:ind w:left="102" w:right="120"/>
      </w:pPr>
      <w:r>
        <w:rPr/>
        <w:t>El entorno asistencial a menudo plantea desafíos emocionales que pueden resultar psíquica y físicamente estresantes. Los profesionales sanitarios son a menudo las segundas víctimas de los errores y eventos centinela. Cuando se pone en peligro a pacientes y familiares por errores clínicos, el stress laboral frecuentemente no se reconoce ni se aborda. Los establecimientos necesitan reconocer que la salud emocional y el desempeño de los profesionales sanitarios implicados en eventos adversos y centinela pueden tener un impacto en la calidad y la seguridad de la atención de los pacientes.</w:t>
      </w:r>
    </w:p>
    <w:p>
      <w:pPr>
        <w:pStyle w:val="BodyText"/>
        <w:spacing w:line="360" w:lineRule="auto" w:before="1"/>
        <w:ind w:left="102" w:right="119"/>
      </w:pPr>
      <w:r>
        <w:rPr/>
        <w:t>Debido a su contacto con pacientes y con material infeccioso, muchos profesionales sanitarios se encuentran en riesgo de exposición y transmisión de enfermedades prevenibles mediante vacunas, lo que se ha demostrado a través de la trazabilidad de brotes de enfermedades infecciosas en pacientes ingresados hacia profesionales sanitarios que no estaban vacunados.</w:t>
      </w:r>
    </w:p>
    <w:p>
      <w:pPr>
        <w:pStyle w:val="BodyText"/>
        <w:spacing w:line="360" w:lineRule="auto"/>
        <w:ind w:left="102" w:right="118"/>
      </w:pPr>
      <w:r>
        <w:rPr/>
        <w:t>Los establecimientos deben plantearse la reducción de los riesgos asociados a la transmisión    de    enfermedades    infecciosas    por    profesionales    sanitarios  no</w:t>
      </w:r>
    </w:p>
    <w:p>
      <w:pPr>
        <w:spacing w:after="0" w:line="360" w:lineRule="auto"/>
        <w:sectPr>
          <w:pgSz w:w="11910" w:h="16840"/>
          <w:pgMar w:header="0" w:footer="1006" w:top="1320" w:bottom="1200" w:left="1600" w:right="1580"/>
        </w:sectPr>
      </w:pPr>
    </w:p>
    <w:p>
      <w:pPr>
        <w:pStyle w:val="BodyText"/>
        <w:spacing w:line="360" w:lineRule="auto" w:before="77"/>
        <w:ind w:left="102" w:right="118"/>
      </w:pPr>
      <w:r>
        <w:rPr/>
        <w:t>vacunados. Los profesionales sanitarios tienen la obligación ética y profesional de protegerse</w:t>
      </w:r>
      <w:r>
        <w:rPr>
          <w:spacing w:val="-12"/>
        </w:rPr>
        <w:t> </w:t>
      </w:r>
      <w:r>
        <w:rPr/>
        <w:t>a</w:t>
      </w:r>
      <w:r>
        <w:rPr>
          <w:spacing w:val="-12"/>
        </w:rPr>
        <w:t> </w:t>
      </w:r>
      <w:r>
        <w:rPr/>
        <w:t>sí</w:t>
      </w:r>
      <w:r>
        <w:rPr>
          <w:spacing w:val="-12"/>
        </w:rPr>
        <w:t> </w:t>
      </w:r>
      <w:r>
        <w:rPr/>
        <w:t>mismos,</w:t>
      </w:r>
      <w:r>
        <w:rPr>
          <w:spacing w:val="-14"/>
        </w:rPr>
        <w:t> </w:t>
      </w:r>
      <w:r>
        <w:rPr/>
        <w:t>a</w:t>
      </w:r>
      <w:r>
        <w:rPr>
          <w:spacing w:val="-12"/>
        </w:rPr>
        <w:t> </w:t>
      </w:r>
      <w:r>
        <w:rPr/>
        <w:t>sus</w:t>
      </w:r>
      <w:r>
        <w:rPr>
          <w:spacing w:val="-13"/>
        </w:rPr>
        <w:t> </w:t>
      </w:r>
      <w:r>
        <w:rPr/>
        <w:t>compañeros</w:t>
      </w:r>
      <w:r>
        <w:rPr>
          <w:spacing w:val="-12"/>
        </w:rPr>
        <w:t> </w:t>
      </w:r>
      <w:r>
        <w:rPr/>
        <w:t>de</w:t>
      </w:r>
      <w:r>
        <w:rPr>
          <w:spacing w:val="-12"/>
        </w:rPr>
        <w:t> </w:t>
      </w:r>
      <w:r>
        <w:rPr/>
        <w:t>trabajo,</w:t>
      </w:r>
      <w:r>
        <w:rPr>
          <w:spacing w:val="-11"/>
        </w:rPr>
        <w:t> </w:t>
      </w:r>
      <w:r>
        <w:rPr/>
        <w:t>a</w:t>
      </w:r>
      <w:r>
        <w:rPr>
          <w:spacing w:val="-12"/>
        </w:rPr>
        <w:t> </w:t>
      </w:r>
      <w:r>
        <w:rPr/>
        <w:t>los</w:t>
      </w:r>
      <w:r>
        <w:rPr>
          <w:spacing w:val="-15"/>
        </w:rPr>
        <w:t> </w:t>
      </w:r>
      <w:r>
        <w:rPr/>
        <w:t>pacientes</w:t>
      </w:r>
      <w:r>
        <w:rPr>
          <w:spacing w:val="-12"/>
        </w:rPr>
        <w:t> </w:t>
      </w:r>
      <w:r>
        <w:rPr/>
        <w:t>y</w:t>
      </w:r>
      <w:r>
        <w:rPr>
          <w:spacing w:val="-13"/>
        </w:rPr>
        <w:t> </w:t>
      </w:r>
      <w:r>
        <w:rPr/>
        <w:t>familiares</w:t>
      </w:r>
      <w:r>
        <w:rPr>
          <w:spacing w:val="-12"/>
        </w:rPr>
        <w:t> </w:t>
      </w:r>
      <w:r>
        <w:rPr/>
        <w:t>por lo que la vacunación es un deber para todos los profesionales</w:t>
      </w:r>
      <w:r>
        <w:rPr>
          <w:spacing w:val="-25"/>
        </w:rPr>
        <w:t> </w:t>
      </w:r>
      <w:r>
        <w:rPr/>
        <w:t>sanitarios.</w:t>
      </w:r>
    </w:p>
    <w:p>
      <w:pPr>
        <w:pStyle w:val="BodyText"/>
        <w:spacing w:line="360" w:lineRule="auto"/>
        <w:ind w:left="102" w:right="20"/>
        <w:jc w:val="left"/>
      </w:pPr>
      <w:r>
        <w:rPr/>
        <w:t>Las estrategias para reducir el riesgo de exposición de los pacientes a enfermedades infecciosas pueden incluir:</w:t>
      </w:r>
    </w:p>
    <w:p>
      <w:pPr>
        <w:pStyle w:val="ListParagraph"/>
        <w:numPr>
          <w:ilvl w:val="0"/>
          <w:numId w:val="242"/>
        </w:numPr>
        <w:tabs>
          <w:tab w:pos="462" w:val="left" w:leader="none"/>
        </w:tabs>
        <w:spacing w:line="240" w:lineRule="auto" w:before="0" w:after="0"/>
        <w:ind w:left="462" w:right="0" w:hanging="360"/>
        <w:jc w:val="left"/>
        <w:rPr>
          <w:sz w:val="24"/>
        </w:rPr>
      </w:pPr>
      <w:r>
        <w:rPr>
          <w:sz w:val="24"/>
        </w:rPr>
        <w:t>Iniciativas para promover la vacunación de la</w:t>
      </w:r>
      <w:r>
        <w:rPr>
          <w:spacing w:val="-20"/>
          <w:sz w:val="24"/>
        </w:rPr>
        <w:t> </w:t>
      </w:r>
      <w:r>
        <w:rPr>
          <w:sz w:val="24"/>
        </w:rPr>
        <w:t>influenza.</w:t>
      </w:r>
    </w:p>
    <w:p>
      <w:pPr>
        <w:pStyle w:val="ListParagraph"/>
        <w:numPr>
          <w:ilvl w:val="0"/>
          <w:numId w:val="242"/>
        </w:numPr>
        <w:tabs>
          <w:tab w:pos="462" w:val="left" w:leader="none"/>
        </w:tabs>
        <w:spacing w:line="240" w:lineRule="auto" w:before="140" w:after="0"/>
        <w:ind w:left="462" w:right="0" w:hanging="360"/>
        <w:jc w:val="left"/>
        <w:rPr>
          <w:sz w:val="24"/>
        </w:rPr>
      </w:pPr>
      <w:r>
        <w:rPr>
          <w:sz w:val="24"/>
        </w:rPr>
        <w:t>Motivar al personal a cumplir con los esquemas de</w:t>
      </w:r>
      <w:r>
        <w:rPr>
          <w:spacing w:val="-24"/>
          <w:sz w:val="24"/>
        </w:rPr>
        <w:t> </w:t>
      </w:r>
      <w:r>
        <w:rPr>
          <w:sz w:val="24"/>
        </w:rPr>
        <w:t>inmunización.</w:t>
      </w:r>
    </w:p>
    <w:p>
      <w:pPr>
        <w:pStyle w:val="ListParagraph"/>
        <w:numPr>
          <w:ilvl w:val="0"/>
          <w:numId w:val="242"/>
        </w:numPr>
        <w:tabs>
          <w:tab w:pos="462" w:val="left" w:leader="none"/>
        </w:tabs>
        <w:spacing w:line="240" w:lineRule="auto" w:before="138" w:after="0"/>
        <w:ind w:left="462" w:right="0" w:hanging="360"/>
        <w:jc w:val="left"/>
        <w:rPr>
          <w:sz w:val="24"/>
        </w:rPr>
      </w:pPr>
      <w:r>
        <w:rPr>
          <w:sz w:val="24"/>
        </w:rPr>
        <w:t>Exigir al personal no vacunado que lleve</w:t>
      </w:r>
      <w:r>
        <w:rPr>
          <w:spacing w:val="-16"/>
          <w:sz w:val="24"/>
        </w:rPr>
        <w:t> </w:t>
      </w:r>
      <w:r>
        <w:rPr>
          <w:sz w:val="24"/>
        </w:rPr>
        <w:t>mascarilla.</w:t>
      </w:r>
    </w:p>
    <w:p>
      <w:pPr>
        <w:pStyle w:val="ListParagraph"/>
        <w:numPr>
          <w:ilvl w:val="0"/>
          <w:numId w:val="242"/>
        </w:numPr>
        <w:tabs>
          <w:tab w:pos="462" w:val="left" w:leader="none"/>
        </w:tabs>
        <w:spacing w:line="360" w:lineRule="auto" w:before="141" w:after="0"/>
        <w:ind w:left="462" w:right="118" w:hanging="360"/>
        <w:jc w:val="both"/>
        <w:rPr>
          <w:sz w:val="24"/>
        </w:rPr>
      </w:pPr>
      <w:r>
        <w:rPr>
          <w:sz w:val="24"/>
        </w:rPr>
        <w:t>Que el personal no vacunado proporcione asistencia a pacientes que son vulnerables a la infección (inmunocomprometidos, los ancianos y los bebés) en quienes se aumenta los</w:t>
      </w:r>
      <w:r>
        <w:rPr>
          <w:spacing w:val="-12"/>
          <w:sz w:val="24"/>
        </w:rPr>
        <w:t> </w:t>
      </w:r>
      <w:r>
        <w:rPr>
          <w:sz w:val="24"/>
        </w:rPr>
        <w:t>riesgos.</w:t>
      </w:r>
    </w:p>
    <w:p>
      <w:pPr>
        <w:pStyle w:val="ListParagraph"/>
        <w:numPr>
          <w:ilvl w:val="0"/>
          <w:numId w:val="242"/>
        </w:numPr>
        <w:tabs>
          <w:tab w:pos="462" w:val="left" w:leader="none"/>
        </w:tabs>
        <w:spacing w:line="362" w:lineRule="auto" w:before="0" w:after="0"/>
        <w:ind w:left="462" w:right="125" w:hanging="360"/>
        <w:jc w:val="both"/>
        <w:rPr>
          <w:sz w:val="24"/>
        </w:rPr>
      </w:pPr>
      <w:r>
        <w:rPr>
          <w:sz w:val="24"/>
        </w:rPr>
        <w:t>Tomar en cuenta el estado de salud del personal cuando se realizan las asignaciones de</w:t>
      </w:r>
      <w:r>
        <w:rPr>
          <w:spacing w:val="-11"/>
          <w:sz w:val="24"/>
        </w:rPr>
        <w:t> </w:t>
      </w:r>
      <w:r>
        <w:rPr>
          <w:sz w:val="24"/>
        </w:rPr>
        <w:t>personal.</w:t>
      </w:r>
    </w:p>
    <w:p>
      <w:pPr>
        <w:pStyle w:val="Heading3"/>
        <w:spacing w:before="153"/>
        <w:jc w:val="left"/>
      </w:pPr>
      <w:r>
        <w:rPr/>
        <w:t>Elementos medibles de CEP 22.</w:t>
      </w:r>
    </w:p>
    <w:p>
      <w:pPr>
        <w:pStyle w:val="ListParagraph"/>
        <w:numPr>
          <w:ilvl w:val="0"/>
          <w:numId w:val="243"/>
        </w:numPr>
        <w:tabs>
          <w:tab w:pos="462" w:val="left" w:leader="none"/>
        </w:tabs>
        <w:spacing w:line="360" w:lineRule="auto" w:before="141" w:after="0"/>
        <w:ind w:left="462" w:right="120" w:hanging="360"/>
        <w:jc w:val="both"/>
        <w:rPr>
          <w:sz w:val="24"/>
        </w:rPr>
      </w:pPr>
      <w:r>
        <w:rPr>
          <w:sz w:val="24"/>
        </w:rPr>
        <w:t>El servicio proporciona un plan de calidad y seguridad del personal que responde a las necesidades urgentes y no</w:t>
      </w:r>
      <w:r>
        <w:rPr>
          <w:spacing w:val="-15"/>
          <w:sz w:val="24"/>
        </w:rPr>
        <w:t> </w:t>
      </w:r>
      <w:r>
        <w:rPr>
          <w:sz w:val="24"/>
        </w:rPr>
        <w:t>urgentes.</w:t>
      </w:r>
    </w:p>
    <w:p>
      <w:pPr>
        <w:pStyle w:val="ListParagraph"/>
        <w:numPr>
          <w:ilvl w:val="0"/>
          <w:numId w:val="243"/>
        </w:numPr>
        <w:tabs>
          <w:tab w:pos="515" w:val="left" w:leader="none"/>
        </w:tabs>
        <w:spacing w:line="360" w:lineRule="auto" w:before="0" w:after="0"/>
        <w:ind w:left="462" w:right="118" w:hanging="360"/>
        <w:jc w:val="both"/>
        <w:rPr>
          <w:sz w:val="24"/>
        </w:rPr>
      </w:pPr>
      <w:r>
        <w:rPr>
          <w:sz w:val="24"/>
        </w:rPr>
        <w:t>El</w:t>
      </w:r>
      <w:r>
        <w:rPr>
          <w:spacing w:val="-8"/>
          <w:sz w:val="24"/>
        </w:rPr>
        <w:t> </w:t>
      </w:r>
      <w:r>
        <w:rPr>
          <w:sz w:val="24"/>
        </w:rPr>
        <w:t>servicio</w:t>
      </w:r>
      <w:r>
        <w:rPr>
          <w:spacing w:val="-8"/>
          <w:sz w:val="24"/>
        </w:rPr>
        <w:t> </w:t>
      </w:r>
      <w:r>
        <w:rPr>
          <w:sz w:val="24"/>
        </w:rPr>
        <w:t>proporciona</w:t>
      </w:r>
      <w:r>
        <w:rPr>
          <w:spacing w:val="-6"/>
          <w:sz w:val="24"/>
        </w:rPr>
        <w:t> </w:t>
      </w:r>
      <w:r>
        <w:rPr>
          <w:sz w:val="24"/>
        </w:rPr>
        <w:t>evaluación,</w:t>
      </w:r>
      <w:r>
        <w:rPr>
          <w:spacing w:val="-7"/>
          <w:sz w:val="24"/>
        </w:rPr>
        <w:t> </w:t>
      </w:r>
      <w:r>
        <w:rPr>
          <w:sz w:val="24"/>
        </w:rPr>
        <w:t>orientación</w:t>
      </w:r>
      <w:r>
        <w:rPr>
          <w:spacing w:val="-7"/>
          <w:sz w:val="24"/>
        </w:rPr>
        <w:t> </w:t>
      </w:r>
      <w:r>
        <w:rPr>
          <w:sz w:val="24"/>
        </w:rPr>
        <w:t>y</w:t>
      </w:r>
      <w:r>
        <w:rPr>
          <w:spacing w:val="-9"/>
          <w:sz w:val="24"/>
        </w:rPr>
        <w:t> </w:t>
      </w:r>
      <w:r>
        <w:rPr>
          <w:sz w:val="24"/>
        </w:rPr>
        <w:t>tratamiento</w:t>
      </w:r>
      <w:r>
        <w:rPr>
          <w:spacing w:val="-8"/>
          <w:sz w:val="24"/>
        </w:rPr>
        <w:t> </w:t>
      </w:r>
      <w:r>
        <w:rPr>
          <w:sz w:val="24"/>
        </w:rPr>
        <w:t>de</w:t>
      </w:r>
      <w:r>
        <w:rPr>
          <w:spacing w:val="-8"/>
          <w:sz w:val="24"/>
        </w:rPr>
        <w:t> </w:t>
      </w:r>
      <w:r>
        <w:rPr>
          <w:sz w:val="24"/>
        </w:rPr>
        <w:t>seguimiento</w:t>
      </w:r>
      <w:r>
        <w:rPr>
          <w:spacing w:val="-8"/>
          <w:sz w:val="24"/>
        </w:rPr>
        <w:t> </w:t>
      </w:r>
      <w:r>
        <w:rPr>
          <w:sz w:val="24"/>
        </w:rPr>
        <w:t>al personal que esté lesionado como resultado de una situación de violencia en el lugar de trabajo y que son segundas víctimas de eventos adversos o</w:t>
      </w:r>
      <w:r>
        <w:rPr>
          <w:spacing w:val="-22"/>
          <w:sz w:val="24"/>
        </w:rPr>
        <w:t> </w:t>
      </w:r>
      <w:r>
        <w:rPr>
          <w:sz w:val="24"/>
        </w:rPr>
        <w:t>centinela.</w:t>
      </w:r>
    </w:p>
    <w:p>
      <w:pPr>
        <w:pStyle w:val="ListParagraph"/>
        <w:numPr>
          <w:ilvl w:val="0"/>
          <w:numId w:val="243"/>
        </w:numPr>
        <w:tabs>
          <w:tab w:pos="462" w:val="left" w:leader="none"/>
        </w:tabs>
        <w:spacing w:line="360" w:lineRule="auto" w:before="0" w:after="0"/>
        <w:ind w:left="462" w:right="119" w:hanging="360"/>
        <w:jc w:val="both"/>
        <w:rPr>
          <w:sz w:val="24"/>
        </w:rPr>
      </w:pPr>
      <w:r>
        <w:rPr>
          <w:sz w:val="24"/>
        </w:rPr>
        <w:t>El</w:t>
      </w:r>
      <w:r>
        <w:rPr>
          <w:spacing w:val="-7"/>
          <w:sz w:val="24"/>
        </w:rPr>
        <w:t> </w:t>
      </w:r>
      <w:r>
        <w:rPr>
          <w:sz w:val="24"/>
        </w:rPr>
        <w:t>servicio</w:t>
      </w:r>
      <w:r>
        <w:rPr>
          <w:spacing w:val="-7"/>
          <w:sz w:val="24"/>
        </w:rPr>
        <w:t> </w:t>
      </w:r>
      <w:r>
        <w:rPr>
          <w:sz w:val="24"/>
        </w:rPr>
        <w:t>identifica</w:t>
      </w:r>
      <w:r>
        <w:rPr>
          <w:spacing w:val="-6"/>
          <w:sz w:val="24"/>
        </w:rPr>
        <w:t> </w:t>
      </w:r>
      <w:r>
        <w:rPr>
          <w:sz w:val="24"/>
        </w:rPr>
        <w:t>infecciones</w:t>
      </w:r>
      <w:r>
        <w:rPr>
          <w:spacing w:val="-7"/>
          <w:sz w:val="24"/>
        </w:rPr>
        <w:t> </w:t>
      </w:r>
      <w:r>
        <w:rPr>
          <w:sz w:val="24"/>
        </w:rPr>
        <w:t>epidemiológicamente</w:t>
      </w:r>
      <w:r>
        <w:rPr>
          <w:spacing w:val="-7"/>
          <w:sz w:val="24"/>
        </w:rPr>
        <w:t> </w:t>
      </w:r>
      <w:r>
        <w:rPr>
          <w:sz w:val="24"/>
        </w:rPr>
        <w:t>significativas,</w:t>
      </w:r>
      <w:r>
        <w:rPr>
          <w:spacing w:val="-6"/>
          <w:sz w:val="24"/>
        </w:rPr>
        <w:t> </w:t>
      </w:r>
      <w:r>
        <w:rPr>
          <w:sz w:val="24"/>
        </w:rPr>
        <w:t>así</w:t>
      </w:r>
      <w:r>
        <w:rPr>
          <w:spacing w:val="-7"/>
          <w:sz w:val="24"/>
        </w:rPr>
        <w:t> </w:t>
      </w:r>
      <w:r>
        <w:rPr>
          <w:sz w:val="24"/>
        </w:rPr>
        <w:t>como</w:t>
      </w:r>
      <w:r>
        <w:rPr>
          <w:spacing w:val="-8"/>
          <w:sz w:val="24"/>
        </w:rPr>
        <w:t> </w:t>
      </w:r>
      <w:r>
        <w:rPr>
          <w:sz w:val="24"/>
        </w:rPr>
        <w:t>al personal que está en alto riesgo de exposición y transmisión de</w:t>
      </w:r>
      <w:r>
        <w:rPr>
          <w:spacing w:val="-29"/>
          <w:sz w:val="24"/>
        </w:rPr>
        <w:t> </w:t>
      </w:r>
      <w:r>
        <w:rPr>
          <w:sz w:val="24"/>
        </w:rPr>
        <w:t>infecciones.</w:t>
      </w:r>
    </w:p>
    <w:p>
      <w:pPr>
        <w:pStyle w:val="ListParagraph"/>
        <w:numPr>
          <w:ilvl w:val="0"/>
          <w:numId w:val="243"/>
        </w:numPr>
        <w:tabs>
          <w:tab w:pos="462" w:val="left" w:leader="none"/>
        </w:tabs>
        <w:spacing w:line="240" w:lineRule="auto" w:before="0" w:after="0"/>
        <w:ind w:left="462" w:right="0" w:hanging="360"/>
        <w:jc w:val="left"/>
        <w:rPr>
          <w:sz w:val="24"/>
        </w:rPr>
      </w:pPr>
      <w:r>
        <w:rPr>
          <w:sz w:val="24"/>
        </w:rPr>
        <w:t>El servicio implementara un plan de inmunización del</w:t>
      </w:r>
      <w:r>
        <w:rPr>
          <w:spacing w:val="-29"/>
          <w:sz w:val="24"/>
        </w:rPr>
        <w:t> </w:t>
      </w:r>
      <w:r>
        <w:rPr>
          <w:sz w:val="24"/>
        </w:rPr>
        <w:t>personal.</w:t>
      </w:r>
    </w:p>
    <w:p>
      <w:pPr>
        <w:pStyle w:val="ListParagraph"/>
        <w:numPr>
          <w:ilvl w:val="0"/>
          <w:numId w:val="243"/>
        </w:numPr>
        <w:tabs>
          <w:tab w:pos="462" w:val="left" w:leader="none"/>
        </w:tabs>
        <w:spacing w:line="360" w:lineRule="auto" w:before="140" w:after="0"/>
        <w:ind w:left="462" w:right="115" w:hanging="360"/>
        <w:jc w:val="both"/>
        <w:rPr>
          <w:sz w:val="24"/>
        </w:rPr>
      </w:pPr>
      <w:r>
        <w:rPr>
          <w:sz w:val="24"/>
        </w:rPr>
        <w:t>El servicio evalúa los riesgos asociados al personal no vacunado e identifica estrategias para reducir el riesgo de exposición a enfermedades</w:t>
      </w:r>
      <w:r>
        <w:rPr>
          <w:spacing w:val="-30"/>
          <w:sz w:val="24"/>
        </w:rPr>
        <w:t> </w:t>
      </w:r>
      <w:r>
        <w:rPr>
          <w:sz w:val="24"/>
        </w:rPr>
        <w:t>infecciosas.</w:t>
      </w:r>
    </w:p>
    <w:p>
      <w:pPr>
        <w:pStyle w:val="ListParagraph"/>
        <w:numPr>
          <w:ilvl w:val="0"/>
          <w:numId w:val="243"/>
        </w:numPr>
        <w:tabs>
          <w:tab w:pos="462" w:val="left" w:leader="none"/>
        </w:tabs>
        <w:spacing w:line="360" w:lineRule="auto" w:before="0" w:after="0"/>
        <w:ind w:left="462" w:right="120" w:hanging="360"/>
        <w:jc w:val="both"/>
        <w:rPr>
          <w:sz w:val="24"/>
        </w:rPr>
      </w:pPr>
      <w:r>
        <w:rPr>
          <w:sz w:val="24"/>
        </w:rPr>
        <w:t>El plan de prevención y control de la infección realiza la evaluación, orientación y</w:t>
      </w:r>
      <w:r>
        <w:rPr>
          <w:spacing w:val="-6"/>
          <w:sz w:val="24"/>
        </w:rPr>
        <w:t> </w:t>
      </w:r>
      <w:r>
        <w:rPr>
          <w:sz w:val="24"/>
        </w:rPr>
        <w:t>seguimiento</w:t>
      </w:r>
      <w:r>
        <w:rPr>
          <w:spacing w:val="-5"/>
          <w:sz w:val="24"/>
        </w:rPr>
        <w:t> </w:t>
      </w:r>
      <w:r>
        <w:rPr>
          <w:sz w:val="24"/>
        </w:rPr>
        <w:t>del</w:t>
      </w:r>
      <w:r>
        <w:rPr>
          <w:spacing w:val="-5"/>
          <w:sz w:val="24"/>
        </w:rPr>
        <w:t> </w:t>
      </w:r>
      <w:r>
        <w:rPr>
          <w:sz w:val="24"/>
        </w:rPr>
        <w:t>personal</w:t>
      </w:r>
      <w:r>
        <w:rPr>
          <w:spacing w:val="-5"/>
          <w:sz w:val="24"/>
        </w:rPr>
        <w:t> </w:t>
      </w:r>
      <w:r>
        <w:rPr>
          <w:sz w:val="24"/>
        </w:rPr>
        <w:t>expuesto</w:t>
      </w:r>
      <w:r>
        <w:rPr>
          <w:spacing w:val="-4"/>
          <w:sz w:val="24"/>
        </w:rPr>
        <w:t> </w:t>
      </w:r>
      <w:r>
        <w:rPr>
          <w:sz w:val="24"/>
        </w:rPr>
        <w:t>a</w:t>
      </w:r>
      <w:r>
        <w:rPr>
          <w:spacing w:val="-5"/>
          <w:sz w:val="24"/>
        </w:rPr>
        <w:t> </w:t>
      </w:r>
      <w:r>
        <w:rPr>
          <w:sz w:val="24"/>
        </w:rPr>
        <w:t>enfermedades</w:t>
      </w:r>
      <w:r>
        <w:rPr>
          <w:spacing w:val="-7"/>
          <w:sz w:val="24"/>
        </w:rPr>
        <w:t> </w:t>
      </w:r>
      <w:r>
        <w:rPr>
          <w:sz w:val="24"/>
        </w:rPr>
        <w:t>profesionales</w:t>
      </w:r>
      <w:r>
        <w:rPr>
          <w:spacing w:val="-5"/>
          <w:sz w:val="24"/>
        </w:rPr>
        <w:t> </w:t>
      </w:r>
      <w:r>
        <w:rPr>
          <w:sz w:val="24"/>
        </w:rPr>
        <w:t>y</w:t>
      </w:r>
      <w:r>
        <w:rPr>
          <w:spacing w:val="-6"/>
          <w:sz w:val="24"/>
        </w:rPr>
        <w:t> </w:t>
      </w:r>
      <w:r>
        <w:rPr>
          <w:sz w:val="24"/>
        </w:rPr>
        <w:t>accidentes laborales.</w:t>
      </w:r>
    </w:p>
    <w:p>
      <w:pPr>
        <w:pStyle w:val="Heading3"/>
        <w:spacing w:before="159"/>
        <w:jc w:val="left"/>
      </w:pPr>
      <w:r>
        <w:rPr/>
        <w:t>Designación del personal médico y paramédico.</w:t>
      </w:r>
    </w:p>
    <w:p>
      <w:pPr>
        <w:pStyle w:val="BodyText"/>
        <w:spacing w:line="360" w:lineRule="auto" w:before="141"/>
        <w:ind w:left="102" w:right="117"/>
        <w:rPr>
          <w:b/>
        </w:rPr>
      </w:pPr>
      <w:r>
        <w:rPr>
          <w:b/>
        </w:rPr>
        <w:t>Objetivo: </w:t>
      </w:r>
      <w:r>
        <w:rPr/>
        <w:t>Verificar los procesos que el servicio establece para la evaluación, monitoreo y registro del cumplimiento de las credenciales según la legislación vigente</w:t>
      </w:r>
      <w:r>
        <w:rPr>
          <w:b/>
        </w:rPr>
        <w:t>.</w:t>
      </w:r>
    </w:p>
    <w:p>
      <w:pPr>
        <w:spacing w:after="0" w:line="360" w:lineRule="auto"/>
        <w:sectPr>
          <w:pgSz w:w="11910" w:h="16840"/>
          <w:pgMar w:header="0" w:footer="1006" w:top="1320" w:bottom="1200" w:left="1600" w:right="1580"/>
        </w:sectPr>
      </w:pPr>
    </w:p>
    <w:p>
      <w:pPr>
        <w:pStyle w:val="Heading3"/>
        <w:spacing w:before="77"/>
      </w:pPr>
      <w:r>
        <w:rPr/>
        <w:t>Estándar CEP 23. (Indispensable).</w:t>
      </w:r>
    </w:p>
    <w:p>
      <w:pPr>
        <w:pStyle w:val="BodyText"/>
        <w:spacing w:line="360" w:lineRule="auto" w:before="141"/>
        <w:ind w:left="102" w:right="121"/>
      </w:pPr>
      <w:r>
        <w:rPr/>
        <w:t>La titulación académica de los miembros del personal médico y paramédico, su autorización, colegiación y otras credenciales requeridas por la ley o normativa se verifican y se mantienen actualizadas.</w:t>
      </w:r>
    </w:p>
    <w:p>
      <w:pPr>
        <w:pStyle w:val="Heading3"/>
      </w:pPr>
      <w:r>
        <w:rPr/>
        <w:t>Intención de CEP 23.</w:t>
      </w:r>
    </w:p>
    <w:p>
      <w:pPr>
        <w:pStyle w:val="BodyText"/>
        <w:spacing w:line="360" w:lineRule="auto" w:before="140"/>
        <w:ind w:left="102" w:right="118"/>
      </w:pPr>
      <w:r>
        <w:rPr/>
        <w:t>Las</w:t>
      </w:r>
      <w:r>
        <w:rPr>
          <w:spacing w:val="-4"/>
        </w:rPr>
        <w:t> </w:t>
      </w:r>
      <w:r>
        <w:rPr/>
        <w:t>credenciales</w:t>
      </w:r>
      <w:r>
        <w:rPr>
          <w:spacing w:val="-5"/>
        </w:rPr>
        <w:t> </w:t>
      </w:r>
      <w:r>
        <w:rPr/>
        <w:t>son</w:t>
      </w:r>
      <w:r>
        <w:rPr>
          <w:spacing w:val="-5"/>
        </w:rPr>
        <w:t> </w:t>
      </w:r>
      <w:r>
        <w:rPr/>
        <w:t>documentos</w:t>
      </w:r>
      <w:r>
        <w:rPr>
          <w:spacing w:val="-5"/>
        </w:rPr>
        <w:t> </w:t>
      </w:r>
      <w:r>
        <w:rPr/>
        <w:t>emitidos</w:t>
      </w:r>
      <w:r>
        <w:rPr>
          <w:spacing w:val="-5"/>
        </w:rPr>
        <w:t> </w:t>
      </w:r>
      <w:r>
        <w:rPr/>
        <w:t>por</w:t>
      </w:r>
      <w:r>
        <w:rPr>
          <w:spacing w:val="-8"/>
        </w:rPr>
        <w:t> </w:t>
      </w:r>
      <w:r>
        <w:rPr/>
        <w:t>una</w:t>
      </w:r>
      <w:r>
        <w:rPr>
          <w:spacing w:val="-4"/>
        </w:rPr>
        <w:t> </w:t>
      </w:r>
      <w:r>
        <w:rPr/>
        <w:t>entidad</w:t>
      </w:r>
      <w:r>
        <w:rPr>
          <w:spacing w:val="-4"/>
        </w:rPr>
        <w:t> </w:t>
      </w:r>
      <w:r>
        <w:rPr/>
        <w:t>reconocida</w:t>
      </w:r>
      <w:r>
        <w:rPr>
          <w:spacing w:val="-7"/>
        </w:rPr>
        <w:t> </w:t>
      </w:r>
      <w:r>
        <w:rPr/>
        <w:t>para</w:t>
      </w:r>
      <w:r>
        <w:rPr>
          <w:spacing w:val="-5"/>
        </w:rPr>
        <w:t> </w:t>
      </w:r>
      <w:r>
        <w:rPr/>
        <w:t>indicar el cumplimiento de los requisitos o la satisfacción de los criterios de elegibilidad, como</w:t>
      </w:r>
      <w:r>
        <w:rPr>
          <w:spacing w:val="-11"/>
        </w:rPr>
        <w:t> </w:t>
      </w:r>
      <w:r>
        <w:rPr/>
        <w:t>un</w:t>
      </w:r>
      <w:r>
        <w:rPr>
          <w:spacing w:val="-11"/>
        </w:rPr>
        <w:t> </w:t>
      </w:r>
      <w:r>
        <w:rPr/>
        <w:t>diploma</w:t>
      </w:r>
      <w:r>
        <w:rPr>
          <w:spacing w:val="-10"/>
        </w:rPr>
        <w:t> </w:t>
      </w:r>
      <w:r>
        <w:rPr/>
        <w:t>de</w:t>
      </w:r>
      <w:r>
        <w:rPr>
          <w:spacing w:val="-10"/>
        </w:rPr>
        <w:t> </w:t>
      </w:r>
      <w:r>
        <w:rPr/>
        <w:t>una</w:t>
      </w:r>
      <w:r>
        <w:rPr>
          <w:spacing w:val="-9"/>
        </w:rPr>
        <w:t> </w:t>
      </w:r>
      <w:r>
        <w:rPr/>
        <w:t>facultad</w:t>
      </w:r>
      <w:r>
        <w:rPr>
          <w:spacing w:val="-9"/>
        </w:rPr>
        <w:t> </w:t>
      </w:r>
      <w:r>
        <w:rPr/>
        <w:t>de</w:t>
      </w:r>
      <w:r>
        <w:rPr>
          <w:spacing w:val="-10"/>
        </w:rPr>
        <w:t> </w:t>
      </w:r>
      <w:r>
        <w:rPr/>
        <w:t>medicina,</w:t>
      </w:r>
      <w:r>
        <w:rPr>
          <w:spacing w:val="-12"/>
        </w:rPr>
        <w:t> </w:t>
      </w:r>
      <w:r>
        <w:rPr/>
        <w:t>un</w:t>
      </w:r>
      <w:r>
        <w:rPr>
          <w:spacing w:val="-11"/>
        </w:rPr>
        <w:t> </w:t>
      </w:r>
      <w:r>
        <w:rPr/>
        <w:t>certificado,</w:t>
      </w:r>
      <w:r>
        <w:rPr>
          <w:spacing w:val="-10"/>
        </w:rPr>
        <w:t> </w:t>
      </w:r>
      <w:r>
        <w:rPr/>
        <w:t>la</w:t>
      </w:r>
      <w:r>
        <w:rPr>
          <w:spacing w:val="-10"/>
        </w:rPr>
        <w:t> </w:t>
      </w:r>
      <w:r>
        <w:rPr/>
        <w:t>carta</w:t>
      </w:r>
      <w:r>
        <w:rPr>
          <w:spacing w:val="-12"/>
        </w:rPr>
        <w:t> </w:t>
      </w:r>
      <w:r>
        <w:rPr/>
        <w:t>de</w:t>
      </w:r>
      <w:r>
        <w:rPr>
          <w:spacing w:val="-10"/>
        </w:rPr>
        <w:t> </w:t>
      </w:r>
      <w:r>
        <w:rPr/>
        <w:t>finalización de</w:t>
      </w:r>
      <w:r>
        <w:rPr>
          <w:spacing w:val="-16"/>
        </w:rPr>
        <w:t> </w:t>
      </w:r>
      <w:r>
        <w:rPr/>
        <w:t>una</w:t>
      </w:r>
      <w:r>
        <w:rPr>
          <w:spacing w:val="-16"/>
        </w:rPr>
        <w:t> </w:t>
      </w:r>
      <w:r>
        <w:rPr/>
        <w:t>capacitación</w:t>
      </w:r>
      <w:r>
        <w:rPr>
          <w:spacing w:val="-16"/>
        </w:rPr>
        <w:t> </w:t>
      </w:r>
      <w:r>
        <w:rPr/>
        <w:t>en</w:t>
      </w:r>
      <w:r>
        <w:rPr>
          <w:spacing w:val="-18"/>
        </w:rPr>
        <w:t> </w:t>
      </w:r>
      <w:r>
        <w:rPr/>
        <w:t>una</w:t>
      </w:r>
      <w:r>
        <w:rPr>
          <w:spacing w:val="-16"/>
        </w:rPr>
        <w:t> </w:t>
      </w:r>
      <w:r>
        <w:rPr/>
        <w:t>especialidad</w:t>
      </w:r>
      <w:r>
        <w:rPr>
          <w:spacing w:val="-15"/>
        </w:rPr>
        <w:t> </w:t>
      </w:r>
      <w:r>
        <w:rPr/>
        <w:t>(residencia),</w:t>
      </w:r>
      <w:r>
        <w:rPr>
          <w:spacing w:val="-15"/>
        </w:rPr>
        <w:t> </w:t>
      </w:r>
      <w:r>
        <w:rPr/>
        <w:t>requisitos</w:t>
      </w:r>
      <w:r>
        <w:rPr>
          <w:spacing w:val="-17"/>
        </w:rPr>
        <w:t> </w:t>
      </w:r>
      <w:r>
        <w:rPr/>
        <w:t>de</w:t>
      </w:r>
      <w:r>
        <w:rPr>
          <w:spacing w:val="-16"/>
        </w:rPr>
        <w:t> </w:t>
      </w:r>
      <w:r>
        <w:rPr/>
        <w:t>una</w:t>
      </w:r>
      <w:r>
        <w:rPr>
          <w:spacing w:val="-16"/>
        </w:rPr>
        <w:t> </w:t>
      </w:r>
      <w:r>
        <w:rPr/>
        <w:t>organización médica profesional, una autorización de habilitación o el reconocimiento de un registro en un colegio profesional médico u odontológico; algunos de los cuales son requeridos</w:t>
      </w:r>
      <w:r>
        <w:rPr>
          <w:spacing w:val="-12"/>
        </w:rPr>
        <w:t> </w:t>
      </w:r>
      <w:r>
        <w:rPr/>
        <w:t>por</w:t>
      </w:r>
      <w:r>
        <w:rPr>
          <w:spacing w:val="-13"/>
        </w:rPr>
        <w:t> </w:t>
      </w:r>
      <w:r>
        <w:rPr/>
        <w:t>la</w:t>
      </w:r>
      <w:r>
        <w:rPr>
          <w:spacing w:val="-12"/>
        </w:rPr>
        <w:t> </w:t>
      </w:r>
      <w:r>
        <w:rPr/>
        <w:t>legislación</w:t>
      </w:r>
      <w:r>
        <w:rPr>
          <w:spacing w:val="-12"/>
        </w:rPr>
        <w:t> </w:t>
      </w:r>
      <w:r>
        <w:rPr/>
        <w:t>o</w:t>
      </w:r>
      <w:r>
        <w:rPr>
          <w:spacing w:val="-12"/>
        </w:rPr>
        <w:t> </w:t>
      </w:r>
      <w:r>
        <w:rPr/>
        <w:t>la</w:t>
      </w:r>
      <w:r>
        <w:rPr>
          <w:spacing w:val="-12"/>
        </w:rPr>
        <w:t> </w:t>
      </w:r>
      <w:r>
        <w:rPr/>
        <w:t>normativa</w:t>
      </w:r>
      <w:r>
        <w:rPr>
          <w:spacing w:val="-12"/>
        </w:rPr>
        <w:t> </w:t>
      </w:r>
      <w:r>
        <w:rPr/>
        <w:t>vigente,</w:t>
      </w:r>
      <w:r>
        <w:rPr>
          <w:spacing w:val="-11"/>
        </w:rPr>
        <w:t> </w:t>
      </w:r>
      <w:r>
        <w:rPr/>
        <w:t>mientras</w:t>
      </w:r>
      <w:r>
        <w:rPr>
          <w:spacing w:val="-12"/>
        </w:rPr>
        <w:t> </w:t>
      </w:r>
      <w:r>
        <w:rPr/>
        <w:t>que</w:t>
      </w:r>
      <w:r>
        <w:rPr>
          <w:spacing w:val="-12"/>
        </w:rPr>
        <w:t> </w:t>
      </w:r>
      <w:r>
        <w:rPr/>
        <w:t>otros</w:t>
      </w:r>
      <w:r>
        <w:rPr>
          <w:spacing w:val="-12"/>
        </w:rPr>
        <w:t> </w:t>
      </w:r>
      <w:r>
        <w:rPr/>
        <w:t>son</w:t>
      </w:r>
      <w:r>
        <w:rPr>
          <w:spacing w:val="-12"/>
        </w:rPr>
        <w:t> </w:t>
      </w:r>
      <w:r>
        <w:rPr/>
        <w:t>exigidos por</w:t>
      </w:r>
      <w:r>
        <w:rPr>
          <w:spacing w:val="-4"/>
        </w:rPr>
        <w:t> </w:t>
      </w:r>
      <w:r>
        <w:rPr/>
        <w:t>la</w:t>
      </w:r>
      <w:r>
        <w:rPr>
          <w:spacing w:val="-2"/>
        </w:rPr>
        <w:t> </w:t>
      </w:r>
      <w:r>
        <w:rPr/>
        <w:t>política</w:t>
      </w:r>
      <w:r>
        <w:rPr>
          <w:spacing w:val="-4"/>
        </w:rPr>
        <w:t> </w:t>
      </w:r>
      <w:r>
        <w:rPr/>
        <w:t>del</w:t>
      </w:r>
      <w:r>
        <w:rPr>
          <w:spacing w:val="-3"/>
        </w:rPr>
        <w:t> </w:t>
      </w:r>
      <w:r>
        <w:rPr/>
        <w:t>establecimiento,</w:t>
      </w:r>
      <w:r>
        <w:rPr>
          <w:spacing w:val="-3"/>
        </w:rPr>
        <w:t> </w:t>
      </w:r>
      <w:r>
        <w:rPr/>
        <w:t>deben</w:t>
      </w:r>
      <w:r>
        <w:rPr>
          <w:spacing w:val="-4"/>
        </w:rPr>
        <w:t> </w:t>
      </w:r>
      <w:r>
        <w:rPr/>
        <w:t>ser</w:t>
      </w:r>
      <w:r>
        <w:rPr>
          <w:spacing w:val="-3"/>
        </w:rPr>
        <w:t> </w:t>
      </w:r>
      <w:r>
        <w:rPr/>
        <w:t>verificados</w:t>
      </w:r>
      <w:r>
        <w:rPr>
          <w:spacing w:val="-3"/>
        </w:rPr>
        <w:t> </w:t>
      </w:r>
      <w:r>
        <w:rPr/>
        <w:t>por</w:t>
      </w:r>
      <w:r>
        <w:rPr>
          <w:spacing w:val="-4"/>
        </w:rPr>
        <w:t> </w:t>
      </w:r>
      <w:r>
        <w:rPr/>
        <w:t>la</w:t>
      </w:r>
      <w:r>
        <w:rPr>
          <w:spacing w:val="-5"/>
        </w:rPr>
        <w:t> </w:t>
      </w:r>
      <w:r>
        <w:rPr/>
        <w:t>entidad</w:t>
      </w:r>
      <w:r>
        <w:rPr>
          <w:spacing w:val="-4"/>
        </w:rPr>
        <w:t> </w:t>
      </w:r>
      <w:r>
        <w:rPr/>
        <w:t>original</w:t>
      </w:r>
      <w:r>
        <w:rPr>
          <w:spacing w:val="-3"/>
        </w:rPr>
        <w:t> </w:t>
      </w:r>
      <w:r>
        <w:rPr/>
        <w:t>que los</w:t>
      </w:r>
      <w:r>
        <w:rPr>
          <w:spacing w:val="-2"/>
        </w:rPr>
        <w:t> </w:t>
      </w:r>
      <w:r>
        <w:rPr/>
        <w:t>emitió.</w:t>
      </w:r>
    </w:p>
    <w:p>
      <w:pPr>
        <w:pStyle w:val="BodyText"/>
        <w:spacing w:line="360" w:lineRule="auto"/>
        <w:ind w:left="102" w:right="118"/>
      </w:pPr>
      <w:r>
        <w:rPr/>
        <w:t>Las credenciales también pueden ser documentos emitidos por personas o entidades que abordan algún aspecto del historial o competencia profesional del solicitante.</w:t>
      </w:r>
    </w:p>
    <w:p>
      <w:pPr>
        <w:pStyle w:val="BodyText"/>
        <w:spacing w:line="360" w:lineRule="auto" w:before="3"/>
        <w:ind w:left="102" w:right="120"/>
      </w:pPr>
      <w:r>
        <w:rPr/>
        <w:t>El requisito de verificación de la credencial varía de acuerdo con el puesto al que se postula el solicitante.</w:t>
      </w:r>
    </w:p>
    <w:p>
      <w:pPr>
        <w:pStyle w:val="Heading3"/>
      </w:pPr>
      <w:r>
        <w:rPr/>
        <w:t>Elementos medibles de CEP 23.</w:t>
      </w:r>
    </w:p>
    <w:p>
      <w:pPr>
        <w:pStyle w:val="BodyText"/>
        <w:spacing w:line="357" w:lineRule="auto" w:before="140"/>
        <w:ind w:left="102" w:right="121"/>
      </w:pPr>
      <w:r>
        <w:rPr/>
        <w:t>El servicio tiene en los expedientes del personal el registro de las credenciales verificadas.</w:t>
      </w:r>
    </w:p>
    <w:p>
      <w:pPr>
        <w:pStyle w:val="ListParagraph"/>
        <w:numPr>
          <w:ilvl w:val="1"/>
          <w:numId w:val="243"/>
        </w:numPr>
        <w:tabs>
          <w:tab w:pos="604" w:val="left" w:leader="none"/>
        </w:tabs>
        <w:spacing w:line="240" w:lineRule="auto" w:before="2" w:after="0"/>
        <w:ind w:left="603" w:right="0" w:hanging="360"/>
        <w:jc w:val="left"/>
        <w:rPr>
          <w:sz w:val="24"/>
        </w:rPr>
      </w:pPr>
      <w:r>
        <w:rPr>
          <w:sz w:val="24"/>
        </w:rPr>
        <w:t>Las credenciales del personal cumplen con la legislación</w:t>
      </w:r>
      <w:r>
        <w:rPr>
          <w:spacing w:val="-19"/>
          <w:sz w:val="24"/>
        </w:rPr>
        <w:t> </w:t>
      </w:r>
      <w:r>
        <w:rPr>
          <w:sz w:val="24"/>
        </w:rPr>
        <w:t>vigente.</w:t>
      </w:r>
    </w:p>
    <w:p>
      <w:pPr>
        <w:pStyle w:val="ListParagraph"/>
        <w:numPr>
          <w:ilvl w:val="1"/>
          <w:numId w:val="243"/>
        </w:numPr>
        <w:tabs>
          <w:tab w:pos="604" w:val="left" w:leader="none"/>
        </w:tabs>
        <w:spacing w:line="240" w:lineRule="auto" w:before="143" w:after="0"/>
        <w:ind w:left="603" w:right="0" w:hanging="360"/>
        <w:jc w:val="left"/>
        <w:rPr>
          <w:sz w:val="24"/>
        </w:rPr>
      </w:pPr>
      <w:r>
        <w:rPr>
          <w:sz w:val="24"/>
        </w:rPr>
        <w:t>Las</w:t>
      </w:r>
      <w:r>
        <w:rPr>
          <w:spacing w:val="-12"/>
          <w:sz w:val="24"/>
        </w:rPr>
        <w:t> </w:t>
      </w:r>
      <w:r>
        <w:rPr>
          <w:sz w:val="24"/>
        </w:rPr>
        <w:t>credenciales</w:t>
      </w:r>
      <w:r>
        <w:rPr>
          <w:spacing w:val="-12"/>
          <w:sz w:val="24"/>
        </w:rPr>
        <w:t> </w:t>
      </w:r>
      <w:r>
        <w:rPr>
          <w:sz w:val="24"/>
        </w:rPr>
        <w:t>van</w:t>
      </w:r>
      <w:r>
        <w:rPr>
          <w:spacing w:val="-11"/>
          <w:sz w:val="24"/>
        </w:rPr>
        <w:t> </w:t>
      </w:r>
      <w:r>
        <w:rPr>
          <w:sz w:val="24"/>
        </w:rPr>
        <w:t>acorde</w:t>
      </w:r>
      <w:r>
        <w:rPr>
          <w:spacing w:val="-12"/>
          <w:sz w:val="24"/>
        </w:rPr>
        <w:t> </w:t>
      </w:r>
      <w:r>
        <w:rPr>
          <w:sz w:val="24"/>
        </w:rPr>
        <w:t>al</w:t>
      </w:r>
      <w:r>
        <w:rPr>
          <w:spacing w:val="-12"/>
          <w:sz w:val="24"/>
        </w:rPr>
        <w:t> </w:t>
      </w:r>
      <w:r>
        <w:rPr>
          <w:sz w:val="24"/>
        </w:rPr>
        <w:t>puesto</w:t>
      </w:r>
      <w:r>
        <w:rPr>
          <w:spacing w:val="-11"/>
          <w:sz w:val="24"/>
        </w:rPr>
        <w:t> </w:t>
      </w:r>
      <w:r>
        <w:rPr>
          <w:sz w:val="24"/>
        </w:rPr>
        <w:t>del</w:t>
      </w:r>
      <w:r>
        <w:rPr>
          <w:spacing w:val="-12"/>
          <w:sz w:val="24"/>
        </w:rPr>
        <w:t> </w:t>
      </w:r>
      <w:r>
        <w:rPr>
          <w:sz w:val="24"/>
        </w:rPr>
        <w:t>solicitante</w:t>
      </w:r>
      <w:r>
        <w:rPr>
          <w:spacing w:val="-12"/>
          <w:sz w:val="24"/>
        </w:rPr>
        <w:t> </w:t>
      </w:r>
      <w:r>
        <w:rPr>
          <w:sz w:val="24"/>
        </w:rPr>
        <w:t>según</w:t>
      </w:r>
      <w:r>
        <w:rPr>
          <w:spacing w:val="-12"/>
          <w:sz w:val="24"/>
        </w:rPr>
        <w:t> </w:t>
      </w:r>
      <w:r>
        <w:rPr>
          <w:sz w:val="24"/>
        </w:rPr>
        <w:t>el</w:t>
      </w:r>
      <w:r>
        <w:rPr>
          <w:spacing w:val="-12"/>
          <w:sz w:val="24"/>
        </w:rPr>
        <w:t> </w:t>
      </w:r>
      <w:r>
        <w:rPr>
          <w:sz w:val="24"/>
        </w:rPr>
        <w:t>cargo</w:t>
      </w:r>
      <w:r>
        <w:rPr>
          <w:spacing w:val="-12"/>
          <w:sz w:val="24"/>
        </w:rPr>
        <w:t> </w:t>
      </w:r>
      <w:r>
        <w:rPr>
          <w:sz w:val="24"/>
        </w:rPr>
        <w:t>y</w:t>
      </w:r>
      <w:r>
        <w:rPr>
          <w:spacing w:val="-13"/>
          <w:sz w:val="24"/>
        </w:rPr>
        <w:t> </w:t>
      </w:r>
      <w:r>
        <w:rPr>
          <w:sz w:val="24"/>
        </w:rPr>
        <w:t>funciones.</w:t>
      </w:r>
    </w:p>
    <w:p>
      <w:pPr>
        <w:pStyle w:val="BodyText"/>
        <w:spacing w:before="6"/>
        <w:ind w:left="0"/>
        <w:jc w:val="left"/>
        <w:rPr>
          <w:sz w:val="25"/>
        </w:rPr>
      </w:pPr>
    </w:p>
    <w:p>
      <w:pPr>
        <w:pStyle w:val="Heading3"/>
      </w:pPr>
      <w:r>
        <w:rPr/>
        <w:t>Estándar CEP 24. (Necesario).</w:t>
      </w:r>
    </w:p>
    <w:p>
      <w:pPr>
        <w:pStyle w:val="BodyText"/>
        <w:spacing w:line="360" w:lineRule="auto" w:before="138"/>
        <w:ind w:left="102" w:right="121"/>
      </w:pPr>
      <w:r>
        <w:rPr/>
        <w:t>Hay un proceso uniforme y transparente de toma de decisiones para las asignaciones iniciales de los miembros del personal médico y paramédico.</w:t>
      </w:r>
    </w:p>
    <w:p>
      <w:pPr>
        <w:pStyle w:val="Heading3"/>
      </w:pPr>
      <w:r>
        <w:rPr/>
        <w:t>Intención de CEP 24.</w:t>
      </w:r>
    </w:p>
    <w:p>
      <w:pPr>
        <w:pStyle w:val="BodyText"/>
        <w:spacing w:line="360" w:lineRule="auto" w:before="141"/>
        <w:ind w:left="102" w:right="117"/>
      </w:pPr>
      <w:r>
        <w:rPr/>
        <w:t>El personal médico y paramédico tienen autorización para ejercer bajo supervisión en el ejercicio de los servicios preventivos, curativos, de rehabilitación, paliativos u otros servicios médicos, o bien que prestan servicios de interpretación para los pacientes, tales como los servicios de patología, radiología o de laboratorio. Se incluyen</w:t>
      </w:r>
      <w:r>
        <w:rPr>
          <w:spacing w:val="-10"/>
        </w:rPr>
        <w:t> </w:t>
      </w:r>
      <w:r>
        <w:rPr/>
        <w:t>todas</w:t>
      </w:r>
      <w:r>
        <w:rPr>
          <w:spacing w:val="-10"/>
        </w:rPr>
        <w:t> </w:t>
      </w:r>
      <w:r>
        <w:rPr/>
        <w:t>las</w:t>
      </w:r>
      <w:r>
        <w:rPr>
          <w:spacing w:val="-10"/>
        </w:rPr>
        <w:t> </w:t>
      </w:r>
      <w:r>
        <w:rPr/>
        <w:t>clasificaciones</w:t>
      </w:r>
      <w:r>
        <w:rPr>
          <w:spacing w:val="-10"/>
        </w:rPr>
        <w:t> </w:t>
      </w:r>
      <w:r>
        <w:rPr/>
        <w:t>de</w:t>
      </w:r>
      <w:r>
        <w:rPr>
          <w:spacing w:val="-10"/>
        </w:rPr>
        <w:t> </w:t>
      </w:r>
      <w:r>
        <w:rPr/>
        <w:t>asignación,</w:t>
      </w:r>
      <w:r>
        <w:rPr>
          <w:spacing w:val="-12"/>
        </w:rPr>
        <w:t> </w:t>
      </w:r>
      <w:r>
        <w:rPr/>
        <w:t>todos</w:t>
      </w:r>
      <w:r>
        <w:rPr>
          <w:spacing w:val="-11"/>
        </w:rPr>
        <w:t> </w:t>
      </w:r>
      <w:r>
        <w:rPr/>
        <w:t>los</w:t>
      </w:r>
      <w:r>
        <w:rPr>
          <w:spacing w:val="-11"/>
        </w:rPr>
        <w:t> </w:t>
      </w:r>
      <w:r>
        <w:rPr/>
        <w:t>tipos</w:t>
      </w:r>
      <w:r>
        <w:rPr>
          <w:spacing w:val="-11"/>
        </w:rPr>
        <w:t> </w:t>
      </w:r>
      <w:r>
        <w:rPr/>
        <w:t>y</w:t>
      </w:r>
      <w:r>
        <w:rPr>
          <w:spacing w:val="-12"/>
        </w:rPr>
        <w:t> </w:t>
      </w:r>
      <w:r>
        <w:rPr/>
        <w:t>niveles</w:t>
      </w:r>
      <w:r>
        <w:rPr>
          <w:spacing w:val="-13"/>
        </w:rPr>
        <w:t> </w:t>
      </w:r>
      <w:r>
        <w:rPr/>
        <w:t>de</w:t>
      </w:r>
      <w:r>
        <w:rPr>
          <w:spacing w:val="-10"/>
        </w:rPr>
        <w:t> </w:t>
      </w:r>
      <w:r>
        <w:rPr/>
        <w:t>personal</w:t>
      </w:r>
    </w:p>
    <w:p>
      <w:pPr>
        <w:spacing w:after="0" w:line="360" w:lineRule="auto"/>
        <w:sectPr>
          <w:pgSz w:w="11910" w:h="16840"/>
          <w:pgMar w:header="0" w:footer="1006" w:top="1320" w:bottom="1200" w:left="1600" w:right="1580"/>
        </w:sectPr>
      </w:pPr>
    </w:p>
    <w:p>
      <w:pPr>
        <w:pStyle w:val="BodyText"/>
        <w:spacing w:line="360" w:lineRule="auto" w:before="77"/>
        <w:ind w:left="102" w:right="115"/>
      </w:pPr>
      <w:r>
        <w:rPr/>
        <w:t>(empleado,</w:t>
      </w:r>
      <w:r>
        <w:rPr>
          <w:spacing w:val="-4"/>
        </w:rPr>
        <w:t> </w:t>
      </w:r>
      <w:r>
        <w:rPr/>
        <w:t>honorario,</w:t>
      </w:r>
      <w:r>
        <w:rPr>
          <w:spacing w:val="-4"/>
        </w:rPr>
        <w:t> </w:t>
      </w:r>
      <w:r>
        <w:rPr/>
        <w:t>por</w:t>
      </w:r>
      <w:r>
        <w:rPr>
          <w:spacing w:val="-6"/>
        </w:rPr>
        <w:t> </w:t>
      </w:r>
      <w:r>
        <w:rPr/>
        <w:t>contrato</w:t>
      </w:r>
      <w:r>
        <w:rPr>
          <w:spacing w:val="-5"/>
        </w:rPr>
        <w:t> </w:t>
      </w:r>
      <w:r>
        <w:rPr/>
        <w:t>de</w:t>
      </w:r>
      <w:r>
        <w:rPr>
          <w:spacing w:val="-4"/>
        </w:rPr>
        <w:t> </w:t>
      </w:r>
      <w:r>
        <w:rPr/>
        <w:t>servicios,</w:t>
      </w:r>
      <w:r>
        <w:rPr>
          <w:spacing w:val="-4"/>
        </w:rPr>
        <w:t> </w:t>
      </w:r>
      <w:r>
        <w:rPr/>
        <w:t>visitante,</w:t>
      </w:r>
      <w:r>
        <w:rPr>
          <w:spacing w:val="-4"/>
        </w:rPr>
        <w:t> </w:t>
      </w:r>
      <w:r>
        <w:rPr/>
        <w:t>y</w:t>
      </w:r>
      <w:r>
        <w:rPr>
          <w:spacing w:val="-6"/>
        </w:rPr>
        <w:t> </w:t>
      </w:r>
      <w:r>
        <w:rPr/>
        <w:t>miembros</w:t>
      </w:r>
      <w:r>
        <w:rPr>
          <w:spacing w:val="-5"/>
        </w:rPr>
        <w:t> </w:t>
      </w:r>
      <w:r>
        <w:rPr/>
        <w:t>del</w:t>
      </w:r>
      <w:r>
        <w:rPr>
          <w:spacing w:val="-5"/>
        </w:rPr>
        <w:t> </w:t>
      </w:r>
      <w:r>
        <w:rPr/>
        <w:t>personal de la comunidad privada). El personal visitante incluye a los médicos suplentes, o a expertos invitados, docentes especializados y otros profesionales a los que se les permite</w:t>
      </w:r>
      <w:r>
        <w:rPr>
          <w:spacing w:val="-4"/>
        </w:rPr>
        <w:t> </w:t>
      </w:r>
      <w:r>
        <w:rPr/>
        <w:t>brindar</w:t>
      </w:r>
      <w:r>
        <w:rPr>
          <w:spacing w:val="-5"/>
        </w:rPr>
        <w:t> </w:t>
      </w:r>
      <w:r>
        <w:rPr/>
        <w:t>servicios</w:t>
      </w:r>
      <w:r>
        <w:rPr>
          <w:spacing w:val="-5"/>
        </w:rPr>
        <w:t> </w:t>
      </w:r>
      <w:r>
        <w:rPr/>
        <w:t>de</w:t>
      </w:r>
      <w:r>
        <w:rPr>
          <w:spacing w:val="-4"/>
        </w:rPr>
        <w:t> </w:t>
      </w:r>
      <w:r>
        <w:rPr/>
        <w:t>atención</w:t>
      </w:r>
      <w:r>
        <w:rPr>
          <w:spacing w:val="-4"/>
        </w:rPr>
        <w:t> </w:t>
      </w:r>
      <w:r>
        <w:rPr/>
        <w:t>a</w:t>
      </w:r>
      <w:r>
        <w:rPr>
          <w:spacing w:val="-5"/>
        </w:rPr>
        <w:t> </w:t>
      </w:r>
      <w:r>
        <w:rPr/>
        <w:t>los</w:t>
      </w:r>
      <w:r>
        <w:rPr>
          <w:spacing w:val="-5"/>
        </w:rPr>
        <w:t> </w:t>
      </w:r>
      <w:r>
        <w:rPr/>
        <w:t>pacientes</w:t>
      </w:r>
      <w:r>
        <w:rPr>
          <w:spacing w:val="-5"/>
        </w:rPr>
        <w:t> </w:t>
      </w:r>
      <w:r>
        <w:rPr/>
        <w:t>de</w:t>
      </w:r>
      <w:r>
        <w:rPr>
          <w:spacing w:val="-4"/>
        </w:rPr>
        <w:t> </w:t>
      </w:r>
      <w:r>
        <w:rPr/>
        <w:t>forma</w:t>
      </w:r>
      <w:r>
        <w:rPr>
          <w:spacing w:val="-5"/>
        </w:rPr>
        <w:t> </w:t>
      </w:r>
      <w:r>
        <w:rPr/>
        <w:t>temporal.</w:t>
      </w:r>
      <w:r>
        <w:rPr>
          <w:spacing w:val="1"/>
        </w:rPr>
        <w:t> </w:t>
      </w:r>
      <w:r>
        <w:rPr/>
        <w:t>El</w:t>
      </w:r>
      <w:r>
        <w:rPr>
          <w:spacing w:val="-5"/>
        </w:rPr>
        <w:t> </w:t>
      </w:r>
      <w:r>
        <w:rPr/>
        <w:t>servicio debe definir aquellos otros profesionales sanitarios de acuerdo con los niveles de especialización según su proceso de formación, pero que están autorizados. El término personal médico incluye a todos los médicos y a otros profesionales autorizados</w:t>
      </w:r>
      <w:r>
        <w:rPr>
          <w:spacing w:val="-5"/>
        </w:rPr>
        <w:t> </w:t>
      </w:r>
      <w:r>
        <w:rPr/>
        <w:t>a</w:t>
      </w:r>
      <w:r>
        <w:rPr>
          <w:spacing w:val="-5"/>
        </w:rPr>
        <w:t> </w:t>
      </w:r>
      <w:r>
        <w:rPr/>
        <w:t>tratar</w:t>
      </w:r>
      <w:r>
        <w:rPr>
          <w:spacing w:val="-4"/>
        </w:rPr>
        <w:t> </w:t>
      </w:r>
      <w:r>
        <w:rPr/>
        <w:t>pacientes,</w:t>
      </w:r>
      <w:r>
        <w:rPr>
          <w:spacing w:val="-4"/>
        </w:rPr>
        <w:t> </w:t>
      </w:r>
      <w:r>
        <w:rPr/>
        <w:t>cualquiera</w:t>
      </w:r>
      <w:r>
        <w:rPr>
          <w:spacing w:val="-4"/>
        </w:rPr>
        <w:t> </w:t>
      </w:r>
      <w:r>
        <w:rPr/>
        <w:t>sea</w:t>
      </w:r>
      <w:r>
        <w:rPr>
          <w:spacing w:val="-4"/>
        </w:rPr>
        <w:t> </w:t>
      </w:r>
      <w:r>
        <w:rPr/>
        <w:t>su</w:t>
      </w:r>
      <w:r>
        <w:rPr>
          <w:spacing w:val="-5"/>
        </w:rPr>
        <w:t> </w:t>
      </w:r>
      <w:r>
        <w:rPr/>
        <w:t>relación</w:t>
      </w:r>
      <w:r>
        <w:rPr>
          <w:spacing w:val="-5"/>
        </w:rPr>
        <w:t> </w:t>
      </w:r>
      <w:r>
        <w:rPr/>
        <w:t>con</w:t>
      </w:r>
      <w:r>
        <w:rPr>
          <w:spacing w:val="-5"/>
        </w:rPr>
        <w:t> </w:t>
      </w:r>
      <w:r>
        <w:rPr/>
        <w:t>el</w:t>
      </w:r>
      <w:r>
        <w:rPr>
          <w:spacing w:val="-5"/>
        </w:rPr>
        <w:t> </w:t>
      </w:r>
      <w:r>
        <w:rPr/>
        <w:t>establecimiento.</w:t>
      </w:r>
    </w:p>
    <w:p>
      <w:pPr>
        <w:pStyle w:val="BodyText"/>
        <w:spacing w:line="360" w:lineRule="auto"/>
        <w:ind w:left="102" w:right="121"/>
      </w:pPr>
      <w:r>
        <w:rPr/>
        <w:t>El servicio identifica quién realizará la revisión de los profesionales de un determinado departamento o servicio.</w:t>
      </w:r>
    </w:p>
    <w:p>
      <w:pPr>
        <w:pStyle w:val="BodyText"/>
        <w:spacing w:line="360" w:lineRule="auto"/>
        <w:ind w:left="102" w:right="115"/>
      </w:pPr>
      <w:r>
        <w:rPr/>
        <w:t>Cuando un organismo externo investiga un evento centinela relacionado con un miembro del personal médico o paramédico y emite sanciones, esta información se debería usar de forma inmediata para reevaluar las funciones clínicas del personal médico y paramédico.</w:t>
      </w:r>
    </w:p>
    <w:p>
      <w:pPr>
        <w:pStyle w:val="BodyText"/>
        <w:spacing w:line="360" w:lineRule="auto"/>
        <w:ind w:left="102" w:right="122"/>
      </w:pPr>
      <w:r>
        <w:rPr/>
        <w:t>Para garantizar que los expedientes del personal médico y paramédico contengan información completa y exacta, se revisan según la politicas del servicio.</w:t>
      </w:r>
    </w:p>
    <w:p>
      <w:pPr>
        <w:pStyle w:val="BodyText"/>
        <w:spacing w:line="360" w:lineRule="auto" w:before="3"/>
        <w:ind w:left="102" w:right="116"/>
      </w:pPr>
      <w:r>
        <w:rPr/>
        <w:t>Las asignaciones del personal médico y paramédico dependerán del portafolio de servicio que brinda cada establecimiento.</w:t>
      </w:r>
    </w:p>
    <w:p>
      <w:pPr>
        <w:pStyle w:val="Heading3"/>
      </w:pPr>
      <w:r>
        <w:rPr/>
        <w:t>Elementos medibles de CEP 24.</w:t>
      </w:r>
    </w:p>
    <w:p>
      <w:pPr>
        <w:pStyle w:val="ListParagraph"/>
        <w:numPr>
          <w:ilvl w:val="0"/>
          <w:numId w:val="244"/>
        </w:numPr>
        <w:tabs>
          <w:tab w:pos="462" w:val="left" w:leader="none"/>
        </w:tabs>
        <w:spacing w:line="360" w:lineRule="auto" w:before="140" w:after="0"/>
        <w:ind w:left="462" w:right="116" w:hanging="360"/>
        <w:jc w:val="both"/>
        <w:rPr>
          <w:sz w:val="24"/>
        </w:rPr>
      </w:pPr>
      <w:r>
        <w:rPr>
          <w:sz w:val="24"/>
        </w:rPr>
        <w:t>La titulación académica, la colegiación, licencia, registro y otras credenciales requeridas por la legislación o emitidas por entidades de formación profesional reconocidas se verifican a partir de la fuente primaria que emitió tales credenciales.</w:t>
      </w:r>
    </w:p>
    <w:p>
      <w:pPr>
        <w:pStyle w:val="ListParagraph"/>
        <w:numPr>
          <w:ilvl w:val="0"/>
          <w:numId w:val="244"/>
        </w:numPr>
        <w:tabs>
          <w:tab w:pos="462" w:val="left" w:leader="none"/>
        </w:tabs>
        <w:spacing w:line="360" w:lineRule="auto" w:before="0" w:after="0"/>
        <w:ind w:left="462" w:right="116" w:hanging="360"/>
        <w:jc w:val="both"/>
        <w:rPr>
          <w:sz w:val="24"/>
        </w:rPr>
      </w:pPr>
      <w:r>
        <w:rPr>
          <w:sz w:val="24"/>
        </w:rPr>
        <w:t>La designación de personal médico y paramédico se realiza de acuerdo con la política, la misión y los servicios incluidos en el portafolio que el servicio brinda para satisfacer las necesidades de los</w:t>
      </w:r>
      <w:r>
        <w:rPr>
          <w:spacing w:val="-19"/>
          <w:sz w:val="24"/>
        </w:rPr>
        <w:t> </w:t>
      </w:r>
      <w:r>
        <w:rPr>
          <w:sz w:val="24"/>
        </w:rPr>
        <w:t>pacientes.</w:t>
      </w:r>
    </w:p>
    <w:p>
      <w:pPr>
        <w:pStyle w:val="ListParagraph"/>
        <w:numPr>
          <w:ilvl w:val="0"/>
          <w:numId w:val="244"/>
        </w:numPr>
        <w:tabs>
          <w:tab w:pos="462" w:val="left" w:leader="none"/>
        </w:tabs>
        <w:spacing w:line="357" w:lineRule="auto" w:before="1" w:after="0"/>
        <w:ind w:left="462" w:right="118" w:hanging="360"/>
        <w:jc w:val="both"/>
        <w:rPr>
          <w:sz w:val="24"/>
        </w:rPr>
      </w:pPr>
      <w:r>
        <w:rPr>
          <w:sz w:val="24"/>
        </w:rPr>
        <w:t>La designación no se realiza hasta que se haya, al menos, verificado la licencia, registro, colegiación a partir de la fuente</w:t>
      </w:r>
      <w:r>
        <w:rPr>
          <w:spacing w:val="-16"/>
          <w:sz w:val="24"/>
        </w:rPr>
        <w:t> </w:t>
      </w:r>
      <w:r>
        <w:rPr>
          <w:sz w:val="24"/>
        </w:rPr>
        <w:t>primaria.</w:t>
      </w:r>
    </w:p>
    <w:p>
      <w:pPr>
        <w:pStyle w:val="ListParagraph"/>
        <w:numPr>
          <w:ilvl w:val="0"/>
          <w:numId w:val="244"/>
        </w:numPr>
        <w:tabs>
          <w:tab w:pos="462" w:val="left" w:leader="none"/>
        </w:tabs>
        <w:spacing w:line="362" w:lineRule="auto" w:before="3" w:after="0"/>
        <w:ind w:left="462" w:right="117" w:hanging="360"/>
        <w:jc w:val="both"/>
        <w:rPr>
          <w:sz w:val="24"/>
        </w:rPr>
      </w:pPr>
      <w:r>
        <w:rPr>
          <w:sz w:val="24"/>
        </w:rPr>
        <w:t>El nombre de los supervisores responsables, el método y la frecuencia de supervisión   se registran en el plan de monitoreo del</w:t>
      </w:r>
      <w:r>
        <w:rPr>
          <w:spacing w:val="-16"/>
          <w:sz w:val="24"/>
        </w:rPr>
        <w:t> </w:t>
      </w:r>
      <w:r>
        <w:rPr>
          <w:sz w:val="24"/>
        </w:rPr>
        <w:t>personal.</w:t>
      </w:r>
    </w:p>
    <w:p>
      <w:pPr>
        <w:spacing w:after="0" w:line="362" w:lineRule="auto"/>
        <w:jc w:val="both"/>
        <w:rPr>
          <w:sz w:val="24"/>
        </w:rPr>
        <w:sectPr>
          <w:pgSz w:w="11910" w:h="16840"/>
          <w:pgMar w:header="0" w:footer="1006" w:top="1320" w:bottom="1200" w:left="1600" w:right="1580"/>
        </w:sectPr>
      </w:pPr>
    </w:p>
    <w:p>
      <w:pPr>
        <w:pStyle w:val="Heading3"/>
        <w:spacing w:before="77"/>
        <w:ind w:left="1081"/>
        <w:jc w:val="left"/>
      </w:pPr>
      <w:r>
        <w:rPr/>
        <w:t>La asignación de las funciones clínicas del personal médico.</w:t>
      </w:r>
    </w:p>
    <w:p>
      <w:pPr>
        <w:pStyle w:val="BodyText"/>
        <w:ind w:left="0"/>
        <w:jc w:val="left"/>
        <w:rPr>
          <w:b/>
          <w:sz w:val="28"/>
        </w:rPr>
      </w:pPr>
    </w:p>
    <w:p>
      <w:pPr>
        <w:pStyle w:val="BodyText"/>
        <w:spacing w:line="360" w:lineRule="auto" w:before="235"/>
        <w:ind w:left="102" w:right="119"/>
      </w:pPr>
      <w:r>
        <w:rPr>
          <w:b/>
        </w:rPr>
        <w:t>Objetivo: </w:t>
      </w:r>
      <w:r>
        <w:rPr/>
        <w:t>Determinar las actividades específicas del personal médico de acuerdo con las especializaciones habilitadas y certificadas por el ente regulador y lo ofertado en cada servicio según su portafolio de servicios.</w:t>
      </w:r>
    </w:p>
    <w:p>
      <w:pPr>
        <w:pStyle w:val="Heading3"/>
      </w:pPr>
      <w:r>
        <w:rPr/>
        <w:t>Estándar CEP 25. (Indispensable).</w:t>
      </w:r>
    </w:p>
    <w:p>
      <w:pPr>
        <w:pStyle w:val="BodyText"/>
        <w:spacing w:line="360" w:lineRule="auto" w:before="140"/>
        <w:ind w:left="102" w:right="120"/>
      </w:pPr>
      <w:r>
        <w:rPr/>
        <w:t>El servicio tiene un procedimiento estandarizado, objetivo y basado en la evidencia para</w:t>
      </w:r>
      <w:r>
        <w:rPr>
          <w:spacing w:val="-5"/>
        </w:rPr>
        <w:t> </w:t>
      </w:r>
      <w:r>
        <w:rPr/>
        <w:t>autorizar</w:t>
      </w:r>
      <w:r>
        <w:rPr>
          <w:spacing w:val="-5"/>
        </w:rPr>
        <w:t> </w:t>
      </w:r>
      <w:r>
        <w:rPr/>
        <w:t>a</w:t>
      </w:r>
      <w:r>
        <w:rPr>
          <w:spacing w:val="-5"/>
        </w:rPr>
        <w:t> </w:t>
      </w:r>
      <w:r>
        <w:rPr/>
        <w:t>los</w:t>
      </w:r>
      <w:r>
        <w:rPr>
          <w:spacing w:val="-5"/>
        </w:rPr>
        <w:t> </w:t>
      </w:r>
      <w:r>
        <w:rPr/>
        <w:t>miembros</w:t>
      </w:r>
      <w:r>
        <w:rPr>
          <w:spacing w:val="-5"/>
        </w:rPr>
        <w:t> </w:t>
      </w:r>
      <w:r>
        <w:rPr/>
        <w:t>del</w:t>
      </w:r>
      <w:r>
        <w:rPr>
          <w:spacing w:val="-5"/>
        </w:rPr>
        <w:t> </w:t>
      </w:r>
      <w:r>
        <w:rPr/>
        <w:t>personal</w:t>
      </w:r>
      <w:r>
        <w:rPr>
          <w:spacing w:val="-5"/>
        </w:rPr>
        <w:t> </w:t>
      </w:r>
      <w:r>
        <w:rPr/>
        <w:t>médico</w:t>
      </w:r>
      <w:r>
        <w:rPr>
          <w:spacing w:val="-5"/>
        </w:rPr>
        <w:t> </w:t>
      </w:r>
      <w:r>
        <w:rPr/>
        <w:t>a</w:t>
      </w:r>
      <w:r>
        <w:rPr>
          <w:spacing w:val="-2"/>
        </w:rPr>
        <w:t> </w:t>
      </w:r>
      <w:r>
        <w:rPr/>
        <w:t>ingresar,</w:t>
      </w:r>
      <w:r>
        <w:rPr>
          <w:spacing w:val="-4"/>
        </w:rPr>
        <w:t> </w:t>
      </w:r>
      <w:r>
        <w:rPr/>
        <w:t>tratar</w:t>
      </w:r>
      <w:r>
        <w:rPr>
          <w:spacing w:val="-5"/>
        </w:rPr>
        <w:t> </w:t>
      </w:r>
      <w:r>
        <w:rPr/>
        <w:t>y</w:t>
      </w:r>
      <w:r>
        <w:rPr>
          <w:spacing w:val="-8"/>
        </w:rPr>
        <w:t> </w:t>
      </w:r>
      <w:r>
        <w:rPr/>
        <w:t>ofrecer</w:t>
      </w:r>
      <w:r>
        <w:rPr>
          <w:spacing w:val="-5"/>
        </w:rPr>
        <w:t> </w:t>
      </w:r>
      <w:r>
        <w:rPr/>
        <w:t>otros servicios clínicos de apoyo a los pacientes congruentes con sus</w:t>
      </w:r>
      <w:r>
        <w:rPr>
          <w:spacing w:val="-25"/>
        </w:rPr>
        <w:t> </w:t>
      </w:r>
      <w:r>
        <w:rPr/>
        <w:t>necesidades.</w:t>
      </w:r>
    </w:p>
    <w:p>
      <w:pPr>
        <w:pStyle w:val="Heading3"/>
      </w:pPr>
      <w:r>
        <w:rPr/>
        <w:t>Intención de CEP 25.</w:t>
      </w:r>
    </w:p>
    <w:p>
      <w:pPr>
        <w:pStyle w:val="BodyText"/>
        <w:spacing w:line="360" w:lineRule="auto" w:before="140"/>
        <w:ind w:left="102" w:right="116"/>
      </w:pPr>
      <w:r>
        <w:rPr/>
        <w:t>En</w:t>
      </w:r>
      <w:r>
        <w:rPr>
          <w:spacing w:val="-13"/>
        </w:rPr>
        <w:t> </w:t>
      </w:r>
      <w:r>
        <w:rPr/>
        <w:t>el</w:t>
      </w:r>
      <w:r>
        <w:rPr>
          <w:spacing w:val="-13"/>
        </w:rPr>
        <w:t> </w:t>
      </w:r>
      <w:r>
        <w:rPr/>
        <w:t>servicio</w:t>
      </w:r>
      <w:r>
        <w:rPr>
          <w:spacing w:val="-13"/>
        </w:rPr>
        <w:t> </w:t>
      </w:r>
      <w:r>
        <w:rPr/>
        <w:t>la</w:t>
      </w:r>
      <w:r>
        <w:rPr>
          <w:spacing w:val="-13"/>
        </w:rPr>
        <w:t> </w:t>
      </w:r>
      <w:r>
        <w:rPr/>
        <w:t>competencia</w:t>
      </w:r>
      <w:r>
        <w:rPr>
          <w:spacing w:val="-13"/>
        </w:rPr>
        <w:t> </w:t>
      </w:r>
      <w:r>
        <w:rPr/>
        <w:t>clínica</w:t>
      </w:r>
      <w:r>
        <w:rPr>
          <w:spacing w:val="-13"/>
        </w:rPr>
        <w:t> </w:t>
      </w:r>
      <w:r>
        <w:rPr/>
        <w:t>actual</w:t>
      </w:r>
      <w:r>
        <w:rPr>
          <w:spacing w:val="-14"/>
        </w:rPr>
        <w:t> </w:t>
      </w:r>
      <w:r>
        <w:rPr/>
        <w:t>del</w:t>
      </w:r>
      <w:r>
        <w:rPr>
          <w:spacing w:val="-13"/>
        </w:rPr>
        <w:t> </w:t>
      </w:r>
      <w:r>
        <w:rPr/>
        <w:t>personal</w:t>
      </w:r>
      <w:r>
        <w:rPr>
          <w:spacing w:val="-14"/>
        </w:rPr>
        <w:t> </w:t>
      </w:r>
      <w:r>
        <w:rPr/>
        <w:t>médico</w:t>
      </w:r>
      <w:r>
        <w:rPr>
          <w:spacing w:val="-14"/>
        </w:rPr>
        <w:t> </w:t>
      </w:r>
      <w:r>
        <w:rPr/>
        <w:t>y</w:t>
      </w:r>
      <w:r>
        <w:rPr>
          <w:spacing w:val="-14"/>
        </w:rPr>
        <w:t> </w:t>
      </w:r>
      <w:r>
        <w:rPr/>
        <w:t>la</w:t>
      </w:r>
      <w:r>
        <w:rPr>
          <w:spacing w:val="-13"/>
        </w:rPr>
        <w:t> </w:t>
      </w:r>
      <w:r>
        <w:rPr/>
        <w:t>toma</w:t>
      </w:r>
      <w:r>
        <w:rPr>
          <w:spacing w:val="-13"/>
        </w:rPr>
        <w:t> </w:t>
      </w:r>
      <w:r>
        <w:rPr/>
        <w:t>de</w:t>
      </w:r>
      <w:r>
        <w:rPr>
          <w:spacing w:val="-13"/>
        </w:rPr>
        <w:t> </w:t>
      </w:r>
      <w:r>
        <w:rPr/>
        <w:t>decisión acerca en qué servicios o áreas estará autorizado a realizar procedimientos diagnósticos o terapéuticos, lo determinará las competencias y certificaciones con que cuenta, lo que se reflejará en el grado de seguridad que brinde a los pacientes y el nivel de calidad de su ejercicio</w:t>
      </w:r>
      <w:r>
        <w:rPr>
          <w:spacing w:val="-7"/>
        </w:rPr>
        <w:t> </w:t>
      </w:r>
      <w:r>
        <w:rPr/>
        <w:t>clínico.</w:t>
      </w:r>
    </w:p>
    <w:p>
      <w:pPr>
        <w:pStyle w:val="BodyText"/>
        <w:spacing w:line="360" w:lineRule="auto"/>
        <w:ind w:left="102" w:right="119"/>
      </w:pPr>
      <w:r>
        <w:rPr/>
        <w:t>Las</w:t>
      </w:r>
      <w:r>
        <w:rPr>
          <w:spacing w:val="-8"/>
        </w:rPr>
        <w:t> </w:t>
      </w:r>
      <w:r>
        <w:rPr/>
        <w:t>consideraciones</w:t>
      </w:r>
      <w:r>
        <w:rPr>
          <w:spacing w:val="-11"/>
        </w:rPr>
        <w:t> </w:t>
      </w:r>
      <w:r>
        <w:rPr/>
        <w:t>para</w:t>
      </w:r>
      <w:r>
        <w:rPr>
          <w:spacing w:val="-8"/>
        </w:rPr>
        <w:t> </w:t>
      </w:r>
      <w:r>
        <w:rPr/>
        <w:t>la</w:t>
      </w:r>
      <w:r>
        <w:rPr>
          <w:spacing w:val="-8"/>
        </w:rPr>
        <w:t> </w:t>
      </w:r>
      <w:r>
        <w:rPr/>
        <w:t>determinación</w:t>
      </w:r>
      <w:r>
        <w:rPr>
          <w:spacing w:val="-10"/>
        </w:rPr>
        <w:t> </w:t>
      </w:r>
      <w:r>
        <w:rPr/>
        <w:t>de</w:t>
      </w:r>
      <w:r>
        <w:rPr>
          <w:spacing w:val="-8"/>
        </w:rPr>
        <w:t> </w:t>
      </w:r>
      <w:r>
        <w:rPr/>
        <w:t>las</w:t>
      </w:r>
      <w:r>
        <w:rPr>
          <w:spacing w:val="-8"/>
        </w:rPr>
        <w:t> </w:t>
      </w:r>
      <w:r>
        <w:rPr/>
        <w:t>autorizaciones</w:t>
      </w:r>
      <w:r>
        <w:rPr>
          <w:spacing w:val="-8"/>
        </w:rPr>
        <w:t> </w:t>
      </w:r>
      <w:r>
        <w:rPr/>
        <w:t>clínicas</w:t>
      </w:r>
      <w:r>
        <w:rPr>
          <w:spacing w:val="-8"/>
        </w:rPr>
        <w:t> </w:t>
      </w:r>
      <w:r>
        <w:rPr/>
        <w:t>incluyen</w:t>
      </w:r>
      <w:r>
        <w:rPr>
          <w:spacing w:val="-8"/>
        </w:rPr>
        <w:t> </w:t>
      </w:r>
      <w:r>
        <w:rPr/>
        <w:t>lo siguiente:</w:t>
      </w:r>
    </w:p>
    <w:p>
      <w:pPr>
        <w:pStyle w:val="ListParagraph"/>
        <w:numPr>
          <w:ilvl w:val="0"/>
          <w:numId w:val="245"/>
        </w:numPr>
        <w:tabs>
          <w:tab w:pos="462" w:val="left" w:leader="none"/>
        </w:tabs>
        <w:spacing w:line="360" w:lineRule="auto" w:before="0" w:after="0"/>
        <w:ind w:left="462" w:right="121" w:hanging="360"/>
        <w:jc w:val="both"/>
        <w:rPr>
          <w:sz w:val="24"/>
        </w:rPr>
      </w:pPr>
      <w:r>
        <w:rPr>
          <w:sz w:val="24"/>
        </w:rPr>
        <w:t>El nivel de formación que el profesional médico pueda demostrar con las respectivas</w:t>
      </w:r>
      <w:r>
        <w:rPr>
          <w:spacing w:val="-8"/>
          <w:sz w:val="24"/>
        </w:rPr>
        <w:t> </w:t>
      </w:r>
      <w:r>
        <w:rPr>
          <w:sz w:val="24"/>
        </w:rPr>
        <w:t>credenciales.</w:t>
      </w:r>
    </w:p>
    <w:p>
      <w:pPr>
        <w:pStyle w:val="ListParagraph"/>
        <w:numPr>
          <w:ilvl w:val="0"/>
          <w:numId w:val="245"/>
        </w:numPr>
        <w:tabs>
          <w:tab w:pos="462" w:val="left" w:leader="none"/>
        </w:tabs>
        <w:spacing w:line="360" w:lineRule="auto" w:before="0" w:after="0"/>
        <w:ind w:left="462" w:right="120" w:hanging="360"/>
        <w:jc w:val="both"/>
        <w:rPr>
          <w:sz w:val="24"/>
        </w:rPr>
      </w:pPr>
      <w:r>
        <w:rPr>
          <w:sz w:val="24"/>
        </w:rPr>
        <w:t>Las</w:t>
      </w:r>
      <w:r>
        <w:rPr>
          <w:spacing w:val="-8"/>
          <w:sz w:val="24"/>
        </w:rPr>
        <w:t> </w:t>
      </w:r>
      <w:r>
        <w:rPr>
          <w:sz w:val="24"/>
        </w:rPr>
        <w:t>habilitaciones</w:t>
      </w:r>
      <w:r>
        <w:rPr>
          <w:spacing w:val="-8"/>
          <w:sz w:val="24"/>
        </w:rPr>
        <w:t> </w:t>
      </w:r>
      <w:r>
        <w:rPr>
          <w:sz w:val="24"/>
        </w:rPr>
        <w:t>y</w:t>
      </w:r>
      <w:r>
        <w:rPr>
          <w:spacing w:val="-9"/>
          <w:sz w:val="24"/>
        </w:rPr>
        <w:t> </w:t>
      </w:r>
      <w:r>
        <w:rPr>
          <w:sz w:val="24"/>
        </w:rPr>
        <w:t>certificaciones</w:t>
      </w:r>
      <w:r>
        <w:rPr>
          <w:spacing w:val="-8"/>
          <w:sz w:val="24"/>
        </w:rPr>
        <w:t> </w:t>
      </w:r>
      <w:r>
        <w:rPr>
          <w:sz w:val="24"/>
        </w:rPr>
        <w:t>nacionales</w:t>
      </w:r>
      <w:r>
        <w:rPr>
          <w:spacing w:val="-8"/>
          <w:sz w:val="24"/>
        </w:rPr>
        <w:t> </w:t>
      </w:r>
      <w:r>
        <w:rPr>
          <w:sz w:val="24"/>
        </w:rPr>
        <w:t>o</w:t>
      </w:r>
      <w:r>
        <w:rPr>
          <w:spacing w:val="-11"/>
          <w:sz w:val="24"/>
        </w:rPr>
        <w:t> </w:t>
      </w:r>
      <w:r>
        <w:rPr>
          <w:sz w:val="24"/>
        </w:rPr>
        <w:t>internacionales</w:t>
      </w:r>
      <w:r>
        <w:rPr>
          <w:spacing w:val="-8"/>
          <w:sz w:val="24"/>
        </w:rPr>
        <w:t> </w:t>
      </w:r>
      <w:r>
        <w:rPr>
          <w:sz w:val="24"/>
        </w:rPr>
        <w:t>con</w:t>
      </w:r>
      <w:r>
        <w:rPr>
          <w:spacing w:val="-11"/>
          <w:sz w:val="24"/>
        </w:rPr>
        <w:t> </w:t>
      </w:r>
      <w:r>
        <w:rPr>
          <w:sz w:val="24"/>
        </w:rPr>
        <w:t>la</w:t>
      </w:r>
      <w:r>
        <w:rPr>
          <w:spacing w:val="-8"/>
          <w:sz w:val="24"/>
        </w:rPr>
        <w:t> </w:t>
      </w:r>
      <w:r>
        <w:rPr>
          <w:sz w:val="24"/>
        </w:rPr>
        <w:t>evidencia documental</w:t>
      </w:r>
      <w:r>
        <w:rPr>
          <w:spacing w:val="-3"/>
          <w:sz w:val="24"/>
        </w:rPr>
        <w:t> </w:t>
      </w:r>
      <w:r>
        <w:rPr>
          <w:sz w:val="24"/>
        </w:rPr>
        <w:t>respectiva.</w:t>
      </w:r>
    </w:p>
    <w:p>
      <w:pPr>
        <w:pStyle w:val="ListParagraph"/>
        <w:numPr>
          <w:ilvl w:val="0"/>
          <w:numId w:val="245"/>
        </w:numPr>
        <w:tabs>
          <w:tab w:pos="462" w:val="left" w:leader="none"/>
        </w:tabs>
        <w:spacing w:line="360" w:lineRule="auto" w:before="0" w:after="0"/>
        <w:ind w:left="462" w:right="117" w:hanging="360"/>
        <w:jc w:val="both"/>
        <w:rPr>
          <w:sz w:val="24"/>
        </w:rPr>
      </w:pPr>
      <w:r>
        <w:rPr>
          <w:sz w:val="24"/>
        </w:rPr>
        <w:t>La decisión de cómo se asignarán los servicios o áreas clínicas de especialidad estará relacionada con las competencias, habilidades, certificaciones, habilitaciones, experticia e identificación de las áreas de alto riesgo, tales como la administración de medicamentos o procedimientos de alto</w:t>
      </w:r>
      <w:r>
        <w:rPr>
          <w:spacing w:val="-17"/>
          <w:sz w:val="24"/>
        </w:rPr>
        <w:t> </w:t>
      </w:r>
      <w:r>
        <w:rPr>
          <w:sz w:val="24"/>
        </w:rPr>
        <w:t>riesgo.</w:t>
      </w:r>
    </w:p>
    <w:p>
      <w:pPr>
        <w:pStyle w:val="BodyText"/>
        <w:spacing w:line="360" w:lineRule="auto" w:before="158"/>
        <w:ind w:left="102" w:right="115"/>
      </w:pPr>
      <w:r>
        <w:rPr/>
        <w:t>Por último, algunos procedimientos pueden ser de alto riesgo por la instrumentación que utilizan, tal es el caso de la tecnología robótica y computarizada, o bien la tecnología operada en forma remota para cirugías o terapias. asimismo, los dispositivos médicos implantables requieren de ciertas destrezas para su implantación, calibración y monitorización, para lo cual se deben asignar personal médico especializados con sus respectivas habilitaciones y certificaciones.</w:t>
      </w:r>
    </w:p>
    <w:p>
      <w:pPr>
        <w:pStyle w:val="BodyText"/>
        <w:spacing w:line="279" w:lineRule="exact"/>
        <w:ind w:left="102"/>
      </w:pPr>
      <w:r>
        <w:rPr/>
        <w:t>Además, no se asigna un ejercicio especifico si el servicio no tiene:</w:t>
      </w:r>
    </w:p>
    <w:p>
      <w:pPr>
        <w:spacing w:after="0" w:line="279" w:lineRule="exact"/>
        <w:sectPr>
          <w:pgSz w:w="11910" w:h="16840"/>
          <w:pgMar w:header="0" w:footer="1006" w:top="1320" w:bottom="1200" w:left="1600" w:right="1580"/>
        </w:sectPr>
      </w:pPr>
    </w:p>
    <w:p>
      <w:pPr>
        <w:pStyle w:val="ListParagraph"/>
        <w:numPr>
          <w:ilvl w:val="0"/>
          <w:numId w:val="246"/>
        </w:numPr>
        <w:tabs>
          <w:tab w:pos="462" w:val="left" w:leader="none"/>
        </w:tabs>
        <w:spacing w:line="240" w:lineRule="auto" w:before="77" w:after="0"/>
        <w:ind w:left="462" w:right="0" w:hanging="360"/>
        <w:jc w:val="both"/>
        <w:rPr>
          <w:sz w:val="24"/>
        </w:rPr>
      </w:pPr>
      <w:r>
        <w:rPr>
          <w:sz w:val="24"/>
        </w:rPr>
        <w:t>La tecnología médica</w:t>
      </w:r>
      <w:r>
        <w:rPr>
          <w:spacing w:val="-9"/>
          <w:sz w:val="24"/>
        </w:rPr>
        <w:t> </w:t>
      </w:r>
      <w:r>
        <w:rPr>
          <w:sz w:val="24"/>
        </w:rPr>
        <w:t>especializada.</w:t>
      </w:r>
    </w:p>
    <w:p>
      <w:pPr>
        <w:pStyle w:val="ListParagraph"/>
        <w:numPr>
          <w:ilvl w:val="0"/>
          <w:numId w:val="246"/>
        </w:numPr>
        <w:tabs>
          <w:tab w:pos="462" w:val="left" w:leader="none"/>
        </w:tabs>
        <w:spacing w:line="240" w:lineRule="auto" w:before="141" w:after="0"/>
        <w:ind w:left="462" w:right="0" w:hanging="360"/>
        <w:jc w:val="both"/>
        <w:rPr>
          <w:sz w:val="24"/>
        </w:rPr>
      </w:pPr>
      <w:r>
        <w:rPr>
          <w:sz w:val="24"/>
        </w:rPr>
        <w:t>El personal especializado debidamente habilitado y</w:t>
      </w:r>
      <w:r>
        <w:rPr>
          <w:spacing w:val="-21"/>
          <w:sz w:val="24"/>
        </w:rPr>
        <w:t> </w:t>
      </w:r>
      <w:r>
        <w:rPr>
          <w:sz w:val="24"/>
        </w:rPr>
        <w:t>certificado.</w:t>
      </w:r>
    </w:p>
    <w:p>
      <w:pPr>
        <w:pStyle w:val="ListParagraph"/>
        <w:numPr>
          <w:ilvl w:val="0"/>
          <w:numId w:val="246"/>
        </w:numPr>
        <w:tabs>
          <w:tab w:pos="462" w:val="left" w:leader="none"/>
        </w:tabs>
        <w:spacing w:line="240" w:lineRule="auto" w:before="143" w:after="0"/>
        <w:ind w:left="462" w:right="0" w:hanging="360"/>
        <w:jc w:val="both"/>
        <w:rPr>
          <w:sz w:val="24"/>
        </w:rPr>
      </w:pPr>
      <w:r>
        <w:rPr>
          <w:sz w:val="24"/>
        </w:rPr>
        <w:t>El portafolio de servicios autorizado por el ente</w:t>
      </w:r>
      <w:r>
        <w:rPr>
          <w:spacing w:val="-29"/>
          <w:sz w:val="24"/>
        </w:rPr>
        <w:t> </w:t>
      </w:r>
      <w:r>
        <w:rPr>
          <w:sz w:val="24"/>
        </w:rPr>
        <w:t>regulador.</w:t>
      </w:r>
    </w:p>
    <w:p>
      <w:pPr>
        <w:pStyle w:val="BodyText"/>
        <w:spacing w:before="5"/>
        <w:ind w:left="0"/>
        <w:jc w:val="left"/>
        <w:rPr>
          <w:sz w:val="25"/>
        </w:rPr>
      </w:pPr>
    </w:p>
    <w:p>
      <w:pPr>
        <w:pStyle w:val="BodyText"/>
        <w:spacing w:line="360" w:lineRule="auto"/>
        <w:ind w:left="102" w:right="119"/>
      </w:pPr>
      <w:r>
        <w:rPr/>
        <w:t>Por</w:t>
      </w:r>
      <w:r>
        <w:rPr>
          <w:spacing w:val="-10"/>
        </w:rPr>
        <w:t> </w:t>
      </w:r>
      <w:r>
        <w:rPr/>
        <w:t>ejemplo,</w:t>
      </w:r>
      <w:r>
        <w:rPr>
          <w:spacing w:val="-9"/>
        </w:rPr>
        <w:t> </w:t>
      </w:r>
      <w:r>
        <w:rPr/>
        <w:t>a</w:t>
      </w:r>
      <w:r>
        <w:rPr>
          <w:spacing w:val="-9"/>
        </w:rPr>
        <w:t> </w:t>
      </w:r>
      <w:r>
        <w:rPr/>
        <w:t>un</w:t>
      </w:r>
      <w:r>
        <w:rPr>
          <w:spacing w:val="-10"/>
        </w:rPr>
        <w:t> </w:t>
      </w:r>
      <w:r>
        <w:rPr/>
        <w:t>nefrólogo</w:t>
      </w:r>
      <w:r>
        <w:rPr>
          <w:spacing w:val="-10"/>
        </w:rPr>
        <w:t> </w:t>
      </w:r>
      <w:r>
        <w:rPr/>
        <w:t>con</w:t>
      </w:r>
      <w:r>
        <w:rPr>
          <w:spacing w:val="-10"/>
        </w:rPr>
        <w:t> </w:t>
      </w:r>
      <w:r>
        <w:rPr/>
        <w:t>competencia</w:t>
      </w:r>
      <w:r>
        <w:rPr>
          <w:spacing w:val="-9"/>
        </w:rPr>
        <w:t> </w:t>
      </w:r>
      <w:r>
        <w:rPr/>
        <w:t>para</w:t>
      </w:r>
      <w:r>
        <w:rPr>
          <w:spacing w:val="-9"/>
        </w:rPr>
        <w:t> </w:t>
      </w:r>
      <w:r>
        <w:rPr/>
        <w:t>realizar</w:t>
      </w:r>
      <w:r>
        <w:rPr>
          <w:spacing w:val="-10"/>
        </w:rPr>
        <w:t> </w:t>
      </w:r>
      <w:r>
        <w:rPr/>
        <w:t>diálisis,</w:t>
      </w:r>
      <w:r>
        <w:rPr>
          <w:spacing w:val="-9"/>
        </w:rPr>
        <w:t> </w:t>
      </w:r>
      <w:r>
        <w:rPr/>
        <w:t>o</w:t>
      </w:r>
      <w:r>
        <w:rPr>
          <w:spacing w:val="-10"/>
        </w:rPr>
        <w:t> </w:t>
      </w:r>
      <w:r>
        <w:rPr/>
        <w:t>a</w:t>
      </w:r>
      <w:r>
        <w:rPr>
          <w:spacing w:val="-9"/>
        </w:rPr>
        <w:t> </w:t>
      </w:r>
      <w:r>
        <w:rPr/>
        <w:t>un</w:t>
      </w:r>
      <w:r>
        <w:rPr>
          <w:spacing w:val="-10"/>
        </w:rPr>
        <w:t> </w:t>
      </w:r>
      <w:r>
        <w:rPr/>
        <w:t>cardiólogo con competencia para insertar stem, no se les asignará el ejercicio de estos procedimientos si el servicio no lo tiene autorizado en su portafolio de</w:t>
      </w:r>
      <w:r>
        <w:rPr>
          <w:spacing w:val="-27"/>
        </w:rPr>
        <w:t> </w:t>
      </w:r>
      <w:r>
        <w:rPr/>
        <w:t>servicios.</w:t>
      </w:r>
    </w:p>
    <w:p>
      <w:pPr>
        <w:pStyle w:val="BodyText"/>
        <w:ind w:left="102"/>
      </w:pPr>
      <w:r>
        <w:rPr/>
        <w:t>El proceso de determinación del ejercicio especializado estará determinado por:</w:t>
      </w:r>
    </w:p>
    <w:p>
      <w:pPr>
        <w:pStyle w:val="ListParagraph"/>
        <w:numPr>
          <w:ilvl w:val="0"/>
          <w:numId w:val="247"/>
        </w:numPr>
        <w:tabs>
          <w:tab w:pos="364" w:val="left" w:leader="none"/>
        </w:tabs>
        <w:spacing w:line="240" w:lineRule="auto" w:before="141" w:after="0"/>
        <w:ind w:left="363" w:right="0" w:hanging="261"/>
        <w:jc w:val="both"/>
        <w:rPr>
          <w:sz w:val="24"/>
        </w:rPr>
      </w:pPr>
      <w:r>
        <w:rPr>
          <w:sz w:val="24"/>
        </w:rPr>
        <w:t>Las políticas del</w:t>
      </w:r>
      <w:r>
        <w:rPr>
          <w:spacing w:val="-9"/>
          <w:sz w:val="24"/>
        </w:rPr>
        <w:t> </w:t>
      </w:r>
      <w:r>
        <w:rPr>
          <w:sz w:val="24"/>
        </w:rPr>
        <w:t>establecimiento.</w:t>
      </w:r>
    </w:p>
    <w:p>
      <w:pPr>
        <w:pStyle w:val="ListParagraph"/>
        <w:numPr>
          <w:ilvl w:val="0"/>
          <w:numId w:val="247"/>
        </w:numPr>
        <w:tabs>
          <w:tab w:pos="379" w:val="left" w:leader="none"/>
        </w:tabs>
        <w:spacing w:line="240" w:lineRule="auto" w:before="140" w:after="0"/>
        <w:ind w:left="378" w:right="0" w:hanging="276"/>
        <w:jc w:val="both"/>
        <w:rPr>
          <w:sz w:val="24"/>
        </w:rPr>
      </w:pPr>
      <w:r>
        <w:rPr>
          <w:sz w:val="24"/>
        </w:rPr>
        <w:t>Las credenciales de los miembros del personal</w:t>
      </w:r>
      <w:r>
        <w:rPr>
          <w:spacing w:val="-16"/>
          <w:sz w:val="24"/>
        </w:rPr>
        <w:t> </w:t>
      </w:r>
      <w:r>
        <w:rPr>
          <w:sz w:val="24"/>
        </w:rPr>
        <w:t>médico.</w:t>
      </w:r>
    </w:p>
    <w:p>
      <w:pPr>
        <w:pStyle w:val="BodyText"/>
        <w:spacing w:line="360" w:lineRule="auto" w:before="141"/>
        <w:ind w:left="102" w:right="118"/>
      </w:pPr>
      <w:r>
        <w:rPr/>
        <w:t>Las autorizaciones de todos los miembros del personal médico se ponen a disposición</w:t>
      </w:r>
      <w:r>
        <w:rPr>
          <w:spacing w:val="-9"/>
        </w:rPr>
        <w:t> </w:t>
      </w:r>
      <w:r>
        <w:rPr/>
        <w:t>mediante</w:t>
      </w:r>
      <w:r>
        <w:rPr>
          <w:spacing w:val="-9"/>
        </w:rPr>
        <w:t> </w:t>
      </w:r>
      <w:r>
        <w:rPr/>
        <w:t>copia</w:t>
      </w:r>
      <w:r>
        <w:rPr>
          <w:spacing w:val="-9"/>
        </w:rPr>
        <w:t> </w:t>
      </w:r>
      <w:r>
        <w:rPr/>
        <w:t>impresa,</w:t>
      </w:r>
      <w:r>
        <w:rPr>
          <w:spacing w:val="-9"/>
        </w:rPr>
        <w:t> </w:t>
      </w:r>
      <w:r>
        <w:rPr/>
        <w:t>copia</w:t>
      </w:r>
      <w:r>
        <w:rPr>
          <w:spacing w:val="-9"/>
        </w:rPr>
        <w:t> </w:t>
      </w:r>
      <w:r>
        <w:rPr/>
        <w:t>electrónica</w:t>
      </w:r>
      <w:r>
        <w:rPr>
          <w:spacing w:val="-10"/>
        </w:rPr>
        <w:t> </w:t>
      </w:r>
      <w:r>
        <w:rPr/>
        <w:t>u</w:t>
      </w:r>
      <w:r>
        <w:rPr>
          <w:spacing w:val="-10"/>
        </w:rPr>
        <w:t> </w:t>
      </w:r>
      <w:r>
        <w:rPr/>
        <w:t>otros</w:t>
      </w:r>
      <w:r>
        <w:rPr>
          <w:spacing w:val="-8"/>
        </w:rPr>
        <w:t> </w:t>
      </w:r>
      <w:r>
        <w:rPr/>
        <w:t>medios</w:t>
      </w:r>
      <w:r>
        <w:rPr>
          <w:spacing w:val="-7"/>
        </w:rPr>
        <w:t> </w:t>
      </w:r>
      <w:r>
        <w:rPr/>
        <w:t>para</w:t>
      </w:r>
      <w:r>
        <w:rPr>
          <w:spacing w:val="-9"/>
        </w:rPr>
        <w:t> </w:t>
      </w:r>
      <w:r>
        <w:rPr/>
        <w:t>todas</w:t>
      </w:r>
      <w:r>
        <w:rPr>
          <w:spacing w:val="-9"/>
        </w:rPr>
        <w:t> </w:t>
      </w:r>
      <w:r>
        <w:rPr/>
        <w:t>las personas y ubicaciones del servicio donde los médicos prestan servicios (por ejemplo, quirófano, servicio de</w:t>
      </w:r>
      <w:r>
        <w:rPr>
          <w:spacing w:val="-13"/>
        </w:rPr>
        <w:t> </w:t>
      </w:r>
      <w:r>
        <w:rPr/>
        <w:t>urgencias).</w:t>
      </w:r>
    </w:p>
    <w:p>
      <w:pPr>
        <w:pStyle w:val="BodyText"/>
        <w:spacing w:line="360" w:lineRule="auto"/>
        <w:ind w:left="102"/>
        <w:jc w:val="left"/>
      </w:pPr>
      <w:r>
        <w:rPr/>
        <w:t>Se provee al miembro del personal médico de una copia de sus autorizaciones para su ejercicio clínicos y deberá estar debidamente actualizada.</w:t>
      </w:r>
    </w:p>
    <w:p>
      <w:pPr>
        <w:pStyle w:val="Heading3"/>
      </w:pPr>
      <w:r>
        <w:rPr/>
        <w:t>Elementos Medibles de CEP.25.</w:t>
      </w:r>
    </w:p>
    <w:p>
      <w:pPr>
        <w:pStyle w:val="ListParagraph"/>
        <w:numPr>
          <w:ilvl w:val="0"/>
          <w:numId w:val="248"/>
        </w:numPr>
        <w:tabs>
          <w:tab w:pos="462" w:val="left" w:leader="none"/>
        </w:tabs>
        <w:spacing w:line="360" w:lineRule="auto" w:before="141" w:after="0"/>
        <w:ind w:left="462" w:right="116" w:hanging="360"/>
        <w:jc w:val="both"/>
        <w:rPr>
          <w:sz w:val="24"/>
        </w:rPr>
      </w:pPr>
      <w:r>
        <w:rPr>
          <w:sz w:val="24"/>
        </w:rPr>
        <w:t>En las políticas y lineamientos del servicio tienen documentados las certificaciones o habilitaciones del personal que garantiza sus competencias para realizar procedimientos diagnósticos y</w:t>
      </w:r>
      <w:r>
        <w:rPr>
          <w:spacing w:val="-20"/>
          <w:sz w:val="24"/>
        </w:rPr>
        <w:t> </w:t>
      </w:r>
      <w:r>
        <w:rPr>
          <w:sz w:val="24"/>
        </w:rPr>
        <w:t>terapéuticos.</w:t>
      </w:r>
    </w:p>
    <w:p>
      <w:pPr>
        <w:pStyle w:val="ListParagraph"/>
        <w:numPr>
          <w:ilvl w:val="0"/>
          <w:numId w:val="248"/>
        </w:numPr>
        <w:tabs>
          <w:tab w:pos="462" w:val="left" w:leader="none"/>
        </w:tabs>
        <w:spacing w:line="360" w:lineRule="auto" w:before="0" w:after="0"/>
        <w:ind w:left="462" w:right="121" w:hanging="360"/>
        <w:jc w:val="left"/>
        <w:rPr>
          <w:sz w:val="24"/>
        </w:rPr>
      </w:pPr>
      <w:r>
        <w:rPr>
          <w:sz w:val="24"/>
        </w:rPr>
        <w:t>Existe todos los insumos y equipos para que el personal certificado realice procedimientos diagnósticos y</w:t>
      </w:r>
      <w:r>
        <w:rPr>
          <w:spacing w:val="-9"/>
          <w:sz w:val="24"/>
        </w:rPr>
        <w:t> </w:t>
      </w:r>
      <w:r>
        <w:rPr>
          <w:sz w:val="24"/>
        </w:rPr>
        <w:t>terapéuticos.</w:t>
      </w:r>
    </w:p>
    <w:p>
      <w:pPr>
        <w:pStyle w:val="ListParagraph"/>
        <w:numPr>
          <w:ilvl w:val="0"/>
          <w:numId w:val="248"/>
        </w:numPr>
        <w:tabs>
          <w:tab w:pos="462" w:val="left" w:leader="none"/>
        </w:tabs>
        <w:spacing w:line="362" w:lineRule="auto" w:before="0" w:after="0"/>
        <w:ind w:left="462" w:right="115" w:hanging="360"/>
        <w:jc w:val="both"/>
        <w:rPr>
          <w:sz w:val="24"/>
        </w:rPr>
      </w:pPr>
      <w:r>
        <w:rPr>
          <w:sz w:val="24"/>
        </w:rPr>
        <w:t>Las asignaciones de los servicios o áreas clínicas de especialidad estarán relacionadas con las competencias, habilidades, certificaciones, habilitaciones, experticia e identificación de las áreas de alto</w:t>
      </w:r>
      <w:r>
        <w:rPr>
          <w:spacing w:val="-17"/>
          <w:sz w:val="24"/>
        </w:rPr>
        <w:t> </w:t>
      </w:r>
      <w:r>
        <w:rPr>
          <w:sz w:val="24"/>
        </w:rPr>
        <w:t>riesgo.</w:t>
      </w:r>
    </w:p>
    <w:p>
      <w:pPr>
        <w:pStyle w:val="BodyText"/>
        <w:ind w:left="0"/>
        <w:jc w:val="left"/>
        <w:rPr>
          <w:sz w:val="28"/>
        </w:rPr>
      </w:pPr>
    </w:p>
    <w:p>
      <w:pPr>
        <w:pStyle w:val="Heading3"/>
        <w:spacing w:before="248"/>
      </w:pPr>
      <w:r>
        <w:rPr/>
        <w:t>Evaluación y monitorización continua de los miembros del personal médico</w:t>
      </w:r>
    </w:p>
    <w:p>
      <w:pPr>
        <w:pStyle w:val="BodyText"/>
        <w:ind w:left="0"/>
        <w:jc w:val="left"/>
        <w:rPr>
          <w:b/>
          <w:sz w:val="28"/>
        </w:rPr>
      </w:pPr>
    </w:p>
    <w:p>
      <w:pPr>
        <w:pStyle w:val="BodyText"/>
        <w:spacing w:line="360" w:lineRule="auto" w:before="235"/>
        <w:ind w:left="102"/>
        <w:jc w:val="left"/>
      </w:pPr>
      <w:r>
        <w:rPr>
          <w:b/>
        </w:rPr>
        <w:t>Objetivo: </w:t>
      </w:r>
      <w:r>
        <w:rPr/>
        <w:t>Verificar el cumplimiento de metas y objetivos establecidos, así como los resultados de la atención diagnóstica y terapéutica brindada.</w:t>
      </w:r>
    </w:p>
    <w:p>
      <w:pPr>
        <w:pStyle w:val="Heading3"/>
      </w:pPr>
      <w:r>
        <w:rPr/>
        <w:t>Estándar CEP.26. (Indispensable).</w:t>
      </w:r>
    </w:p>
    <w:p>
      <w:pPr>
        <w:spacing w:after="0"/>
        <w:sectPr>
          <w:pgSz w:w="11910" w:h="16840"/>
          <w:pgMar w:header="0" w:footer="1006" w:top="1320" w:bottom="1200" w:left="1600" w:right="1580"/>
        </w:sectPr>
      </w:pPr>
    </w:p>
    <w:p>
      <w:pPr>
        <w:pStyle w:val="BodyText"/>
        <w:spacing w:line="360" w:lineRule="auto" w:before="77"/>
        <w:ind w:left="102" w:right="122"/>
      </w:pPr>
      <w:r>
        <w:rPr/>
        <w:t>El servicio emplea un proceso continuo y estandarizado para evaluar la calidad y seguridad de la atención que cada miembro del personal médico brinda a los pacientes.</w:t>
      </w:r>
    </w:p>
    <w:p>
      <w:pPr>
        <w:pStyle w:val="Heading3"/>
      </w:pPr>
      <w:r>
        <w:rPr/>
        <w:t>Intención de CEP.26.</w:t>
      </w:r>
    </w:p>
    <w:p>
      <w:pPr>
        <w:pStyle w:val="BodyText"/>
        <w:spacing w:line="360" w:lineRule="auto" w:before="141"/>
        <w:ind w:left="102" w:right="122"/>
      </w:pPr>
      <w:r>
        <w:rPr/>
        <w:t>Las explicaciones de los términos y expectativas que se encuentran en estos estándares son las siguientes:</w:t>
      </w:r>
    </w:p>
    <w:p>
      <w:pPr>
        <w:pStyle w:val="Heading3"/>
        <w:numPr>
          <w:ilvl w:val="0"/>
          <w:numId w:val="249"/>
        </w:numPr>
        <w:tabs>
          <w:tab w:pos="462" w:val="left" w:leader="none"/>
        </w:tabs>
        <w:spacing w:line="240" w:lineRule="auto" w:before="2" w:after="0"/>
        <w:ind w:left="462" w:right="0" w:hanging="360"/>
        <w:jc w:val="both"/>
      </w:pPr>
      <w:r>
        <w:rPr/>
        <w:t>Monitorización y Evaluación</w:t>
      </w:r>
      <w:r>
        <w:rPr>
          <w:spacing w:val="-15"/>
        </w:rPr>
        <w:t> </w:t>
      </w:r>
      <w:r>
        <w:rPr/>
        <w:t>continua.</w:t>
      </w:r>
    </w:p>
    <w:p>
      <w:pPr>
        <w:pStyle w:val="BodyText"/>
        <w:spacing w:before="3"/>
        <w:ind w:left="0"/>
        <w:jc w:val="left"/>
        <w:rPr>
          <w:b/>
          <w:sz w:val="25"/>
        </w:rPr>
      </w:pPr>
    </w:p>
    <w:p>
      <w:pPr>
        <w:pStyle w:val="BodyText"/>
        <w:spacing w:line="360" w:lineRule="auto"/>
        <w:ind w:left="102" w:right="115"/>
      </w:pPr>
      <w:r>
        <w:rPr/>
        <w:t>La monitorización y evaluación continua forman parte del proceso de análisis de la información acerca de las conductas, los resultados del crecimiento y ejercicio profesional de los miembros del personal médico.</w:t>
      </w:r>
    </w:p>
    <w:p>
      <w:pPr>
        <w:pStyle w:val="BodyText"/>
        <w:spacing w:line="360" w:lineRule="auto"/>
        <w:ind w:left="102" w:right="116"/>
      </w:pPr>
      <w:r>
        <w:rPr/>
        <w:t>El</w:t>
      </w:r>
      <w:r>
        <w:rPr>
          <w:spacing w:val="-9"/>
        </w:rPr>
        <w:t> </w:t>
      </w:r>
      <w:r>
        <w:rPr/>
        <w:t>jefe</w:t>
      </w:r>
      <w:r>
        <w:rPr>
          <w:spacing w:val="-8"/>
        </w:rPr>
        <w:t> </w:t>
      </w:r>
      <w:r>
        <w:rPr/>
        <w:t>del</w:t>
      </w:r>
      <w:r>
        <w:rPr>
          <w:spacing w:val="-8"/>
        </w:rPr>
        <w:t> </w:t>
      </w:r>
      <w:r>
        <w:rPr/>
        <w:t>departamento</w:t>
      </w:r>
      <w:r>
        <w:rPr>
          <w:spacing w:val="-9"/>
        </w:rPr>
        <w:t> </w:t>
      </w:r>
      <w:r>
        <w:rPr/>
        <w:t>o</w:t>
      </w:r>
      <w:r>
        <w:rPr>
          <w:spacing w:val="-9"/>
        </w:rPr>
        <w:t> </w:t>
      </w:r>
      <w:r>
        <w:rPr/>
        <w:t>servicio</w:t>
      </w:r>
      <w:r>
        <w:rPr>
          <w:spacing w:val="-9"/>
        </w:rPr>
        <w:t> </w:t>
      </w:r>
      <w:r>
        <w:rPr/>
        <w:t>es</w:t>
      </w:r>
      <w:r>
        <w:rPr>
          <w:spacing w:val="-8"/>
        </w:rPr>
        <w:t> </w:t>
      </w:r>
      <w:r>
        <w:rPr/>
        <w:t>responsable</w:t>
      </w:r>
      <w:r>
        <w:rPr>
          <w:spacing w:val="-8"/>
        </w:rPr>
        <w:t> </w:t>
      </w:r>
      <w:r>
        <w:rPr/>
        <w:t>de</w:t>
      </w:r>
      <w:r>
        <w:rPr>
          <w:spacing w:val="-8"/>
        </w:rPr>
        <w:t> </w:t>
      </w:r>
      <w:r>
        <w:rPr/>
        <w:t>integrar</w:t>
      </w:r>
      <w:r>
        <w:rPr>
          <w:spacing w:val="-9"/>
        </w:rPr>
        <w:t> </w:t>
      </w:r>
      <w:r>
        <w:rPr/>
        <w:t>la</w:t>
      </w:r>
      <w:r>
        <w:rPr>
          <w:spacing w:val="-8"/>
        </w:rPr>
        <w:t> </w:t>
      </w:r>
      <w:r>
        <w:rPr/>
        <w:t>información</w:t>
      </w:r>
      <w:r>
        <w:rPr>
          <w:spacing w:val="-8"/>
        </w:rPr>
        <w:t> </w:t>
      </w:r>
      <w:r>
        <w:rPr/>
        <w:t>acerca de los profesionales médicos y de tomar las medidas adecuadas. Las medidas inmediatas</w:t>
      </w:r>
      <w:r>
        <w:rPr>
          <w:spacing w:val="-9"/>
        </w:rPr>
        <w:t> </w:t>
      </w:r>
      <w:r>
        <w:rPr/>
        <w:t>pueden</w:t>
      </w:r>
      <w:r>
        <w:rPr>
          <w:spacing w:val="-8"/>
        </w:rPr>
        <w:t> </w:t>
      </w:r>
      <w:r>
        <w:rPr/>
        <w:t>ser:</w:t>
      </w:r>
      <w:r>
        <w:rPr>
          <w:spacing w:val="-8"/>
        </w:rPr>
        <w:t> </w:t>
      </w:r>
      <w:r>
        <w:rPr/>
        <w:t>Orientar</w:t>
      </w:r>
      <w:r>
        <w:rPr>
          <w:spacing w:val="-10"/>
        </w:rPr>
        <w:t> </w:t>
      </w:r>
      <w:r>
        <w:rPr/>
        <w:t>al</w:t>
      </w:r>
      <w:r>
        <w:rPr>
          <w:spacing w:val="-10"/>
        </w:rPr>
        <w:t> </w:t>
      </w:r>
      <w:r>
        <w:rPr/>
        <w:t>miembro</w:t>
      </w:r>
      <w:r>
        <w:rPr>
          <w:spacing w:val="-10"/>
        </w:rPr>
        <w:t> </w:t>
      </w:r>
      <w:r>
        <w:rPr/>
        <w:t>del</w:t>
      </w:r>
      <w:r>
        <w:rPr>
          <w:spacing w:val="-7"/>
        </w:rPr>
        <w:t> </w:t>
      </w:r>
      <w:r>
        <w:rPr/>
        <w:t>personal,</w:t>
      </w:r>
      <w:r>
        <w:rPr>
          <w:spacing w:val="-9"/>
        </w:rPr>
        <w:t> </w:t>
      </w:r>
      <w:r>
        <w:rPr/>
        <w:t>ponerlo</w:t>
      </w:r>
      <w:r>
        <w:rPr>
          <w:spacing w:val="-11"/>
        </w:rPr>
        <w:t> </w:t>
      </w:r>
      <w:r>
        <w:rPr/>
        <w:t>bajo</w:t>
      </w:r>
      <w:r>
        <w:rPr>
          <w:spacing w:val="-10"/>
        </w:rPr>
        <w:t> </w:t>
      </w:r>
      <w:r>
        <w:rPr/>
        <w:t>supervisión, limitar el ejercicio para disminuir los riesgos, mejorar la calidad y seguridad de la atención de los pacientes. Las acciones inmediatas es brindar las recomendaciones pertinentes al personal médico con el objetivo de la mejora continua y disminución del error</w:t>
      </w:r>
      <w:r>
        <w:rPr>
          <w:spacing w:val="-5"/>
        </w:rPr>
        <w:t> </w:t>
      </w:r>
      <w:r>
        <w:rPr/>
        <w:t>humano.</w:t>
      </w:r>
    </w:p>
    <w:p>
      <w:pPr>
        <w:pStyle w:val="BodyText"/>
        <w:spacing w:line="360" w:lineRule="auto" w:before="1"/>
        <w:ind w:left="102" w:right="115"/>
      </w:pPr>
      <w:r>
        <w:rPr/>
        <w:t>Pueden reproducirse continuamente incidentes de calidad y seguridad del paciente de importancia crítica, si cuestiones relativas al desempeño clínico de un miembro del personal médico no se resuelven cuando surgen, ya que se pretende mejorar la práctica</w:t>
      </w:r>
      <w:r>
        <w:rPr>
          <w:spacing w:val="-6"/>
        </w:rPr>
        <w:t> </w:t>
      </w:r>
      <w:r>
        <w:rPr/>
        <w:t>individual</w:t>
      </w:r>
      <w:r>
        <w:rPr>
          <w:spacing w:val="-7"/>
        </w:rPr>
        <w:t> </w:t>
      </w:r>
      <w:r>
        <w:rPr/>
        <w:t>proporcionando</w:t>
      </w:r>
      <w:r>
        <w:rPr>
          <w:spacing w:val="-7"/>
        </w:rPr>
        <w:t> </w:t>
      </w:r>
      <w:r>
        <w:rPr/>
        <w:t>las</w:t>
      </w:r>
      <w:r>
        <w:rPr>
          <w:spacing w:val="-6"/>
        </w:rPr>
        <w:t> </w:t>
      </w:r>
      <w:r>
        <w:rPr/>
        <w:t>bases</w:t>
      </w:r>
      <w:r>
        <w:rPr>
          <w:spacing w:val="-7"/>
        </w:rPr>
        <w:t> </w:t>
      </w:r>
      <w:r>
        <w:rPr/>
        <w:t>para</w:t>
      </w:r>
      <w:r>
        <w:rPr>
          <w:spacing w:val="-7"/>
        </w:rPr>
        <w:t> </w:t>
      </w:r>
      <w:r>
        <w:rPr/>
        <w:t>reducir</w:t>
      </w:r>
      <w:r>
        <w:rPr>
          <w:spacing w:val="-7"/>
        </w:rPr>
        <w:t> </w:t>
      </w:r>
      <w:r>
        <w:rPr/>
        <w:t>la</w:t>
      </w:r>
      <w:r>
        <w:rPr>
          <w:spacing w:val="-7"/>
        </w:rPr>
        <w:t> </w:t>
      </w:r>
      <w:r>
        <w:rPr/>
        <w:t>variación</w:t>
      </w:r>
      <w:r>
        <w:rPr>
          <w:spacing w:val="-6"/>
        </w:rPr>
        <w:t> </w:t>
      </w:r>
      <w:r>
        <w:rPr/>
        <w:t>dentro</w:t>
      </w:r>
      <w:r>
        <w:rPr>
          <w:spacing w:val="-7"/>
        </w:rPr>
        <w:t> </w:t>
      </w:r>
      <w:r>
        <w:rPr/>
        <w:t>de</w:t>
      </w:r>
      <w:r>
        <w:rPr>
          <w:spacing w:val="-6"/>
        </w:rPr>
        <w:t> </w:t>
      </w:r>
      <w:r>
        <w:rPr/>
        <w:t>un departamento o</w:t>
      </w:r>
      <w:r>
        <w:rPr>
          <w:spacing w:val="-9"/>
        </w:rPr>
        <w:t> </w:t>
      </w:r>
      <w:r>
        <w:rPr/>
        <w:t>servicio.</w:t>
      </w:r>
    </w:p>
    <w:p>
      <w:pPr>
        <w:pStyle w:val="BodyText"/>
        <w:spacing w:line="360" w:lineRule="auto"/>
        <w:ind w:left="102" w:right="121"/>
      </w:pPr>
      <w:r>
        <w:rPr/>
        <w:t>La evaluación y monitorización continua de los miembros del personal médico abarcan tres áreas generales: conductas, crecimiento profesional y resultados clínicos.</w:t>
      </w:r>
    </w:p>
    <w:p>
      <w:pPr>
        <w:pStyle w:val="Heading3"/>
        <w:numPr>
          <w:ilvl w:val="0"/>
          <w:numId w:val="249"/>
        </w:numPr>
        <w:tabs>
          <w:tab w:pos="462" w:val="left" w:leader="none"/>
        </w:tabs>
        <w:spacing w:line="240" w:lineRule="auto" w:before="0" w:after="0"/>
        <w:ind w:left="462" w:right="0" w:hanging="360"/>
        <w:jc w:val="both"/>
      </w:pPr>
      <w:r>
        <w:rPr/>
        <w:t>Conductas.</w:t>
      </w:r>
    </w:p>
    <w:p>
      <w:pPr>
        <w:pStyle w:val="BodyText"/>
        <w:spacing w:before="7"/>
        <w:ind w:left="0"/>
        <w:jc w:val="left"/>
        <w:rPr>
          <w:b/>
          <w:sz w:val="25"/>
        </w:rPr>
      </w:pPr>
    </w:p>
    <w:p>
      <w:pPr>
        <w:pStyle w:val="BodyText"/>
        <w:spacing w:line="360" w:lineRule="auto"/>
        <w:ind w:left="102" w:right="119"/>
      </w:pPr>
      <w:r>
        <w:rPr/>
        <w:t>Los</w:t>
      </w:r>
      <w:r>
        <w:rPr>
          <w:spacing w:val="-5"/>
        </w:rPr>
        <w:t> </w:t>
      </w:r>
      <w:r>
        <w:rPr/>
        <w:t>miembros</w:t>
      </w:r>
      <w:r>
        <w:rPr>
          <w:spacing w:val="-5"/>
        </w:rPr>
        <w:t> </w:t>
      </w:r>
      <w:r>
        <w:rPr/>
        <w:t>del</w:t>
      </w:r>
      <w:r>
        <w:rPr>
          <w:spacing w:val="-5"/>
        </w:rPr>
        <w:t> </w:t>
      </w:r>
      <w:r>
        <w:rPr/>
        <w:t>personal</w:t>
      </w:r>
      <w:r>
        <w:rPr>
          <w:spacing w:val="-5"/>
        </w:rPr>
        <w:t> </w:t>
      </w:r>
      <w:r>
        <w:rPr/>
        <w:t>médico</w:t>
      </w:r>
      <w:r>
        <w:rPr>
          <w:spacing w:val="-5"/>
        </w:rPr>
        <w:t> </w:t>
      </w:r>
      <w:r>
        <w:rPr/>
        <w:t>son</w:t>
      </w:r>
      <w:r>
        <w:rPr>
          <w:spacing w:val="-4"/>
        </w:rPr>
        <w:t> </w:t>
      </w:r>
      <w:r>
        <w:rPr/>
        <w:t>modelos</w:t>
      </w:r>
      <w:r>
        <w:rPr>
          <w:spacing w:val="-7"/>
        </w:rPr>
        <w:t> </w:t>
      </w:r>
      <w:r>
        <w:rPr/>
        <w:t>y</w:t>
      </w:r>
      <w:r>
        <w:rPr>
          <w:spacing w:val="-6"/>
        </w:rPr>
        <w:t> </w:t>
      </w:r>
      <w:r>
        <w:rPr/>
        <w:t>mentores</w:t>
      </w:r>
      <w:r>
        <w:rPr>
          <w:spacing w:val="-4"/>
        </w:rPr>
        <w:t> </w:t>
      </w:r>
      <w:r>
        <w:rPr/>
        <w:t>para</w:t>
      </w:r>
      <w:r>
        <w:rPr>
          <w:spacing w:val="-5"/>
        </w:rPr>
        <w:t> </w:t>
      </w:r>
      <w:r>
        <w:rPr/>
        <w:t>la</w:t>
      </w:r>
      <w:r>
        <w:rPr>
          <w:spacing w:val="-7"/>
        </w:rPr>
        <w:t> </w:t>
      </w:r>
      <w:r>
        <w:rPr/>
        <w:t>creación</w:t>
      </w:r>
      <w:r>
        <w:rPr>
          <w:spacing w:val="-4"/>
        </w:rPr>
        <w:t> </w:t>
      </w:r>
      <w:r>
        <w:rPr/>
        <w:t>de</w:t>
      </w:r>
      <w:r>
        <w:rPr>
          <w:spacing w:val="-7"/>
        </w:rPr>
        <w:t> </w:t>
      </w:r>
      <w:r>
        <w:rPr/>
        <w:t>una cultura de seguridad en el establecimiento. Una cultura de seguridad se caracteriza por la participación plena de todo el personal, sin temor a sufrir marginación o represalias. Las culturas de seguridad también incluyen un elevado respeto entre grupos profesionales en los que no se producen conductas ofensivas. Los comentarios</w:t>
      </w:r>
      <w:r>
        <w:rPr>
          <w:spacing w:val="31"/>
        </w:rPr>
        <w:t> </w:t>
      </w:r>
      <w:r>
        <w:rPr/>
        <w:t>del</w:t>
      </w:r>
      <w:r>
        <w:rPr>
          <w:spacing w:val="31"/>
        </w:rPr>
        <w:t> </w:t>
      </w:r>
      <w:r>
        <w:rPr/>
        <w:t>personal</w:t>
      </w:r>
      <w:r>
        <w:rPr>
          <w:spacing w:val="31"/>
        </w:rPr>
        <w:t> </w:t>
      </w:r>
      <w:r>
        <w:rPr/>
        <w:t>a</w:t>
      </w:r>
      <w:r>
        <w:rPr>
          <w:spacing w:val="31"/>
        </w:rPr>
        <w:t> </w:t>
      </w:r>
      <w:r>
        <w:rPr/>
        <w:t>través</w:t>
      </w:r>
      <w:r>
        <w:rPr>
          <w:spacing w:val="31"/>
        </w:rPr>
        <w:t> </w:t>
      </w:r>
      <w:r>
        <w:rPr/>
        <w:t>de</w:t>
      </w:r>
      <w:r>
        <w:rPr>
          <w:spacing w:val="29"/>
        </w:rPr>
        <w:t> </w:t>
      </w:r>
      <w:r>
        <w:rPr/>
        <w:t>encuestas</w:t>
      </w:r>
      <w:r>
        <w:rPr>
          <w:spacing w:val="31"/>
        </w:rPr>
        <w:t> </w:t>
      </w:r>
      <w:r>
        <w:rPr/>
        <w:t>y</w:t>
      </w:r>
      <w:r>
        <w:rPr>
          <w:spacing w:val="30"/>
        </w:rPr>
        <w:t> </w:t>
      </w:r>
      <w:r>
        <w:rPr/>
        <w:t>otros</w:t>
      </w:r>
      <w:r>
        <w:rPr>
          <w:spacing w:val="31"/>
        </w:rPr>
        <w:t> </w:t>
      </w:r>
      <w:r>
        <w:rPr/>
        <w:t>mecanismos</w:t>
      </w:r>
      <w:r>
        <w:rPr>
          <w:spacing w:val="31"/>
        </w:rPr>
        <w:t> </w:t>
      </w:r>
      <w:r>
        <w:rPr/>
        <w:t>pueden</w:t>
      </w:r>
      <w:r>
        <w:rPr>
          <w:spacing w:val="30"/>
        </w:rPr>
        <w:t> </w:t>
      </w:r>
      <w:r>
        <w:rPr/>
        <w:t>dar</w:t>
      </w:r>
    </w:p>
    <w:p>
      <w:pPr>
        <w:spacing w:after="0" w:line="360" w:lineRule="auto"/>
        <w:sectPr>
          <w:pgSz w:w="11910" w:h="16840"/>
          <w:pgMar w:header="0" w:footer="1006" w:top="1320" w:bottom="1200" w:left="1600" w:right="1580"/>
        </w:sectPr>
      </w:pPr>
    </w:p>
    <w:p>
      <w:pPr>
        <w:pStyle w:val="BodyText"/>
        <w:spacing w:line="360" w:lineRule="auto" w:before="77"/>
        <w:ind w:left="102" w:right="119"/>
      </w:pPr>
      <w:r>
        <w:rPr/>
        <w:t>forma a las conductas deseadas y ser el soporte para los modelos de profesionales médicos.</w:t>
      </w:r>
    </w:p>
    <w:p>
      <w:pPr>
        <w:pStyle w:val="BodyText"/>
        <w:spacing w:line="360" w:lineRule="auto"/>
        <w:ind w:left="102" w:right="118"/>
      </w:pPr>
      <w:r>
        <w:rPr/>
        <w:t>Una evaluación de conducta puede incluir el desempeño del personal médico en el cumplimiento del código de conducta del servicio que incluya la identificación de conductas aceptables e inaceptables.</w:t>
      </w:r>
    </w:p>
    <w:p>
      <w:pPr>
        <w:pStyle w:val="BodyText"/>
        <w:spacing w:line="360" w:lineRule="auto"/>
        <w:ind w:left="102" w:right="121"/>
      </w:pPr>
      <w:r>
        <w:rPr/>
        <w:t>El proceso continuo de monitorización y evaluación debe indicar, como parte del proceso de revisión, los desafíos y logros relevantes del miembro del personal médico en cuanto a sus esfuerzos para participar de manera plena en una cultura segura y justa.</w:t>
      </w:r>
    </w:p>
    <w:p>
      <w:pPr>
        <w:pStyle w:val="Heading3"/>
        <w:numPr>
          <w:ilvl w:val="0"/>
          <w:numId w:val="249"/>
        </w:numPr>
        <w:tabs>
          <w:tab w:pos="462" w:val="left" w:leader="none"/>
        </w:tabs>
        <w:spacing w:line="240" w:lineRule="auto" w:before="2" w:after="0"/>
        <w:ind w:left="462" w:right="0" w:hanging="360"/>
        <w:jc w:val="both"/>
      </w:pPr>
      <w:r>
        <w:rPr/>
        <w:t>Crecimiento</w:t>
      </w:r>
      <w:r>
        <w:rPr>
          <w:spacing w:val="-14"/>
        </w:rPr>
        <w:t> </w:t>
      </w:r>
      <w:r>
        <w:rPr/>
        <w:t>profesional.</w:t>
      </w:r>
    </w:p>
    <w:p>
      <w:pPr>
        <w:pStyle w:val="BodyText"/>
        <w:spacing w:before="5"/>
        <w:ind w:left="0"/>
        <w:jc w:val="left"/>
        <w:rPr>
          <w:b/>
          <w:sz w:val="25"/>
        </w:rPr>
      </w:pPr>
    </w:p>
    <w:p>
      <w:pPr>
        <w:pStyle w:val="BodyText"/>
        <w:spacing w:line="360" w:lineRule="auto"/>
        <w:ind w:left="102" w:right="115"/>
      </w:pPr>
      <w:r>
        <w:rPr/>
        <w:t>Los profesionales médicos crecen y maduran a medida que los establecimientos en los</w:t>
      </w:r>
      <w:r>
        <w:rPr>
          <w:spacing w:val="-8"/>
        </w:rPr>
        <w:t> </w:t>
      </w:r>
      <w:r>
        <w:rPr/>
        <w:t>que</w:t>
      </w:r>
      <w:r>
        <w:rPr>
          <w:spacing w:val="-8"/>
        </w:rPr>
        <w:t> </w:t>
      </w:r>
      <w:r>
        <w:rPr/>
        <w:t>ejercen</w:t>
      </w:r>
      <w:r>
        <w:rPr>
          <w:spacing w:val="-8"/>
        </w:rPr>
        <w:t> </w:t>
      </w:r>
      <w:r>
        <w:rPr/>
        <w:t>evolucionan,</w:t>
      </w:r>
      <w:r>
        <w:rPr>
          <w:spacing w:val="-7"/>
        </w:rPr>
        <w:t> </w:t>
      </w:r>
      <w:r>
        <w:rPr/>
        <w:t>al</w:t>
      </w:r>
      <w:r>
        <w:rPr>
          <w:spacing w:val="-8"/>
        </w:rPr>
        <w:t> </w:t>
      </w:r>
      <w:r>
        <w:rPr/>
        <w:t>introducir</w:t>
      </w:r>
      <w:r>
        <w:rPr>
          <w:spacing w:val="-9"/>
        </w:rPr>
        <w:t> </w:t>
      </w:r>
      <w:r>
        <w:rPr/>
        <w:t>grupos</w:t>
      </w:r>
      <w:r>
        <w:rPr>
          <w:spacing w:val="-8"/>
        </w:rPr>
        <w:t> </w:t>
      </w:r>
      <w:r>
        <w:rPr/>
        <w:t>nuevos</w:t>
      </w:r>
      <w:r>
        <w:rPr>
          <w:spacing w:val="-8"/>
        </w:rPr>
        <w:t> </w:t>
      </w:r>
      <w:r>
        <w:rPr/>
        <w:t>de</w:t>
      </w:r>
      <w:r>
        <w:rPr>
          <w:spacing w:val="-8"/>
        </w:rPr>
        <w:t> </w:t>
      </w:r>
      <w:r>
        <w:rPr/>
        <w:t>pacientes,</w:t>
      </w:r>
      <w:r>
        <w:rPr>
          <w:spacing w:val="-7"/>
        </w:rPr>
        <w:t> </w:t>
      </w:r>
      <w:r>
        <w:rPr/>
        <w:t>tecnologías</w:t>
      </w:r>
      <w:r>
        <w:rPr>
          <w:spacing w:val="-8"/>
        </w:rPr>
        <w:t> </w:t>
      </w:r>
      <w:r>
        <w:rPr/>
        <w:t>y ciencia médica. Cada miembro del personal médico, en distinta medida, reflejará su crecimiento</w:t>
      </w:r>
      <w:r>
        <w:rPr>
          <w:spacing w:val="-9"/>
        </w:rPr>
        <w:t> </w:t>
      </w:r>
      <w:r>
        <w:rPr/>
        <w:t>y</w:t>
      </w:r>
      <w:r>
        <w:rPr>
          <w:spacing w:val="-11"/>
        </w:rPr>
        <w:t> </w:t>
      </w:r>
      <w:r>
        <w:rPr/>
        <w:t>mejora</w:t>
      </w:r>
      <w:r>
        <w:rPr>
          <w:spacing w:val="-9"/>
        </w:rPr>
        <w:t> </w:t>
      </w:r>
      <w:r>
        <w:rPr/>
        <w:t>en</w:t>
      </w:r>
      <w:r>
        <w:rPr>
          <w:spacing w:val="-9"/>
        </w:rPr>
        <w:t> </w:t>
      </w:r>
      <w:r>
        <w:rPr/>
        <w:t>las</w:t>
      </w:r>
      <w:r>
        <w:rPr>
          <w:spacing w:val="-9"/>
        </w:rPr>
        <w:t> </w:t>
      </w:r>
      <w:r>
        <w:rPr/>
        <w:t>siguientes</w:t>
      </w:r>
      <w:r>
        <w:rPr>
          <w:spacing w:val="-9"/>
        </w:rPr>
        <w:t> </w:t>
      </w:r>
      <w:r>
        <w:rPr/>
        <w:t>dimensiones</w:t>
      </w:r>
      <w:r>
        <w:rPr>
          <w:spacing w:val="-10"/>
        </w:rPr>
        <w:t> </w:t>
      </w:r>
      <w:r>
        <w:rPr/>
        <w:t>importantes</w:t>
      </w:r>
      <w:r>
        <w:rPr>
          <w:spacing w:val="-12"/>
        </w:rPr>
        <w:t> </w:t>
      </w:r>
      <w:r>
        <w:rPr/>
        <w:t>de</w:t>
      </w:r>
      <w:r>
        <w:rPr>
          <w:spacing w:val="-9"/>
        </w:rPr>
        <w:t> </w:t>
      </w:r>
      <w:r>
        <w:rPr/>
        <w:t>la</w:t>
      </w:r>
      <w:r>
        <w:rPr>
          <w:spacing w:val="-9"/>
        </w:rPr>
        <w:t> </w:t>
      </w:r>
      <w:r>
        <w:rPr/>
        <w:t>asistencia</w:t>
      </w:r>
      <w:r>
        <w:rPr>
          <w:spacing w:val="-9"/>
        </w:rPr>
        <w:t> </w:t>
      </w:r>
      <w:r>
        <w:rPr/>
        <w:t>y</w:t>
      </w:r>
      <w:r>
        <w:rPr>
          <w:spacing w:val="-11"/>
        </w:rPr>
        <w:t> </w:t>
      </w:r>
      <w:r>
        <w:rPr/>
        <w:t>la práctica</w:t>
      </w:r>
      <w:r>
        <w:rPr>
          <w:spacing w:val="-5"/>
        </w:rPr>
        <w:t> </w:t>
      </w:r>
      <w:r>
        <w:rPr/>
        <w:t>profesional:</w:t>
      </w:r>
    </w:p>
    <w:p>
      <w:pPr>
        <w:pStyle w:val="BodyText"/>
        <w:spacing w:line="360" w:lineRule="auto"/>
        <w:ind w:left="461"/>
        <w:jc w:val="left"/>
      </w:pPr>
      <w:r>
        <w:rPr/>
        <w:t>-La atención compasiva, adecuada y efectiva para la promoción de la salud, la prevención de la enfermedad, su tratamiento, y el cuidado al final de la vida.</w:t>
      </w:r>
    </w:p>
    <w:p>
      <w:pPr>
        <w:pStyle w:val="BodyText"/>
        <w:spacing w:line="357" w:lineRule="auto" w:before="1"/>
        <w:ind w:left="461" w:right="116"/>
        <w:jc w:val="left"/>
      </w:pPr>
      <w:r>
        <w:rPr/>
        <w:t>-El conocimiento médico que incluye: Ciencias biomédicas, epidemiológicas y socio-conductuales establecidas y en desarrollo.</w:t>
      </w:r>
    </w:p>
    <w:p>
      <w:pPr>
        <w:pStyle w:val="BodyText"/>
        <w:spacing w:before="3"/>
        <w:ind w:left="461"/>
        <w:jc w:val="left"/>
      </w:pPr>
      <w:r>
        <w:rPr/>
        <w:t>-La medicina basada en evidencia.</w:t>
      </w:r>
    </w:p>
    <w:p>
      <w:pPr>
        <w:pStyle w:val="BodyText"/>
        <w:spacing w:before="141"/>
        <w:ind w:left="461"/>
        <w:jc w:val="left"/>
      </w:pPr>
      <w:r>
        <w:rPr/>
        <w:t>-El aprendizaje autodidacta y la autoevaluación continua.</w:t>
      </w:r>
    </w:p>
    <w:p>
      <w:pPr>
        <w:pStyle w:val="BodyText"/>
        <w:spacing w:before="141"/>
        <w:ind w:left="461"/>
        <w:jc w:val="left"/>
      </w:pPr>
      <w:r>
        <w:rPr/>
        <w:t>-La adquisición de nuevas habilidades.</w:t>
      </w:r>
    </w:p>
    <w:p>
      <w:pPr>
        <w:pStyle w:val="BodyText"/>
        <w:spacing w:line="362" w:lineRule="auto" w:before="141"/>
        <w:ind w:left="461"/>
        <w:jc w:val="left"/>
      </w:pPr>
      <w:r>
        <w:rPr/>
        <w:t>-El cumplimiento de los requisitos de la especialidad profesional y las actualizaciones permanente.</w:t>
      </w:r>
    </w:p>
    <w:p>
      <w:pPr>
        <w:pStyle w:val="BodyText"/>
        <w:spacing w:line="360" w:lineRule="auto" w:before="153"/>
        <w:ind w:left="102" w:right="121"/>
      </w:pPr>
      <w:r>
        <w:rPr/>
        <w:t>Las habilidades interpersonales y de comunicación, que incluyen la creación y el sostenimiento de un intercambio efectivo de información y colaboración con los pacientes, sus familias, y otros miembros de los equipos asistenciales. (Ejemplos de posibles</w:t>
      </w:r>
      <w:r>
        <w:rPr>
          <w:spacing w:val="-5"/>
        </w:rPr>
        <w:t> </w:t>
      </w:r>
      <w:r>
        <w:rPr/>
        <w:t>medidas</w:t>
      </w:r>
      <w:r>
        <w:rPr>
          <w:spacing w:val="-5"/>
        </w:rPr>
        <w:t> </w:t>
      </w:r>
      <w:r>
        <w:rPr/>
        <w:t>serían</w:t>
      </w:r>
      <w:r>
        <w:rPr>
          <w:spacing w:val="-5"/>
        </w:rPr>
        <w:t> </w:t>
      </w:r>
      <w:r>
        <w:rPr/>
        <w:t>la</w:t>
      </w:r>
      <w:r>
        <w:rPr>
          <w:spacing w:val="-6"/>
        </w:rPr>
        <w:t> </w:t>
      </w:r>
      <w:r>
        <w:rPr/>
        <w:t>participación</w:t>
      </w:r>
      <w:r>
        <w:rPr>
          <w:spacing w:val="-5"/>
        </w:rPr>
        <w:t> </w:t>
      </w:r>
      <w:r>
        <w:rPr/>
        <w:t>en</w:t>
      </w:r>
      <w:r>
        <w:rPr>
          <w:spacing w:val="-5"/>
        </w:rPr>
        <w:t> </w:t>
      </w:r>
      <w:r>
        <w:rPr/>
        <w:t>rondas</w:t>
      </w:r>
      <w:r>
        <w:rPr>
          <w:spacing w:val="-5"/>
        </w:rPr>
        <w:t> </w:t>
      </w:r>
      <w:r>
        <w:rPr/>
        <w:t>de</w:t>
      </w:r>
      <w:r>
        <w:rPr>
          <w:spacing w:val="-8"/>
        </w:rPr>
        <w:t> </w:t>
      </w:r>
      <w:r>
        <w:rPr/>
        <w:t>docencia,</w:t>
      </w:r>
      <w:r>
        <w:rPr>
          <w:spacing w:val="-5"/>
        </w:rPr>
        <w:t> </w:t>
      </w:r>
      <w:r>
        <w:rPr/>
        <w:t>grupos</w:t>
      </w:r>
      <w:r>
        <w:rPr>
          <w:spacing w:val="-5"/>
        </w:rPr>
        <w:t> </w:t>
      </w:r>
      <w:r>
        <w:rPr/>
        <w:t>de</w:t>
      </w:r>
      <w:r>
        <w:rPr>
          <w:spacing w:val="-5"/>
        </w:rPr>
        <w:t> </w:t>
      </w:r>
      <w:r>
        <w:rPr/>
        <w:t>consulta, liderazgo de equipos, y comentarios de pacientes y</w:t>
      </w:r>
      <w:r>
        <w:rPr>
          <w:spacing w:val="-28"/>
        </w:rPr>
        <w:t> </w:t>
      </w:r>
      <w:r>
        <w:rPr/>
        <w:t>familiares).</w:t>
      </w:r>
    </w:p>
    <w:p>
      <w:pPr>
        <w:pStyle w:val="BodyText"/>
        <w:spacing w:line="360" w:lineRule="auto"/>
        <w:ind w:left="102" w:right="120"/>
      </w:pPr>
      <w:r>
        <w:rPr/>
        <w:t>El profesionalismo, que incluye el compromiso con el desarrollo continuo, la práctica ética, la comprensión y sensibilidad frente a la diversidad, y una actitud responsable hacia los pacientes, su profesión y la sociedad.</w:t>
      </w:r>
    </w:p>
    <w:p>
      <w:pPr>
        <w:spacing w:after="0" w:line="360" w:lineRule="auto"/>
        <w:sectPr>
          <w:pgSz w:w="11910" w:h="16840"/>
          <w:pgMar w:header="0" w:footer="1006" w:top="1320" w:bottom="1200" w:left="1600" w:right="1580"/>
        </w:sectPr>
      </w:pPr>
    </w:p>
    <w:p>
      <w:pPr>
        <w:pStyle w:val="BodyText"/>
        <w:spacing w:line="360" w:lineRule="auto" w:before="77"/>
        <w:ind w:left="102" w:right="115"/>
      </w:pPr>
      <w:r>
        <w:rPr/>
        <w:t>El</w:t>
      </w:r>
      <w:r>
        <w:rPr>
          <w:spacing w:val="-8"/>
        </w:rPr>
        <w:t> </w:t>
      </w:r>
      <w:r>
        <w:rPr/>
        <w:t>proceso</w:t>
      </w:r>
      <w:r>
        <w:rPr>
          <w:spacing w:val="-8"/>
        </w:rPr>
        <w:t> </w:t>
      </w:r>
      <w:r>
        <w:rPr/>
        <w:t>continuo</w:t>
      </w:r>
      <w:r>
        <w:rPr>
          <w:spacing w:val="-7"/>
        </w:rPr>
        <w:t> </w:t>
      </w:r>
      <w:r>
        <w:rPr/>
        <w:t>de</w:t>
      </w:r>
      <w:r>
        <w:rPr>
          <w:spacing w:val="-7"/>
        </w:rPr>
        <w:t> </w:t>
      </w:r>
      <w:r>
        <w:rPr/>
        <w:t>monitorización</w:t>
      </w:r>
      <w:r>
        <w:rPr>
          <w:spacing w:val="-6"/>
        </w:rPr>
        <w:t> </w:t>
      </w:r>
      <w:r>
        <w:rPr/>
        <w:t>y</w:t>
      </w:r>
      <w:r>
        <w:rPr>
          <w:spacing w:val="-8"/>
        </w:rPr>
        <w:t> </w:t>
      </w:r>
      <w:r>
        <w:rPr/>
        <w:t>evaluación</w:t>
      </w:r>
      <w:r>
        <w:rPr>
          <w:spacing w:val="-7"/>
        </w:rPr>
        <w:t> </w:t>
      </w:r>
      <w:r>
        <w:rPr/>
        <w:t>debe</w:t>
      </w:r>
      <w:r>
        <w:rPr>
          <w:spacing w:val="-7"/>
        </w:rPr>
        <w:t> </w:t>
      </w:r>
      <w:r>
        <w:rPr/>
        <w:t>reconocer,</w:t>
      </w:r>
      <w:r>
        <w:rPr>
          <w:spacing w:val="-7"/>
        </w:rPr>
        <w:t> </w:t>
      </w:r>
      <w:r>
        <w:rPr/>
        <w:t>como</w:t>
      </w:r>
      <w:r>
        <w:rPr>
          <w:spacing w:val="-8"/>
        </w:rPr>
        <w:t> </w:t>
      </w:r>
      <w:r>
        <w:rPr/>
        <w:t>parte</w:t>
      </w:r>
      <w:r>
        <w:rPr>
          <w:spacing w:val="-6"/>
        </w:rPr>
        <w:t> </w:t>
      </w:r>
      <w:r>
        <w:rPr/>
        <w:t>del proceso de revisión, las áreas relevantes de logros y mejora potencial de los miembros del personal médico en estas áreas de crecimiento</w:t>
      </w:r>
      <w:r>
        <w:rPr>
          <w:spacing w:val="-24"/>
        </w:rPr>
        <w:t> </w:t>
      </w:r>
      <w:r>
        <w:rPr/>
        <w:t>profesional.</w:t>
      </w:r>
    </w:p>
    <w:p>
      <w:pPr>
        <w:pStyle w:val="Heading3"/>
        <w:numPr>
          <w:ilvl w:val="0"/>
          <w:numId w:val="249"/>
        </w:numPr>
        <w:tabs>
          <w:tab w:pos="462" w:val="left" w:leader="none"/>
        </w:tabs>
        <w:spacing w:line="240" w:lineRule="auto" w:before="2" w:after="0"/>
        <w:ind w:left="462" w:right="0" w:hanging="360"/>
        <w:jc w:val="both"/>
      </w:pPr>
      <w:r>
        <w:rPr/>
        <w:t>Resultados</w:t>
      </w:r>
      <w:r>
        <w:rPr>
          <w:spacing w:val="-8"/>
        </w:rPr>
        <w:t> </w:t>
      </w:r>
      <w:r>
        <w:rPr/>
        <w:t>clínicos.</w:t>
      </w:r>
    </w:p>
    <w:p>
      <w:pPr>
        <w:pStyle w:val="BodyText"/>
        <w:spacing w:before="6"/>
        <w:ind w:left="0"/>
        <w:jc w:val="left"/>
        <w:rPr>
          <w:b/>
          <w:sz w:val="25"/>
        </w:rPr>
      </w:pPr>
    </w:p>
    <w:p>
      <w:pPr>
        <w:pStyle w:val="BodyText"/>
        <w:spacing w:line="360" w:lineRule="auto"/>
        <w:ind w:left="102" w:right="117"/>
      </w:pPr>
      <w:r>
        <w:rPr/>
        <w:t>El proceso continuo de monitorización y evaluación de un miembro del personal médico revisa la información común de todo el personal, así como también la información específica relacionada con el ejercicio clínico del profesional y los servicios proporcionados por su especialidad.</w:t>
      </w:r>
    </w:p>
    <w:p>
      <w:pPr>
        <w:pStyle w:val="BodyText"/>
        <w:spacing w:line="360" w:lineRule="auto"/>
        <w:ind w:left="102" w:right="115"/>
      </w:pPr>
      <w:r>
        <w:rPr/>
        <w:t>Los establecimientos recopilan una variedad de datos para usarlos en la gestión del capital humano referente a los profesionales médicos de forma individual para poder</w:t>
      </w:r>
      <w:r>
        <w:rPr>
          <w:spacing w:val="-15"/>
        </w:rPr>
        <w:t> </w:t>
      </w:r>
      <w:r>
        <w:rPr/>
        <w:t>ser</w:t>
      </w:r>
      <w:r>
        <w:rPr>
          <w:spacing w:val="-15"/>
        </w:rPr>
        <w:t> </w:t>
      </w:r>
      <w:r>
        <w:rPr/>
        <w:t>utilizados</w:t>
      </w:r>
      <w:r>
        <w:rPr>
          <w:spacing w:val="-15"/>
        </w:rPr>
        <w:t> </w:t>
      </w:r>
      <w:r>
        <w:rPr/>
        <w:t>como</w:t>
      </w:r>
      <w:r>
        <w:rPr>
          <w:spacing w:val="-14"/>
        </w:rPr>
        <w:t> </w:t>
      </w:r>
      <w:r>
        <w:rPr/>
        <w:t>parámetro</w:t>
      </w:r>
      <w:r>
        <w:rPr>
          <w:spacing w:val="-14"/>
        </w:rPr>
        <w:t> </w:t>
      </w:r>
      <w:r>
        <w:rPr/>
        <w:t>de</w:t>
      </w:r>
      <w:r>
        <w:rPr>
          <w:spacing w:val="-14"/>
        </w:rPr>
        <w:t> </w:t>
      </w:r>
      <w:r>
        <w:rPr/>
        <w:t>su</w:t>
      </w:r>
      <w:r>
        <w:rPr>
          <w:spacing w:val="-15"/>
        </w:rPr>
        <w:t> </w:t>
      </w:r>
      <w:r>
        <w:rPr/>
        <w:t>desempeño.</w:t>
      </w:r>
      <w:r>
        <w:rPr>
          <w:spacing w:val="27"/>
        </w:rPr>
        <w:t> </w:t>
      </w:r>
      <w:r>
        <w:rPr/>
        <w:t>Ejemplos</w:t>
      </w:r>
      <w:r>
        <w:rPr>
          <w:spacing w:val="-14"/>
        </w:rPr>
        <w:t> </w:t>
      </w:r>
      <w:r>
        <w:rPr/>
        <w:t>de</w:t>
      </w:r>
      <w:r>
        <w:rPr>
          <w:spacing w:val="-14"/>
        </w:rPr>
        <w:t> </w:t>
      </w:r>
      <w:r>
        <w:rPr/>
        <w:t>dichas</w:t>
      </w:r>
      <w:r>
        <w:rPr>
          <w:spacing w:val="-14"/>
        </w:rPr>
        <w:t> </w:t>
      </w:r>
      <w:r>
        <w:rPr/>
        <w:t>posibles fuentes de datos incluyen la estancia media, la frecuencia de indicación de pruebas diagnósticas, indicaciones de hemoderivados, la utilización no racional de ciertos medicamentos, frecuencia de procedimientos clínicos realizados, con complicaciones, interconsultas médicas, entre</w:t>
      </w:r>
      <w:r>
        <w:rPr>
          <w:spacing w:val="-15"/>
        </w:rPr>
        <w:t> </w:t>
      </w:r>
      <w:r>
        <w:rPr/>
        <w:t>otros.</w:t>
      </w:r>
    </w:p>
    <w:p>
      <w:pPr>
        <w:pStyle w:val="BodyText"/>
        <w:spacing w:line="360" w:lineRule="auto"/>
        <w:ind w:left="102" w:right="118"/>
      </w:pPr>
      <w:r>
        <w:rPr/>
        <w:t>Por lo tanto, no hay un solo grupo de datos que resulte suficiente para monitorizar y evaluar a todos los miembros del personal médico. La elección de los datos, la frecuencia de la monitorización y del análisis, y el uso real de los datos y la documentación en el expediente del miembro del personal médico son muy específicos del departamento/servicio, la profesión relevante y los privilegios del profesional médico. La monitorización y evaluación de los miembros del personal médico está respaldada por una variedad de fuentes de información, que incluye registros electrónicos y en papel, observaciones e interacciones con pares.</w:t>
      </w:r>
    </w:p>
    <w:p>
      <w:pPr>
        <w:pStyle w:val="BodyText"/>
        <w:spacing w:line="360" w:lineRule="auto"/>
        <w:ind w:left="102" w:right="116"/>
      </w:pPr>
      <w:r>
        <w:rPr/>
        <w:t>Un paso final importante es plantearse esta pregunta: “¿Cómo le va a este profesional sanitario comparado con otros colegas dentro de su departamento y en comparación con colegas profesionales en otros establecimientos, regiones o países?”. La comparación interna se realiza fundamentalmente para reducir la variación en la práctica y los resultados dentro del departamento y para aprender de las mejores prácticas dentro del departamento. La comparación externa se realiza para garantizar que el servicio consiga las mejores prácticas dentro de cada profesión. Cada departamento tendrá conocimiento de aquellas bases de datos profesionales, guías de práctica clínica, y fuentes de literatura científica que describen aquellas prácticas de referencia convenientes. Por ejemplo, los  registros</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de oncología pueden ser útiles, o los datos procedentes de profesionales sanitarios que trabajen en la misma área científica (guías de práctica clínica). De la misma manera, una asociación quirúrgica nacional o internacional puede reunir datos acerca de resultados o complicaciones.</w:t>
      </w:r>
    </w:p>
    <w:p>
      <w:pPr>
        <w:pStyle w:val="BodyText"/>
        <w:spacing w:line="360" w:lineRule="auto"/>
        <w:ind w:left="102" w:right="115"/>
      </w:pPr>
      <w:r>
        <w:rPr/>
        <w:t>En resumen, el proceso continuo de monitorización y evaluación de los miembros del personal médico está estandarizado por tipo de miembro del personal médico por departamento o unidad de servicios clínicos; emplea los datos de monitorización e información para comparaciones internas, para reducir la variación</w:t>
      </w:r>
      <w:r>
        <w:rPr>
          <w:spacing w:val="-9"/>
        </w:rPr>
        <w:t> </w:t>
      </w:r>
      <w:r>
        <w:rPr/>
        <w:t>en</w:t>
      </w:r>
      <w:r>
        <w:rPr>
          <w:spacing w:val="-10"/>
        </w:rPr>
        <w:t> </w:t>
      </w:r>
      <w:r>
        <w:rPr/>
        <w:t>las</w:t>
      </w:r>
      <w:r>
        <w:rPr>
          <w:spacing w:val="-10"/>
        </w:rPr>
        <w:t> </w:t>
      </w:r>
      <w:r>
        <w:rPr/>
        <w:t>conductas,</w:t>
      </w:r>
      <w:r>
        <w:rPr>
          <w:spacing w:val="-9"/>
        </w:rPr>
        <w:t> </w:t>
      </w:r>
      <w:r>
        <w:rPr/>
        <w:t>crecimiento</w:t>
      </w:r>
      <w:r>
        <w:rPr>
          <w:spacing w:val="-10"/>
        </w:rPr>
        <w:t> </w:t>
      </w:r>
      <w:r>
        <w:rPr/>
        <w:t>profesional</w:t>
      </w:r>
      <w:r>
        <w:rPr>
          <w:spacing w:val="-11"/>
        </w:rPr>
        <w:t> </w:t>
      </w:r>
      <w:r>
        <w:rPr/>
        <w:t>y</w:t>
      </w:r>
      <w:r>
        <w:rPr>
          <w:spacing w:val="-12"/>
        </w:rPr>
        <w:t> </w:t>
      </w:r>
      <w:r>
        <w:rPr/>
        <w:t>resultados</w:t>
      </w:r>
      <w:r>
        <w:rPr>
          <w:spacing w:val="-11"/>
        </w:rPr>
        <w:t> </w:t>
      </w:r>
      <w:r>
        <w:rPr/>
        <w:t>clínicos;</w:t>
      </w:r>
      <w:r>
        <w:rPr>
          <w:spacing w:val="-12"/>
        </w:rPr>
        <w:t> </w:t>
      </w:r>
      <w:r>
        <w:rPr/>
        <w:t>emplea</w:t>
      </w:r>
      <w:r>
        <w:rPr>
          <w:spacing w:val="-10"/>
        </w:rPr>
        <w:t> </w:t>
      </w:r>
      <w:r>
        <w:rPr/>
        <w:t>los datos de monitorización e información para comparaciones externas con las mejores prácticas disponibles, objetivas y basadas en la evidencia o fuentes de referencia de datos de resultados clínicos e información; es realizada por el jefe de departamento</w:t>
      </w:r>
      <w:r>
        <w:rPr>
          <w:spacing w:val="-6"/>
        </w:rPr>
        <w:t> </w:t>
      </w:r>
      <w:r>
        <w:rPr/>
        <w:t>o</w:t>
      </w:r>
      <w:r>
        <w:rPr>
          <w:spacing w:val="-7"/>
        </w:rPr>
        <w:t> </w:t>
      </w:r>
      <w:r>
        <w:rPr/>
        <w:t>servicio</w:t>
      </w:r>
      <w:r>
        <w:rPr>
          <w:spacing w:val="-7"/>
        </w:rPr>
        <w:t> </w:t>
      </w:r>
      <w:r>
        <w:rPr/>
        <w:t>del</w:t>
      </w:r>
      <w:r>
        <w:rPr>
          <w:spacing w:val="-6"/>
        </w:rPr>
        <w:t> </w:t>
      </w:r>
      <w:r>
        <w:rPr/>
        <w:t>individuo,</w:t>
      </w:r>
      <w:r>
        <w:rPr>
          <w:spacing w:val="-5"/>
        </w:rPr>
        <w:t> </w:t>
      </w:r>
      <w:r>
        <w:rPr/>
        <w:t>director</w:t>
      </w:r>
      <w:r>
        <w:rPr>
          <w:spacing w:val="-10"/>
        </w:rPr>
        <w:t> </w:t>
      </w:r>
      <w:r>
        <w:rPr/>
        <w:t>médico,</w:t>
      </w:r>
      <w:r>
        <w:rPr>
          <w:spacing w:val="-5"/>
        </w:rPr>
        <w:t> </w:t>
      </w:r>
      <w:r>
        <w:rPr/>
        <w:t>o</w:t>
      </w:r>
      <w:r>
        <w:rPr>
          <w:spacing w:val="-7"/>
        </w:rPr>
        <w:t> </w:t>
      </w:r>
      <w:r>
        <w:rPr/>
        <w:t>por</w:t>
      </w:r>
      <w:r>
        <w:rPr>
          <w:spacing w:val="-7"/>
        </w:rPr>
        <w:t> </w:t>
      </w:r>
      <w:r>
        <w:rPr/>
        <w:t>un</w:t>
      </w:r>
      <w:r>
        <w:rPr>
          <w:spacing w:val="-6"/>
        </w:rPr>
        <w:t> </w:t>
      </w:r>
      <w:r>
        <w:rPr/>
        <w:t>cuerpo</w:t>
      </w:r>
      <w:r>
        <w:rPr>
          <w:spacing w:val="-6"/>
        </w:rPr>
        <w:t> </w:t>
      </w:r>
      <w:r>
        <w:rPr/>
        <w:t>de</w:t>
      </w:r>
      <w:r>
        <w:rPr>
          <w:spacing w:val="-6"/>
        </w:rPr>
        <w:t> </w:t>
      </w:r>
      <w:r>
        <w:rPr/>
        <w:t>revisión del</w:t>
      </w:r>
      <w:r>
        <w:rPr>
          <w:spacing w:val="-6"/>
        </w:rPr>
        <w:t> </w:t>
      </w:r>
      <w:r>
        <w:rPr/>
        <w:t>personal</w:t>
      </w:r>
      <w:r>
        <w:rPr>
          <w:spacing w:val="-6"/>
        </w:rPr>
        <w:t> </w:t>
      </w:r>
      <w:r>
        <w:rPr/>
        <w:t>médico;</w:t>
      </w:r>
      <w:r>
        <w:rPr>
          <w:spacing w:val="-7"/>
        </w:rPr>
        <w:t> </w:t>
      </w:r>
      <w:r>
        <w:rPr/>
        <w:t>incluye</w:t>
      </w:r>
      <w:r>
        <w:rPr>
          <w:spacing w:val="-5"/>
        </w:rPr>
        <w:t> </w:t>
      </w:r>
      <w:r>
        <w:rPr/>
        <w:t>la</w:t>
      </w:r>
      <w:r>
        <w:rPr>
          <w:spacing w:val="-6"/>
        </w:rPr>
        <w:t> </w:t>
      </w:r>
      <w:r>
        <w:rPr/>
        <w:t>monitorización</w:t>
      </w:r>
      <w:r>
        <w:rPr>
          <w:spacing w:val="-3"/>
        </w:rPr>
        <w:t> </w:t>
      </w:r>
      <w:r>
        <w:rPr/>
        <w:t>y</w:t>
      </w:r>
      <w:r>
        <w:rPr>
          <w:spacing w:val="-7"/>
        </w:rPr>
        <w:t> </w:t>
      </w:r>
      <w:r>
        <w:rPr/>
        <w:t>evaluación</w:t>
      </w:r>
      <w:r>
        <w:rPr>
          <w:spacing w:val="-5"/>
        </w:rPr>
        <w:t> </w:t>
      </w:r>
      <w:r>
        <w:rPr/>
        <w:t>del</w:t>
      </w:r>
      <w:r>
        <w:rPr>
          <w:spacing w:val="-6"/>
        </w:rPr>
        <w:t> </w:t>
      </w:r>
      <w:r>
        <w:rPr/>
        <w:t>personal</w:t>
      </w:r>
      <w:r>
        <w:rPr>
          <w:spacing w:val="-6"/>
        </w:rPr>
        <w:t> </w:t>
      </w:r>
      <w:r>
        <w:rPr/>
        <w:t>médico</w:t>
      </w:r>
      <w:r>
        <w:rPr>
          <w:spacing w:val="-8"/>
        </w:rPr>
        <w:t> </w:t>
      </w:r>
      <w:r>
        <w:rPr/>
        <w:t>de alto nivel y de los jefes de departamento por medio de un profesional adecuado; y proporciona información que se registrará en el expediente del miembro del personal médico y que incluye los resultados de las revisiones, las acciones que se realizaron y el impacto de esas acciones en los privilegios (si</w:t>
      </w:r>
      <w:r>
        <w:rPr>
          <w:spacing w:val="-25"/>
        </w:rPr>
        <w:t> </w:t>
      </w:r>
      <w:r>
        <w:rPr/>
        <w:t>corresponde).</w:t>
      </w:r>
    </w:p>
    <w:p>
      <w:pPr>
        <w:pStyle w:val="BodyText"/>
        <w:spacing w:line="360" w:lineRule="auto" w:before="1"/>
        <w:ind w:left="102" w:right="115"/>
      </w:pPr>
      <w:r>
        <w:rPr/>
        <w:t>Por</w:t>
      </w:r>
      <w:r>
        <w:rPr>
          <w:spacing w:val="-10"/>
        </w:rPr>
        <w:t> </w:t>
      </w:r>
      <w:r>
        <w:rPr/>
        <w:t>último,</w:t>
      </w:r>
      <w:r>
        <w:rPr>
          <w:spacing w:val="-9"/>
        </w:rPr>
        <w:t> </w:t>
      </w:r>
      <w:r>
        <w:rPr/>
        <w:t>dado</w:t>
      </w:r>
      <w:r>
        <w:rPr>
          <w:spacing w:val="-12"/>
        </w:rPr>
        <w:t> </w:t>
      </w:r>
      <w:r>
        <w:rPr/>
        <w:t>que</w:t>
      </w:r>
      <w:r>
        <w:rPr>
          <w:spacing w:val="-10"/>
        </w:rPr>
        <w:t> </w:t>
      </w:r>
      <w:r>
        <w:rPr/>
        <w:t>el</w:t>
      </w:r>
      <w:r>
        <w:rPr>
          <w:spacing w:val="-12"/>
        </w:rPr>
        <w:t> </w:t>
      </w:r>
      <w:r>
        <w:rPr/>
        <w:t>proceso</w:t>
      </w:r>
      <w:r>
        <w:rPr>
          <w:spacing w:val="-10"/>
        </w:rPr>
        <w:t> </w:t>
      </w:r>
      <w:r>
        <w:rPr/>
        <w:t>de</w:t>
      </w:r>
      <w:r>
        <w:rPr>
          <w:spacing w:val="-9"/>
        </w:rPr>
        <w:t> </w:t>
      </w:r>
      <w:r>
        <w:rPr/>
        <w:t>monitorización</w:t>
      </w:r>
      <w:r>
        <w:rPr>
          <w:spacing w:val="-10"/>
        </w:rPr>
        <w:t> </w:t>
      </w:r>
      <w:r>
        <w:rPr/>
        <w:t>y</w:t>
      </w:r>
      <w:r>
        <w:rPr>
          <w:spacing w:val="-11"/>
        </w:rPr>
        <w:t> </w:t>
      </w:r>
      <w:r>
        <w:rPr/>
        <w:t>evaluación</w:t>
      </w:r>
      <w:r>
        <w:rPr>
          <w:spacing w:val="-9"/>
        </w:rPr>
        <w:t> </w:t>
      </w:r>
      <w:r>
        <w:rPr/>
        <w:t>de</w:t>
      </w:r>
      <w:r>
        <w:rPr>
          <w:spacing w:val="-9"/>
        </w:rPr>
        <w:t> </w:t>
      </w:r>
      <w:r>
        <w:rPr/>
        <w:t>los</w:t>
      </w:r>
      <w:r>
        <w:rPr>
          <w:spacing w:val="-12"/>
        </w:rPr>
        <w:t> </w:t>
      </w:r>
      <w:r>
        <w:rPr/>
        <w:t>miembros</w:t>
      </w:r>
      <w:r>
        <w:rPr>
          <w:spacing w:val="-10"/>
        </w:rPr>
        <w:t> </w:t>
      </w:r>
      <w:r>
        <w:rPr/>
        <w:t>del personal médico pretende ser continuo, y dado que la información y los datos pueden</w:t>
      </w:r>
      <w:r>
        <w:rPr>
          <w:spacing w:val="-15"/>
        </w:rPr>
        <w:t> </w:t>
      </w:r>
      <w:r>
        <w:rPr/>
        <w:t>acumularse</w:t>
      </w:r>
      <w:r>
        <w:rPr>
          <w:spacing w:val="-15"/>
        </w:rPr>
        <w:t> </w:t>
      </w:r>
      <w:r>
        <w:rPr/>
        <w:t>de</w:t>
      </w:r>
      <w:r>
        <w:rPr>
          <w:spacing w:val="-15"/>
        </w:rPr>
        <w:t> </w:t>
      </w:r>
      <w:r>
        <w:rPr/>
        <w:t>forma</w:t>
      </w:r>
      <w:r>
        <w:rPr>
          <w:spacing w:val="-16"/>
        </w:rPr>
        <w:t> </w:t>
      </w:r>
      <w:r>
        <w:rPr/>
        <w:t>continua,</w:t>
      </w:r>
      <w:r>
        <w:rPr>
          <w:spacing w:val="-14"/>
        </w:rPr>
        <w:t> </w:t>
      </w:r>
      <w:r>
        <w:rPr/>
        <w:t>la</w:t>
      </w:r>
      <w:r>
        <w:rPr>
          <w:spacing w:val="-15"/>
        </w:rPr>
        <w:t> </w:t>
      </w:r>
      <w:r>
        <w:rPr/>
        <w:t>política</w:t>
      </w:r>
      <w:r>
        <w:rPr>
          <w:spacing w:val="-15"/>
        </w:rPr>
        <w:t> </w:t>
      </w:r>
      <w:r>
        <w:rPr/>
        <w:t>del</w:t>
      </w:r>
      <w:r>
        <w:rPr>
          <w:spacing w:val="-12"/>
        </w:rPr>
        <w:t> </w:t>
      </w:r>
      <w:r>
        <w:rPr/>
        <w:t>servicio</w:t>
      </w:r>
      <w:r>
        <w:rPr>
          <w:spacing w:val="-15"/>
        </w:rPr>
        <w:t> </w:t>
      </w:r>
      <w:r>
        <w:rPr/>
        <w:t>requiere</w:t>
      </w:r>
      <w:r>
        <w:rPr>
          <w:spacing w:val="-15"/>
        </w:rPr>
        <w:t> </w:t>
      </w:r>
      <w:r>
        <w:rPr/>
        <w:t>que</w:t>
      </w:r>
      <w:r>
        <w:rPr>
          <w:spacing w:val="-15"/>
        </w:rPr>
        <w:t> </w:t>
      </w:r>
      <w:r>
        <w:rPr/>
        <w:t>se</w:t>
      </w:r>
      <w:r>
        <w:rPr>
          <w:spacing w:val="-15"/>
        </w:rPr>
        <w:t> </w:t>
      </w:r>
      <w:r>
        <w:rPr/>
        <w:t>realice una revisión al menos una vez al año. La revisión es realizada por el jefe de departamento o servicio, un director médico, o un cuerpo de revisión del personal médico. Los hallazgos, conclusiones y las acciones realizadas o recomendadas se registran en el expediente del miembro del personal médico. Cuando los hallazgos afectan la designación o los privilegios del miembro del personal médico, existe un procedimiento para actuar en relación con los hallazgos. Dichas actuaciones inmediatas “por motivo justificado” se registran en el expediente del profesional sanitario y se reflejan en la lista de privilegios clínicos. Se envía una notificación a los ámbitos en los que el profesional presta</w:t>
      </w:r>
      <w:r>
        <w:rPr>
          <w:spacing w:val="-22"/>
        </w:rPr>
        <w:t> </w:t>
      </w:r>
      <w:r>
        <w:rPr/>
        <w:t>servicios.</w:t>
      </w:r>
    </w:p>
    <w:p>
      <w:pPr>
        <w:spacing w:after="0" w:line="360" w:lineRule="auto"/>
        <w:sectPr>
          <w:pgSz w:w="11910" w:h="16840"/>
          <w:pgMar w:header="0" w:footer="1006" w:top="1320" w:bottom="1200" w:left="1600" w:right="1580"/>
        </w:sectPr>
      </w:pPr>
    </w:p>
    <w:p>
      <w:pPr>
        <w:pStyle w:val="Heading3"/>
        <w:spacing w:before="77"/>
      </w:pPr>
      <w:r>
        <w:rPr/>
        <w:t>Elementos medibles de CEP.26.</w:t>
      </w:r>
    </w:p>
    <w:p>
      <w:pPr>
        <w:pStyle w:val="ListParagraph"/>
        <w:numPr>
          <w:ilvl w:val="0"/>
          <w:numId w:val="250"/>
        </w:numPr>
        <w:tabs>
          <w:tab w:pos="462" w:val="left" w:leader="none"/>
        </w:tabs>
        <w:spacing w:line="360" w:lineRule="auto" w:before="141" w:after="0"/>
        <w:ind w:left="462" w:right="121" w:hanging="360"/>
        <w:jc w:val="both"/>
        <w:rPr>
          <w:sz w:val="24"/>
        </w:rPr>
      </w:pPr>
      <w:r>
        <w:rPr>
          <w:sz w:val="24"/>
        </w:rPr>
        <w:t>Todos</w:t>
      </w:r>
      <w:r>
        <w:rPr>
          <w:spacing w:val="-12"/>
          <w:sz w:val="24"/>
        </w:rPr>
        <w:t> </w:t>
      </w:r>
      <w:r>
        <w:rPr>
          <w:sz w:val="24"/>
        </w:rPr>
        <w:t>los</w:t>
      </w:r>
      <w:r>
        <w:rPr>
          <w:spacing w:val="-12"/>
          <w:sz w:val="24"/>
        </w:rPr>
        <w:t> </w:t>
      </w:r>
      <w:r>
        <w:rPr>
          <w:sz w:val="24"/>
        </w:rPr>
        <w:t>miembros</w:t>
      </w:r>
      <w:r>
        <w:rPr>
          <w:spacing w:val="-12"/>
          <w:sz w:val="24"/>
        </w:rPr>
        <w:t> </w:t>
      </w:r>
      <w:r>
        <w:rPr>
          <w:sz w:val="24"/>
        </w:rPr>
        <w:t>del</w:t>
      </w:r>
      <w:r>
        <w:rPr>
          <w:spacing w:val="-12"/>
          <w:sz w:val="24"/>
        </w:rPr>
        <w:t> </w:t>
      </w:r>
      <w:r>
        <w:rPr>
          <w:sz w:val="24"/>
        </w:rPr>
        <w:t>personal</w:t>
      </w:r>
      <w:r>
        <w:rPr>
          <w:spacing w:val="-12"/>
          <w:sz w:val="24"/>
        </w:rPr>
        <w:t> </w:t>
      </w:r>
      <w:r>
        <w:rPr>
          <w:sz w:val="24"/>
        </w:rPr>
        <w:t>médico</w:t>
      </w:r>
      <w:r>
        <w:rPr>
          <w:spacing w:val="-12"/>
          <w:sz w:val="24"/>
        </w:rPr>
        <w:t> </w:t>
      </w:r>
      <w:r>
        <w:rPr>
          <w:sz w:val="24"/>
        </w:rPr>
        <w:t>están</w:t>
      </w:r>
      <w:r>
        <w:rPr>
          <w:spacing w:val="-11"/>
          <w:sz w:val="24"/>
        </w:rPr>
        <w:t> </w:t>
      </w:r>
      <w:r>
        <w:rPr>
          <w:sz w:val="24"/>
        </w:rPr>
        <w:t>incluidos</w:t>
      </w:r>
      <w:r>
        <w:rPr>
          <w:spacing w:val="-12"/>
          <w:sz w:val="24"/>
        </w:rPr>
        <w:t> </w:t>
      </w:r>
      <w:r>
        <w:rPr>
          <w:sz w:val="24"/>
        </w:rPr>
        <w:t>en</w:t>
      </w:r>
      <w:r>
        <w:rPr>
          <w:spacing w:val="-11"/>
          <w:sz w:val="24"/>
        </w:rPr>
        <w:t> </w:t>
      </w:r>
      <w:r>
        <w:rPr>
          <w:sz w:val="24"/>
        </w:rPr>
        <w:t>un</w:t>
      </w:r>
      <w:r>
        <w:rPr>
          <w:spacing w:val="-12"/>
          <w:sz w:val="24"/>
        </w:rPr>
        <w:t> </w:t>
      </w:r>
      <w:r>
        <w:rPr>
          <w:sz w:val="24"/>
        </w:rPr>
        <w:t>proceso</w:t>
      </w:r>
      <w:r>
        <w:rPr>
          <w:spacing w:val="-13"/>
          <w:sz w:val="24"/>
        </w:rPr>
        <w:t> </w:t>
      </w:r>
      <w:r>
        <w:rPr>
          <w:sz w:val="24"/>
        </w:rPr>
        <w:t>continuo de monitorización y evaluación de la práctica profesional, tal como lo define la política del servicio y que está estandarizado a nivel de</w:t>
      </w:r>
      <w:r>
        <w:rPr>
          <w:spacing w:val="-29"/>
          <w:sz w:val="24"/>
        </w:rPr>
        <w:t> </w:t>
      </w:r>
      <w:r>
        <w:rPr>
          <w:sz w:val="24"/>
        </w:rPr>
        <w:t>departamento/servicio.</w:t>
      </w:r>
    </w:p>
    <w:p>
      <w:pPr>
        <w:pStyle w:val="ListParagraph"/>
        <w:numPr>
          <w:ilvl w:val="0"/>
          <w:numId w:val="250"/>
        </w:numPr>
        <w:tabs>
          <w:tab w:pos="462" w:val="left" w:leader="none"/>
        </w:tabs>
        <w:spacing w:line="360" w:lineRule="auto" w:before="0" w:after="0"/>
        <w:ind w:left="462" w:right="121" w:hanging="360"/>
        <w:jc w:val="both"/>
        <w:rPr>
          <w:sz w:val="24"/>
        </w:rPr>
      </w:pPr>
      <w:r>
        <w:rPr>
          <w:sz w:val="24"/>
        </w:rPr>
        <w:t>El proceso de monitorización y evaluación identifica áreas de logro y mejora potencial relacionadas con las conductas, el crecimiento profesional y los resultados clínicos del miembro del personal médico comparado con los otros miembros del personal médico del</w:t>
      </w:r>
      <w:r>
        <w:rPr>
          <w:spacing w:val="-21"/>
          <w:sz w:val="24"/>
        </w:rPr>
        <w:t> </w:t>
      </w:r>
      <w:r>
        <w:rPr>
          <w:sz w:val="24"/>
        </w:rPr>
        <w:t>departamento/servicio.</w:t>
      </w:r>
    </w:p>
    <w:p>
      <w:pPr>
        <w:pStyle w:val="ListParagraph"/>
        <w:numPr>
          <w:ilvl w:val="0"/>
          <w:numId w:val="250"/>
        </w:numPr>
        <w:tabs>
          <w:tab w:pos="462" w:val="left" w:leader="none"/>
        </w:tabs>
        <w:spacing w:line="360" w:lineRule="auto" w:before="0" w:after="0"/>
        <w:ind w:left="462" w:right="119" w:hanging="360"/>
        <w:jc w:val="both"/>
        <w:rPr>
          <w:sz w:val="24"/>
        </w:rPr>
      </w:pPr>
      <w:r>
        <w:rPr>
          <w:sz w:val="24"/>
        </w:rPr>
        <w:t>Los resultados clínicos de datos e información disponibles acerca de los miembros</w:t>
      </w:r>
      <w:r>
        <w:rPr>
          <w:spacing w:val="-5"/>
          <w:sz w:val="24"/>
        </w:rPr>
        <w:t> </w:t>
      </w:r>
      <w:r>
        <w:rPr>
          <w:sz w:val="24"/>
        </w:rPr>
        <w:t>del</w:t>
      </w:r>
      <w:r>
        <w:rPr>
          <w:spacing w:val="-7"/>
          <w:sz w:val="24"/>
        </w:rPr>
        <w:t> </w:t>
      </w:r>
      <w:r>
        <w:rPr>
          <w:sz w:val="24"/>
        </w:rPr>
        <w:t>personal</w:t>
      </w:r>
      <w:r>
        <w:rPr>
          <w:spacing w:val="-8"/>
          <w:sz w:val="24"/>
        </w:rPr>
        <w:t> </w:t>
      </w:r>
      <w:r>
        <w:rPr>
          <w:sz w:val="24"/>
        </w:rPr>
        <w:t>médico</w:t>
      </w:r>
      <w:r>
        <w:rPr>
          <w:spacing w:val="-5"/>
          <w:sz w:val="24"/>
        </w:rPr>
        <w:t> </w:t>
      </w:r>
      <w:r>
        <w:rPr>
          <w:sz w:val="24"/>
        </w:rPr>
        <w:t>se</w:t>
      </w:r>
      <w:r>
        <w:rPr>
          <w:spacing w:val="-4"/>
          <w:sz w:val="24"/>
        </w:rPr>
        <w:t> </w:t>
      </w:r>
      <w:r>
        <w:rPr>
          <w:sz w:val="24"/>
        </w:rPr>
        <w:t>revisan</w:t>
      </w:r>
      <w:r>
        <w:rPr>
          <w:spacing w:val="-4"/>
          <w:sz w:val="24"/>
        </w:rPr>
        <w:t> </w:t>
      </w:r>
      <w:r>
        <w:rPr>
          <w:sz w:val="24"/>
        </w:rPr>
        <w:t>usando</w:t>
      </w:r>
      <w:r>
        <w:rPr>
          <w:spacing w:val="-5"/>
          <w:sz w:val="24"/>
        </w:rPr>
        <w:t> </w:t>
      </w:r>
      <w:r>
        <w:rPr>
          <w:sz w:val="24"/>
        </w:rPr>
        <w:t>información</w:t>
      </w:r>
      <w:r>
        <w:rPr>
          <w:spacing w:val="-4"/>
          <w:sz w:val="24"/>
        </w:rPr>
        <w:t> </w:t>
      </w:r>
      <w:r>
        <w:rPr>
          <w:sz w:val="24"/>
        </w:rPr>
        <w:t>objetiva</w:t>
      </w:r>
      <w:r>
        <w:rPr>
          <w:spacing w:val="-7"/>
          <w:sz w:val="24"/>
        </w:rPr>
        <w:t> </w:t>
      </w:r>
      <w:r>
        <w:rPr>
          <w:sz w:val="24"/>
        </w:rPr>
        <w:t>y</w:t>
      </w:r>
      <w:r>
        <w:rPr>
          <w:spacing w:val="-6"/>
          <w:sz w:val="24"/>
        </w:rPr>
        <w:t> </w:t>
      </w:r>
      <w:r>
        <w:rPr>
          <w:sz w:val="24"/>
        </w:rPr>
        <w:t>basada en la</w:t>
      </w:r>
      <w:r>
        <w:rPr>
          <w:spacing w:val="-3"/>
          <w:sz w:val="24"/>
        </w:rPr>
        <w:t> </w:t>
      </w:r>
      <w:r>
        <w:rPr>
          <w:sz w:val="24"/>
        </w:rPr>
        <w:t>evidencia.</w:t>
      </w:r>
    </w:p>
    <w:p>
      <w:pPr>
        <w:pStyle w:val="ListParagraph"/>
        <w:numPr>
          <w:ilvl w:val="0"/>
          <w:numId w:val="250"/>
        </w:numPr>
        <w:tabs>
          <w:tab w:pos="462" w:val="left" w:leader="none"/>
        </w:tabs>
        <w:spacing w:line="360" w:lineRule="auto" w:before="0" w:after="0"/>
        <w:ind w:left="462" w:right="118" w:hanging="360"/>
        <w:jc w:val="both"/>
        <w:rPr>
          <w:sz w:val="24"/>
        </w:rPr>
      </w:pPr>
      <w:r>
        <w:rPr>
          <w:sz w:val="24"/>
        </w:rPr>
        <w:t>Los datos e información de la monitorización son revisados </w:t>
      </w:r>
      <w:r>
        <w:rPr>
          <w:spacing w:val="2"/>
          <w:sz w:val="24"/>
        </w:rPr>
        <w:t>al </w:t>
      </w:r>
      <w:r>
        <w:rPr>
          <w:sz w:val="24"/>
        </w:rPr>
        <w:t>menos cada 12 meses por el jefe de servicio o del departamento de la persona, o el director clínico, o el cuerpo de revisión del personal</w:t>
      </w:r>
      <w:r>
        <w:rPr>
          <w:spacing w:val="-12"/>
          <w:sz w:val="24"/>
        </w:rPr>
        <w:t> </w:t>
      </w:r>
      <w:r>
        <w:rPr>
          <w:sz w:val="24"/>
        </w:rPr>
        <w:t>médico.</w:t>
      </w:r>
    </w:p>
    <w:p>
      <w:pPr>
        <w:pStyle w:val="ListParagraph"/>
        <w:numPr>
          <w:ilvl w:val="0"/>
          <w:numId w:val="250"/>
        </w:numPr>
        <w:tabs>
          <w:tab w:pos="462" w:val="left" w:leader="none"/>
        </w:tabs>
        <w:spacing w:line="360" w:lineRule="auto" w:before="0" w:after="0"/>
        <w:ind w:left="462" w:right="117" w:hanging="360"/>
        <w:jc w:val="both"/>
        <w:rPr>
          <w:sz w:val="24"/>
        </w:rPr>
      </w:pPr>
      <w:r>
        <w:rPr>
          <w:sz w:val="24"/>
        </w:rPr>
        <w:t>Cuando los hallazgos afectan la designación o los privilegios del miembro del personal médico, existe un procedimiento para actuar en relación con tales hallazgos, y dichas actuaciones “por motivo justificado” se registran en el expediente del profesional sanitario y se reflejan en la lista de privilegios clínicos. Se envía una notificación a los ámbitos en los que el profesional presta servicios.</w:t>
      </w:r>
    </w:p>
    <w:p>
      <w:pPr>
        <w:pStyle w:val="Heading3"/>
        <w:spacing w:before="159"/>
      </w:pPr>
      <w:r>
        <w:rPr/>
        <w:t>Estándar CEP.27. (Necesario).</w:t>
      </w:r>
    </w:p>
    <w:p>
      <w:pPr>
        <w:pStyle w:val="BodyText"/>
        <w:spacing w:line="360" w:lineRule="auto" w:before="141"/>
        <w:ind w:left="102" w:right="118"/>
      </w:pPr>
      <w:r>
        <w:rPr/>
        <w:t>Al menos cada tres años, el servicio determina, a partir de la monitorización y evaluación continuas de cada miembro del personal médico, si su designación y funciones clínicos deben mantenerse con o sin modificaciones.</w:t>
      </w:r>
    </w:p>
    <w:p>
      <w:pPr>
        <w:pStyle w:val="Heading3"/>
      </w:pPr>
      <w:r>
        <w:rPr/>
        <w:t>Intención de CEP.27.</w:t>
      </w:r>
    </w:p>
    <w:p>
      <w:pPr>
        <w:pStyle w:val="BodyText"/>
        <w:spacing w:line="360" w:lineRule="auto" w:before="138"/>
        <w:ind w:left="102" w:right="118"/>
      </w:pPr>
      <w:r>
        <w:rPr/>
        <w:t>Reasignar el proceso de revisar, al menos cada año, el expediente del miembro del personal sanitario para verificar si su licencia para ejercer continua.</w:t>
      </w:r>
    </w:p>
    <w:p>
      <w:pPr>
        <w:pStyle w:val="BodyText"/>
        <w:spacing w:line="360" w:lineRule="auto"/>
        <w:ind w:left="102" w:right="120"/>
      </w:pPr>
      <w:r>
        <w:rPr/>
        <w:t>El expediente contiene suficiente documentación para otorgarle funciones o tareas nuevas</w:t>
      </w:r>
      <w:r>
        <w:rPr>
          <w:spacing w:val="-5"/>
        </w:rPr>
        <w:t> </w:t>
      </w:r>
      <w:r>
        <w:rPr/>
        <w:t>o</w:t>
      </w:r>
      <w:r>
        <w:rPr>
          <w:spacing w:val="-5"/>
        </w:rPr>
        <w:t> </w:t>
      </w:r>
      <w:r>
        <w:rPr/>
        <w:t>ampliadas</w:t>
      </w:r>
      <w:r>
        <w:rPr>
          <w:spacing w:val="-4"/>
        </w:rPr>
        <w:t> </w:t>
      </w:r>
      <w:r>
        <w:rPr/>
        <w:t>en</w:t>
      </w:r>
      <w:r>
        <w:rPr>
          <w:spacing w:val="-4"/>
        </w:rPr>
        <w:t> </w:t>
      </w:r>
      <w:r>
        <w:rPr/>
        <w:t>el</w:t>
      </w:r>
      <w:r>
        <w:rPr>
          <w:spacing w:val="-5"/>
        </w:rPr>
        <w:t> </w:t>
      </w:r>
      <w:r>
        <w:rPr/>
        <w:t>establecimiento;</w:t>
      </w:r>
      <w:r>
        <w:rPr>
          <w:spacing w:val="-6"/>
        </w:rPr>
        <w:t> </w:t>
      </w:r>
      <w:r>
        <w:rPr/>
        <w:t>y</w:t>
      </w:r>
      <w:r>
        <w:rPr>
          <w:spacing w:val="-6"/>
        </w:rPr>
        <w:t> </w:t>
      </w:r>
      <w:r>
        <w:rPr/>
        <w:t>que</w:t>
      </w:r>
      <w:r>
        <w:rPr>
          <w:spacing w:val="-5"/>
        </w:rPr>
        <w:t> </w:t>
      </w:r>
      <w:r>
        <w:rPr/>
        <w:t>el</w:t>
      </w:r>
      <w:r>
        <w:rPr>
          <w:spacing w:val="-5"/>
        </w:rPr>
        <w:t> </w:t>
      </w:r>
      <w:r>
        <w:rPr/>
        <w:t>miembro</w:t>
      </w:r>
      <w:r>
        <w:rPr>
          <w:spacing w:val="-5"/>
        </w:rPr>
        <w:t> </w:t>
      </w:r>
      <w:r>
        <w:rPr/>
        <w:t>del</w:t>
      </w:r>
      <w:r>
        <w:rPr>
          <w:spacing w:val="-5"/>
        </w:rPr>
        <w:t> </w:t>
      </w:r>
      <w:r>
        <w:rPr/>
        <w:t>personal</w:t>
      </w:r>
      <w:r>
        <w:rPr>
          <w:spacing w:val="-5"/>
        </w:rPr>
        <w:t> </w:t>
      </w:r>
      <w:r>
        <w:rPr/>
        <w:t>médico</w:t>
      </w:r>
      <w:r>
        <w:rPr>
          <w:spacing w:val="-5"/>
        </w:rPr>
        <w:t> </w:t>
      </w:r>
      <w:r>
        <w:rPr/>
        <w:t>es física y mentalmente capaz de proporcionar atención y tratamiento a los pacientes, sin</w:t>
      </w:r>
      <w:r>
        <w:rPr>
          <w:spacing w:val="-2"/>
        </w:rPr>
        <w:t> </w:t>
      </w:r>
      <w:r>
        <w:rPr/>
        <w:t>supervisión.</w:t>
      </w:r>
    </w:p>
    <w:p>
      <w:pPr>
        <w:pStyle w:val="BodyText"/>
        <w:spacing w:line="357" w:lineRule="auto"/>
        <w:ind w:left="102" w:right="121"/>
      </w:pPr>
      <w:r>
        <w:rPr/>
        <w:t>La información que se reúne para esta revisión proviene de la evaluación y monitorización  interna  continua  del  miembro  del  personal  médico,  así     como</w:t>
      </w:r>
    </w:p>
    <w:p>
      <w:pPr>
        <w:spacing w:after="0" w:line="357" w:lineRule="auto"/>
        <w:sectPr>
          <w:pgSz w:w="11910" w:h="16840"/>
          <w:pgMar w:header="0" w:footer="1006" w:top="1320" w:bottom="1200" w:left="1600" w:right="1580"/>
        </w:sectPr>
      </w:pPr>
    </w:p>
    <w:p>
      <w:pPr>
        <w:pStyle w:val="BodyText"/>
        <w:spacing w:line="360" w:lineRule="auto" w:before="77"/>
        <w:ind w:left="102" w:right="116"/>
      </w:pPr>
      <w:r>
        <w:rPr/>
        <w:t>también de fuentes externas, como organizaciones regulatorias o profesionales o agencias. La política del servicio identifica a la persona, como, por ejemplo, el líder de</w:t>
      </w:r>
      <w:r>
        <w:rPr>
          <w:spacing w:val="-13"/>
        </w:rPr>
        <w:t> </w:t>
      </w:r>
      <w:r>
        <w:rPr/>
        <w:t>un</w:t>
      </w:r>
      <w:r>
        <w:rPr>
          <w:spacing w:val="-13"/>
        </w:rPr>
        <w:t> </w:t>
      </w:r>
      <w:r>
        <w:rPr/>
        <w:t>servicio</w:t>
      </w:r>
      <w:r>
        <w:rPr>
          <w:spacing w:val="-14"/>
        </w:rPr>
        <w:t> </w:t>
      </w:r>
      <w:r>
        <w:rPr/>
        <w:t>de</w:t>
      </w:r>
      <w:r>
        <w:rPr>
          <w:spacing w:val="-13"/>
        </w:rPr>
        <w:t> </w:t>
      </w:r>
      <w:r>
        <w:rPr/>
        <w:t>especialidad,</w:t>
      </w:r>
      <w:r>
        <w:rPr>
          <w:spacing w:val="-13"/>
        </w:rPr>
        <w:t> </w:t>
      </w:r>
      <w:r>
        <w:rPr/>
        <w:t>o</w:t>
      </w:r>
      <w:r>
        <w:rPr>
          <w:spacing w:val="-14"/>
        </w:rPr>
        <w:t> </w:t>
      </w:r>
      <w:r>
        <w:rPr/>
        <w:t>al</w:t>
      </w:r>
      <w:r>
        <w:rPr>
          <w:spacing w:val="-13"/>
        </w:rPr>
        <w:t> </w:t>
      </w:r>
      <w:r>
        <w:rPr/>
        <w:t>mecanismo,</w:t>
      </w:r>
      <w:r>
        <w:rPr>
          <w:spacing w:val="-13"/>
        </w:rPr>
        <w:t> </w:t>
      </w:r>
      <w:r>
        <w:rPr/>
        <w:t>como</w:t>
      </w:r>
      <w:r>
        <w:rPr>
          <w:spacing w:val="-14"/>
        </w:rPr>
        <w:t> </w:t>
      </w:r>
      <w:r>
        <w:rPr/>
        <w:t>una</w:t>
      </w:r>
      <w:r>
        <w:rPr>
          <w:spacing w:val="-13"/>
        </w:rPr>
        <w:t> </w:t>
      </w:r>
      <w:r>
        <w:rPr/>
        <w:t>oficina</w:t>
      </w:r>
      <w:r>
        <w:rPr>
          <w:spacing w:val="-13"/>
        </w:rPr>
        <w:t> </w:t>
      </w:r>
      <w:r>
        <w:rPr/>
        <w:t>de</w:t>
      </w:r>
      <w:r>
        <w:rPr>
          <w:spacing w:val="-13"/>
        </w:rPr>
        <w:t> </w:t>
      </w:r>
      <w:r>
        <w:rPr/>
        <w:t>personal</w:t>
      </w:r>
      <w:r>
        <w:rPr>
          <w:spacing w:val="-14"/>
        </w:rPr>
        <w:t> </w:t>
      </w:r>
      <w:r>
        <w:rPr/>
        <w:t>médico cuando el líder de departamento/servicio no se encuentra presente o no es responsable</w:t>
      </w:r>
      <w:r>
        <w:rPr>
          <w:spacing w:val="-9"/>
        </w:rPr>
        <w:t> </w:t>
      </w:r>
      <w:r>
        <w:rPr/>
        <w:t>de</w:t>
      </w:r>
      <w:r>
        <w:rPr>
          <w:spacing w:val="-7"/>
        </w:rPr>
        <w:t> </w:t>
      </w:r>
      <w:r>
        <w:rPr/>
        <w:t>esta</w:t>
      </w:r>
      <w:r>
        <w:rPr>
          <w:spacing w:val="-7"/>
        </w:rPr>
        <w:t> </w:t>
      </w:r>
      <w:r>
        <w:rPr/>
        <w:t>revisión,</w:t>
      </w:r>
      <w:r>
        <w:rPr>
          <w:spacing w:val="-6"/>
        </w:rPr>
        <w:t> </w:t>
      </w:r>
      <w:r>
        <w:rPr/>
        <w:t>e</w:t>
      </w:r>
      <w:r>
        <w:rPr>
          <w:spacing w:val="-9"/>
        </w:rPr>
        <w:t> </w:t>
      </w:r>
      <w:r>
        <w:rPr/>
        <w:t>identifica</w:t>
      </w:r>
      <w:r>
        <w:rPr>
          <w:spacing w:val="-9"/>
        </w:rPr>
        <w:t> </w:t>
      </w:r>
      <w:r>
        <w:rPr/>
        <w:t>además</w:t>
      </w:r>
      <w:r>
        <w:rPr>
          <w:spacing w:val="-7"/>
        </w:rPr>
        <w:t> </w:t>
      </w:r>
      <w:r>
        <w:rPr/>
        <w:t>todos</w:t>
      </w:r>
      <w:r>
        <w:rPr>
          <w:spacing w:val="-8"/>
        </w:rPr>
        <w:t> </w:t>
      </w:r>
      <w:r>
        <w:rPr/>
        <w:t>los</w:t>
      </w:r>
      <w:r>
        <w:rPr>
          <w:spacing w:val="-7"/>
        </w:rPr>
        <w:t> </w:t>
      </w:r>
      <w:r>
        <w:rPr/>
        <w:t>criterios</w:t>
      </w:r>
      <w:r>
        <w:rPr>
          <w:spacing w:val="-8"/>
        </w:rPr>
        <w:t> </w:t>
      </w:r>
      <w:r>
        <w:rPr/>
        <w:t>empleados</w:t>
      </w:r>
      <w:r>
        <w:rPr>
          <w:spacing w:val="-10"/>
        </w:rPr>
        <w:t> </w:t>
      </w:r>
      <w:r>
        <w:rPr/>
        <w:t>para tomar</w:t>
      </w:r>
      <w:r>
        <w:rPr>
          <w:spacing w:val="-7"/>
        </w:rPr>
        <w:t> </w:t>
      </w:r>
      <w:r>
        <w:rPr/>
        <w:t>decisiones</w:t>
      </w:r>
      <w:r>
        <w:rPr>
          <w:spacing w:val="-7"/>
        </w:rPr>
        <w:t> </w:t>
      </w:r>
      <w:r>
        <w:rPr/>
        <w:t>y</w:t>
      </w:r>
      <w:r>
        <w:rPr>
          <w:spacing w:val="-8"/>
        </w:rPr>
        <w:t> </w:t>
      </w:r>
      <w:r>
        <w:rPr/>
        <w:t>la</w:t>
      </w:r>
      <w:r>
        <w:rPr>
          <w:spacing w:val="-7"/>
        </w:rPr>
        <w:t> </w:t>
      </w:r>
      <w:r>
        <w:rPr/>
        <w:t>forma</w:t>
      </w:r>
      <w:r>
        <w:rPr>
          <w:spacing w:val="-7"/>
        </w:rPr>
        <w:t> </w:t>
      </w:r>
      <w:r>
        <w:rPr/>
        <w:t>en</w:t>
      </w:r>
      <w:r>
        <w:rPr>
          <w:spacing w:val="-7"/>
        </w:rPr>
        <w:t> </w:t>
      </w:r>
      <w:r>
        <w:rPr/>
        <w:t>que</w:t>
      </w:r>
      <w:r>
        <w:rPr>
          <w:spacing w:val="-7"/>
        </w:rPr>
        <w:t> </w:t>
      </w:r>
      <w:r>
        <w:rPr/>
        <w:t>tales</w:t>
      </w:r>
      <w:r>
        <w:rPr>
          <w:spacing w:val="-7"/>
        </w:rPr>
        <w:t> </w:t>
      </w:r>
      <w:r>
        <w:rPr/>
        <w:t>decisiones</w:t>
      </w:r>
      <w:r>
        <w:rPr>
          <w:spacing w:val="-7"/>
        </w:rPr>
        <w:t> </w:t>
      </w:r>
      <w:r>
        <w:rPr/>
        <w:t>serán</w:t>
      </w:r>
      <w:r>
        <w:rPr>
          <w:spacing w:val="-7"/>
        </w:rPr>
        <w:t> </w:t>
      </w:r>
      <w:r>
        <w:rPr/>
        <w:t>registradas.</w:t>
      </w:r>
      <w:r>
        <w:rPr>
          <w:spacing w:val="-6"/>
        </w:rPr>
        <w:t> </w:t>
      </w:r>
      <w:r>
        <w:rPr/>
        <w:t>El</w:t>
      </w:r>
      <w:r>
        <w:rPr>
          <w:spacing w:val="-8"/>
        </w:rPr>
        <w:t> </w:t>
      </w:r>
      <w:r>
        <w:rPr/>
        <w:t>expediente de credencial de un miembro del personal médico debe ser una fuente de información dinámica y debe estar en constante revisión. Por ejemplo, cuando un miembro</w:t>
      </w:r>
      <w:r>
        <w:rPr>
          <w:spacing w:val="-12"/>
        </w:rPr>
        <w:t> </w:t>
      </w:r>
      <w:r>
        <w:rPr/>
        <w:t>del</w:t>
      </w:r>
      <w:r>
        <w:rPr>
          <w:spacing w:val="-14"/>
        </w:rPr>
        <w:t> </w:t>
      </w:r>
      <w:r>
        <w:rPr/>
        <w:t>personal</w:t>
      </w:r>
      <w:r>
        <w:rPr>
          <w:spacing w:val="-15"/>
        </w:rPr>
        <w:t> </w:t>
      </w:r>
      <w:r>
        <w:rPr/>
        <w:t>médico</w:t>
      </w:r>
      <w:r>
        <w:rPr>
          <w:spacing w:val="-12"/>
        </w:rPr>
        <w:t> </w:t>
      </w:r>
      <w:r>
        <w:rPr/>
        <w:t>presenta</w:t>
      </w:r>
      <w:r>
        <w:rPr>
          <w:spacing w:val="-12"/>
        </w:rPr>
        <w:t> </w:t>
      </w:r>
      <w:r>
        <w:rPr/>
        <w:t>un</w:t>
      </w:r>
      <w:r>
        <w:rPr>
          <w:spacing w:val="-15"/>
        </w:rPr>
        <w:t> </w:t>
      </w:r>
      <w:r>
        <w:rPr/>
        <w:t>título</w:t>
      </w:r>
      <w:r>
        <w:rPr>
          <w:spacing w:val="-12"/>
        </w:rPr>
        <w:t> </w:t>
      </w:r>
      <w:r>
        <w:rPr/>
        <w:t>de</w:t>
      </w:r>
      <w:r>
        <w:rPr>
          <w:spacing w:val="-12"/>
        </w:rPr>
        <w:t> </w:t>
      </w:r>
      <w:r>
        <w:rPr/>
        <w:t>grado</w:t>
      </w:r>
      <w:r>
        <w:rPr>
          <w:spacing w:val="-15"/>
        </w:rPr>
        <w:t> </w:t>
      </w:r>
      <w:r>
        <w:rPr/>
        <w:t>avanzado</w:t>
      </w:r>
      <w:r>
        <w:rPr>
          <w:spacing w:val="-12"/>
        </w:rPr>
        <w:t> </w:t>
      </w:r>
      <w:r>
        <w:rPr/>
        <w:t>que</w:t>
      </w:r>
      <w:r>
        <w:rPr>
          <w:spacing w:val="-12"/>
        </w:rPr>
        <w:t> </w:t>
      </w:r>
      <w:r>
        <w:rPr/>
        <w:t>ha</w:t>
      </w:r>
      <w:r>
        <w:rPr>
          <w:spacing w:val="-12"/>
        </w:rPr>
        <w:t> </w:t>
      </w:r>
      <w:r>
        <w:rPr/>
        <w:t>obtenido o un título de especialidad, se deben verificar de inmediato las nuevas credenciales con la fuente emisora. De manera similar, cuando un organismo externo investiga un evento centinela relacionado con un miembro del personal médico y emite sanciones, esta información se debe usar en forma inmediata para reevaluar los privilegios clínicos del miembro del personal médico. Para garantizar que los expedientes del personal médico contengan información completa y exacta, cada tres años se revisan los expedientes y se incluye una nota en ellos que indica las medidas</w:t>
      </w:r>
      <w:r>
        <w:rPr>
          <w:spacing w:val="-12"/>
        </w:rPr>
        <w:t> </w:t>
      </w:r>
      <w:r>
        <w:rPr/>
        <w:t>que</w:t>
      </w:r>
      <w:r>
        <w:rPr>
          <w:spacing w:val="-12"/>
        </w:rPr>
        <w:t> </w:t>
      </w:r>
      <w:r>
        <w:rPr/>
        <w:t>se</w:t>
      </w:r>
      <w:r>
        <w:rPr>
          <w:spacing w:val="-12"/>
        </w:rPr>
        <w:t> </w:t>
      </w:r>
      <w:r>
        <w:rPr/>
        <w:t>tomaron</w:t>
      </w:r>
      <w:r>
        <w:rPr>
          <w:spacing w:val="-12"/>
        </w:rPr>
        <w:t> </w:t>
      </w:r>
      <w:r>
        <w:rPr/>
        <w:t>o</w:t>
      </w:r>
      <w:r>
        <w:rPr>
          <w:spacing w:val="-12"/>
        </w:rPr>
        <w:t> </w:t>
      </w:r>
      <w:r>
        <w:rPr/>
        <w:t>el</w:t>
      </w:r>
      <w:r>
        <w:rPr>
          <w:spacing w:val="-12"/>
        </w:rPr>
        <w:t> </w:t>
      </w:r>
      <w:r>
        <w:rPr/>
        <w:t>hecho</w:t>
      </w:r>
      <w:r>
        <w:rPr>
          <w:spacing w:val="-10"/>
        </w:rPr>
        <w:t> </w:t>
      </w:r>
      <w:r>
        <w:rPr/>
        <w:t>de</w:t>
      </w:r>
      <w:r>
        <w:rPr>
          <w:spacing w:val="-12"/>
        </w:rPr>
        <w:t> </w:t>
      </w:r>
      <w:r>
        <w:rPr/>
        <w:t>que</w:t>
      </w:r>
      <w:r>
        <w:rPr>
          <w:spacing w:val="-12"/>
        </w:rPr>
        <w:t> </w:t>
      </w:r>
      <w:r>
        <w:rPr/>
        <w:t>ninguna</w:t>
      </w:r>
      <w:r>
        <w:rPr>
          <w:spacing w:val="-11"/>
        </w:rPr>
        <w:t> </w:t>
      </w:r>
      <w:r>
        <w:rPr/>
        <w:t>medida</w:t>
      </w:r>
      <w:r>
        <w:rPr>
          <w:spacing w:val="-12"/>
        </w:rPr>
        <w:t> </w:t>
      </w:r>
      <w:r>
        <w:rPr/>
        <w:t>fue</w:t>
      </w:r>
      <w:r>
        <w:rPr>
          <w:spacing w:val="-12"/>
        </w:rPr>
        <w:t> </w:t>
      </w:r>
      <w:r>
        <w:rPr/>
        <w:t>necesaria,</w:t>
      </w:r>
      <w:r>
        <w:rPr>
          <w:spacing w:val="-11"/>
        </w:rPr>
        <w:t> </w:t>
      </w:r>
      <w:r>
        <w:rPr/>
        <w:t>y</w:t>
      </w:r>
      <w:r>
        <w:rPr>
          <w:spacing w:val="-13"/>
        </w:rPr>
        <w:t> </w:t>
      </w:r>
      <w:r>
        <w:rPr/>
        <w:t>continúa la designación de la persona como miembro del personal</w:t>
      </w:r>
      <w:r>
        <w:rPr>
          <w:spacing w:val="-13"/>
        </w:rPr>
        <w:t> </w:t>
      </w:r>
      <w:r>
        <w:rPr/>
        <w:t>médico.</w:t>
      </w:r>
    </w:p>
    <w:p>
      <w:pPr>
        <w:pStyle w:val="BodyText"/>
        <w:spacing w:line="360" w:lineRule="auto"/>
        <w:ind w:left="102" w:right="119"/>
      </w:pPr>
      <w:r>
        <w:rPr/>
        <w:t>Las</w:t>
      </w:r>
      <w:r>
        <w:rPr>
          <w:spacing w:val="-4"/>
        </w:rPr>
        <w:t> </w:t>
      </w:r>
      <w:r>
        <w:rPr/>
        <w:t>consideraciones</w:t>
      </w:r>
      <w:r>
        <w:rPr>
          <w:spacing w:val="-7"/>
        </w:rPr>
        <w:t> </w:t>
      </w:r>
      <w:r>
        <w:rPr/>
        <w:t>para</w:t>
      </w:r>
      <w:r>
        <w:rPr>
          <w:spacing w:val="-5"/>
        </w:rPr>
        <w:t> </w:t>
      </w:r>
      <w:r>
        <w:rPr/>
        <w:t>la</w:t>
      </w:r>
      <w:r>
        <w:rPr>
          <w:spacing w:val="-5"/>
        </w:rPr>
        <w:t> </w:t>
      </w:r>
      <w:r>
        <w:rPr/>
        <w:t>determinación</w:t>
      </w:r>
      <w:r>
        <w:rPr>
          <w:spacing w:val="-4"/>
        </w:rPr>
        <w:t> </w:t>
      </w:r>
      <w:r>
        <w:rPr/>
        <w:t>de</w:t>
      </w:r>
      <w:r>
        <w:rPr>
          <w:spacing w:val="-7"/>
        </w:rPr>
        <w:t> </w:t>
      </w:r>
      <w:r>
        <w:rPr/>
        <w:t>privilegios</w:t>
      </w:r>
      <w:r>
        <w:rPr>
          <w:spacing w:val="-5"/>
        </w:rPr>
        <w:t> </w:t>
      </w:r>
      <w:r>
        <w:rPr/>
        <w:t>clínicos</w:t>
      </w:r>
      <w:r>
        <w:rPr>
          <w:spacing w:val="-5"/>
        </w:rPr>
        <w:t> </w:t>
      </w:r>
      <w:r>
        <w:rPr/>
        <w:t>en</w:t>
      </w:r>
      <w:r>
        <w:rPr>
          <w:spacing w:val="-4"/>
        </w:rPr>
        <w:t> </w:t>
      </w:r>
      <w:r>
        <w:rPr/>
        <w:t>la</w:t>
      </w:r>
      <w:r>
        <w:rPr>
          <w:spacing w:val="-7"/>
        </w:rPr>
        <w:t> </w:t>
      </w:r>
      <w:r>
        <w:rPr/>
        <w:t>reasignación incluyen lo</w:t>
      </w:r>
      <w:r>
        <w:rPr>
          <w:spacing w:val="-10"/>
        </w:rPr>
        <w:t> </w:t>
      </w:r>
      <w:r>
        <w:rPr/>
        <w:t>siguiente:</w:t>
      </w:r>
    </w:p>
    <w:p>
      <w:pPr>
        <w:pStyle w:val="BodyText"/>
        <w:spacing w:line="360" w:lineRule="auto"/>
        <w:ind w:left="102" w:right="120"/>
      </w:pPr>
      <w:r>
        <w:rPr/>
        <w:t>A</w:t>
      </w:r>
      <w:r>
        <w:rPr>
          <w:spacing w:val="-10"/>
        </w:rPr>
        <w:t> </w:t>
      </w:r>
      <w:r>
        <w:rPr/>
        <w:t>los</w:t>
      </w:r>
      <w:r>
        <w:rPr>
          <w:spacing w:val="-10"/>
        </w:rPr>
        <w:t> </w:t>
      </w:r>
      <w:r>
        <w:rPr/>
        <w:t>miembros</w:t>
      </w:r>
      <w:r>
        <w:rPr>
          <w:spacing w:val="-10"/>
        </w:rPr>
        <w:t> </w:t>
      </w:r>
      <w:r>
        <w:rPr/>
        <w:t>del</w:t>
      </w:r>
      <w:r>
        <w:rPr>
          <w:spacing w:val="-12"/>
        </w:rPr>
        <w:t> </w:t>
      </w:r>
      <w:r>
        <w:rPr/>
        <w:t>personal</w:t>
      </w:r>
      <w:r>
        <w:rPr>
          <w:spacing w:val="-10"/>
        </w:rPr>
        <w:t> </w:t>
      </w:r>
      <w:r>
        <w:rPr/>
        <w:t>médico</w:t>
      </w:r>
      <w:r>
        <w:rPr>
          <w:spacing w:val="-12"/>
        </w:rPr>
        <w:t> </w:t>
      </w:r>
      <w:r>
        <w:rPr/>
        <w:t>se</w:t>
      </w:r>
      <w:r>
        <w:rPr>
          <w:spacing w:val="-9"/>
        </w:rPr>
        <w:t> </w:t>
      </w:r>
      <w:r>
        <w:rPr/>
        <w:t>les</w:t>
      </w:r>
      <w:r>
        <w:rPr>
          <w:spacing w:val="-12"/>
        </w:rPr>
        <w:t> </w:t>
      </w:r>
      <w:r>
        <w:rPr/>
        <w:t>pueden</w:t>
      </w:r>
      <w:r>
        <w:rPr>
          <w:spacing w:val="-9"/>
        </w:rPr>
        <w:t> </w:t>
      </w:r>
      <w:r>
        <w:rPr/>
        <w:t>asignar</w:t>
      </w:r>
      <w:r>
        <w:rPr>
          <w:spacing w:val="-13"/>
        </w:rPr>
        <w:t> </w:t>
      </w:r>
      <w:r>
        <w:rPr/>
        <w:t>privilegios</w:t>
      </w:r>
      <w:r>
        <w:rPr>
          <w:spacing w:val="-9"/>
        </w:rPr>
        <w:t> </w:t>
      </w:r>
      <w:r>
        <w:rPr/>
        <w:t>adicionales</w:t>
      </w:r>
      <w:r>
        <w:rPr>
          <w:spacing w:val="-12"/>
        </w:rPr>
        <w:t> </w:t>
      </w:r>
      <w:r>
        <w:rPr/>
        <w:t>en función de una formación y capacitación avanzadas. La formación y capacitación se verifican a partir de la fuente que proporciona tal formación o capacitación o que emite la credencial. El ejercicio pleno de los privilegios que se hayan agregado se puede demorar hasta que el proceso de verificación se haya completado o cuando hay un período requerido de práctica supervisada previo a la asignación del privilegio nuevo para su ejercicio sin restricciones; por ejemplo, un número requerido de casos supervisados de cirugía</w:t>
      </w:r>
      <w:r>
        <w:rPr>
          <w:spacing w:val="-9"/>
        </w:rPr>
        <w:t> </w:t>
      </w:r>
      <w:r>
        <w:rPr/>
        <w:t>robótica.</w:t>
      </w:r>
    </w:p>
    <w:p>
      <w:pPr>
        <w:pStyle w:val="BodyText"/>
        <w:spacing w:line="360" w:lineRule="auto"/>
        <w:ind w:left="102" w:right="116"/>
      </w:pPr>
      <w:r>
        <w:rPr/>
        <w:t>Los privilegios del personal médico pueden continuar, limitarse, reducirse, o terminarse en función de o los resultados del proceso continuo de revisión de las prácticas profesionales o las limitaciones aplicadas a los privilegios de la persona por</w:t>
      </w:r>
      <w:r>
        <w:rPr>
          <w:spacing w:val="-7"/>
        </w:rPr>
        <w:t> </w:t>
      </w:r>
      <w:r>
        <w:rPr/>
        <w:t>un</w:t>
      </w:r>
      <w:r>
        <w:rPr>
          <w:spacing w:val="-6"/>
        </w:rPr>
        <w:t> </w:t>
      </w:r>
      <w:r>
        <w:rPr/>
        <w:t>profesional</w:t>
      </w:r>
      <w:r>
        <w:rPr>
          <w:spacing w:val="-6"/>
        </w:rPr>
        <w:t> </w:t>
      </w:r>
      <w:r>
        <w:rPr/>
        <w:t>externo,</w:t>
      </w:r>
      <w:r>
        <w:rPr>
          <w:spacing w:val="-5"/>
        </w:rPr>
        <w:t> </w:t>
      </w:r>
      <w:r>
        <w:rPr/>
        <w:t>organismo</w:t>
      </w:r>
      <w:r>
        <w:rPr>
          <w:spacing w:val="-6"/>
        </w:rPr>
        <w:t> </w:t>
      </w:r>
      <w:r>
        <w:rPr/>
        <w:t>o</w:t>
      </w:r>
      <w:r>
        <w:rPr>
          <w:spacing w:val="-6"/>
        </w:rPr>
        <w:t> </w:t>
      </w:r>
      <w:r>
        <w:rPr/>
        <w:t>gubernamental</w:t>
      </w:r>
      <w:r>
        <w:rPr>
          <w:spacing w:val="-6"/>
        </w:rPr>
        <w:t> </w:t>
      </w:r>
      <w:r>
        <w:rPr/>
        <w:t>o</w:t>
      </w:r>
      <w:r>
        <w:rPr>
          <w:spacing w:val="-6"/>
        </w:rPr>
        <w:t> </w:t>
      </w:r>
      <w:r>
        <w:rPr/>
        <w:t>agencia</w:t>
      </w:r>
      <w:r>
        <w:rPr>
          <w:spacing w:val="-5"/>
        </w:rPr>
        <w:t> </w:t>
      </w:r>
      <w:r>
        <w:rPr/>
        <w:t>regulatoria;</w:t>
      </w:r>
      <w:r>
        <w:rPr>
          <w:spacing w:val="-7"/>
        </w:rPr>
        <w:t> </w:t>
      </w:r>
      <w:r>
        <w:rPr/>
        <w:t>o</w:t>
      </w:r>
      <w:r>
        <w:rPr>
          <w:spacing w:val="-6"/>
        </w:rPr>
        <w:t> </w:t>
      </w:r>
      <w:r>
        <w:rPr/>
        <w:t>los</w:t>
      </w:r>
    </w:p>
    <w:p>
      <w:pPr>
        <w:spacing w:after="0" w:line="360" w:lineRule="auto"/>
        <w:sectPr>
          <w:pgSz w:w="11910" w:h="16840"/>
          <w:pgMar w:header="0" w:footer="1006" w:top="1320" w:bottom="1200" w:left="1600" w:right="1580"/>
        </w:sectPr>
      </w:pPr>
    </w:p>
    <w:p>
      <w:pPr>
        <w:pStyle w:val="BodyText"/>
        <w:spacing w:line="360" w:lineRule="auto" w:before="77"/>
        <w:ind w:left="102" w:right="122"/>
      </w:pPr>
      <w:r>
        <w:rPr/>
        <w:t>hallazgos del servicio de una evaluación de un evento centinela o de otro evento; o la salud del profesional sanitario; o la solicitud del profesional sanitario.</w:t>
      </w:r>
    </w:p>
    <w:p>
      <w:pPr>
        <w:pStyle w:val="Heading3"/>
      </w:pPr>
      <w:r>
        <w:rPr/>
        <w:t>Elementos medibles de CEP.27.</w:t>
      </w:r>
    </w:p>
    <w:p>
      <w:pPr>
        <w:pStyle w:val="ListParagraph"/>
        <w:numPr>
          <w:ilvl w:val="0"/>
          <w:numId w:val="251"/>
        </w:numPr>
        <w:tabs>
          <w:tab w:pos="462" w:val="left" w:leader="none"/>
        </w:tabs>
        <w:spacing w:line="360" w:lineRule="auto" w:before="141" w:after="0"/>
        <w:ind w:left="462" w:right="118" w:hanging="360"/>
        <w:jc w:val="both"/>
        <w:rPr>
          <w:sz w:val="24"/>
        </w:rPr>
      </w:pPr>
      <w:r>
        <w:rPr>
          <w:sz w:val="24"/>
        </w:rPr>
        <w:t>En función de la evaluación y monitorización continua de los miembros del personal</w:t>
      </w:r>
      <w:r>
        <w:rPr>
          <w:spacing w:val="-8"/>
          <w:sz w:val="24"/>
        </w:rPr>
        <w:t> </w:t>
      </w:r>
      <w:r>
        <w:rPr>
          <w:sz w:val="24"/>
        </w:rPr>
        <w:t>médico,</w:t>
      </w:r>
      <w:r>
        <w:rPr>
          <w:spacing w:val="-6"/>
          <w:sz w:val="24"/>
        </w:rPr>
        <w:t> </w:t>
      </w:r>
      <w:r>
        <w:rPr>
          <w:sz w:val="24"/>
        </w:rPr>
        <w:t>el</w:t>
      </w:r>
      <w:r>
        <w:rPr>
          <w:spacing w:val="-6"/>
          <w:sz w:val="24"/>
        </w:rPr>
        <w:t> </w:t>
      </w:r>
      <w:r>
        <w:rPr>
          <w:sz w:val="24"/>
        </w:rPr>
        <w:t>servicio</w:t>
      </w:r>
      <w:r>
        <w:rPr>
          <w:spacing w:val="-7"/>
          <w:sz w:val="24"/>
        </w:rPr>
        <w:t> </w:t>
      </w:r>
      <w:r>
        <w:rPr>
          <w:sz w:val="24"/>
        </w:rPr>
        <w:t>determina,</w:t>
      </w:r>
      <w:r>
        <w:rPr>
          <w:spacing w:val="-6"/>
          <w:sz w:val="24"/>
        </w:rPr>
        <w:t> </w:t>
      </w:r>
      <w:r>
        <w:rPr>
          <w:sz w:val="24"/>
        </w:rPr>
        <w:t>al</w:t>
      </w:r>
      <w:r>
        <w:rPr>
          <w:spacing w:val="-7"/>
          <w:sz w:val="24"/>
        </w:rPr>
        <w:t> </w:t>
      </w:r>
      <w:r>
        <w:rPr>
          <w:sz w:val="24"/>
        </w:rPr>
        <w:t>menos</w:t>
      </w:r>
      <w:r>
        <w:rPr>
          <w:spacing w:val="-8"/>
          <w:sz w:val="24"/>
        </w:rPr>
        <w:t> </w:t>
      </w:r>
      <w:r>
        <w:rPr>
          <w:sz w:val="24"/>
        </w:rPr>
        <w:t>cada</w:t>
      </w:r>
      <w:r>
        <w:rPr>
          <w:spacing w:val="-7"/>
          <w:sz w:val="24"/>
        </w:rPr>
        <w:t> </w:t>
      </w:r>
      <w:r>
        <w:rPr>
          <w:sz w:val="24"/>
        </w:rPr>
        <w:t>tres</w:t>
      </w:r>
      <w:r>
        <w:rPr>
          <w:spacing w:val="-7"/>
          <w:sz w:val="24"/>
        </w:rPr>
        <w:t> </w:t>
      </w:r>
      <w:r>
        <w:rPr>
          <w:sz w:val="24"/>
        </w:rPr>
        <w:t>años,</w:t>
      </w:r>
      <w:r>
        <w:rPr>
          <w:spacing w:val="-6"/>
          <w:sz w:val="24"/>
        </w:rPr>
        <w:t> </w:t>
      </w:r>
      <w:r>
        <w:rPr>
          <w:sz w:val="24"/>
        </w:rPr>
        <w:t>si</w:t>
      </w:r>
      <w:r>
        <w:rPr>
          <w:spacing w:val="-7"/>
          <w:sz w:val="24"/>
        </w:rPr>
        <w:t> </w:t>
      </w:r>
      <w:r>
        <w:rPr>
          <w:sz w:val="24"/>
        </w:rPr>
        <w:t>la</w:t>
      </w:r>
      <w:r>
        <w:rPr>
          <w:spacing w:val="-9"/>
          <w:sz w:val="24"/>
        </w:rPr>
        <w:t> </w:t>
      </w:r>
      <w:r>
        <w:rPr>
          <w:sz w:val="24"/>
        </w:rPr>
        <w:t>membresía y los privilegios clínicos continuarán con o sin</w:t>
      </w:r>
      <w:r>
        <w:rPr>
          <w:spacing w:val="-15"/>
          <w:sz w:val="24"/>
        </w:rPr>
        <w:t> </w:t>
      </w:r>
      <w:r>
        <w:rPr>
          <w:sz w:val="24"/>
        </w:rPr>
        <w:t>modificaciones.</w:t>
      </w:r>
    </w:p>
    <w:p>
      <w:pPr>
        <w:pStyle w:val="ListParagraph"/>
        <w:numPr>
          <w:ilvl w:val="0"/>
          <w:numId w:val="251"/>
        </w:numPr>
        <w:tabs>
          <w:tab w:pos="462" w:val="left" w:leader="none"/>
        </w:tabs>
        <w:spacing w:line="360" w:lineRule="auto" w:before="0" w:after="0"/>
        <w:ind w:left="462" w:right="121" w:hanging="360"/>
        <w:jc w:val="both"/>
        <w:rPr>
          <w:sz w:val="24"/>
        </w:rPr>
      </w:pPr>
      <w:r>
        <w:rPr>
          <w:sz w:val="24"/>
        </w:rPr>
        <w:t>Hay evidencia en el expediente de cada miembro del personal médico de que están al día todas las credenciales que requieren renovación periódica, el pago de una matrícula, o cualquier otra acción por parte del miembro del personal médico.</w:t>
      </w:r>
    </w:p>
    <w:p>
      <w:pPr>
        <w:pStyle w:val="ListParagraph"/>
        <w:numPr>
          <w:ilvl w:val="0"/>
          <w:numId w:val="251"/>
        </w:numPr>
        <w:tabs>
          <w:tab w:pos="462" w:val="left" w:leader="none"/>
        </w:tabs>
        <w:spacing w:line="360" w:lineRule="auto" w:before="0" w:after="0"/>
        <w:ind w:left="462" w:right="122" w:hanging="360"/>
        <w:jc w:val="both"/>
        <w:rPr>
          <w:sz w:val="24"/>
        </w:rPr>
      </w:pPr>
      <w:r>
        <w:rPr>
          <w:sz w:val="24"/>
        </w:rPr>
        <w:t>Las credenciales obtenidas después de la asignación inicial se evidencian en el expediente del miembro del personal médico y se han verificado a partir de la fuente</w:t>
      </w:r>
      <w:r>
        <w:rPr>
          <w:spacing w:val="-11"/>
          <w:sz w:val="24"/>
        </w:rPr>
        <w:t> </w:t>
      </w:r>
      <w:r>
        <w:rPr>
          <w:sz w:val="24"/>
        </w:rPr>
        <w:t>primaria</w:t>
      </w:r>
      <w:r>
        <w:rPr>
          <w:spacing w:val="-12"/>
          <w:sz w:val="24"/>
        </w:rPr>
        <w:t> </w:t>
      </w:r>
      <w:r>
        <w:rPr>
          <w:sz w:val="24"/>
        </w:rPr>
        <w:t>antes</w:t>
      </w:r>
      <w:r>
        <w:rPr>
          <w:spacing w:val="-12"/>
          <w:sz w:val="24"/>
        </w:rPr>
        <w:t> </w:t>
      </w:r>
      <w:r>
        <w:rPr>
          <w:sz w:val="24"/>
        </w:rPr>
        <w:t>de</w:t>
      </w:r>
      <w:r>
        <w:rPr>
          <w:spacing w:val="-12"/>
          <w:sz w:val="24"/>
        </w:rPr>
        <w:t> </w:t>
      </w:r>
      <w:r>
        <w:rPr>
          <w:sz w:val="24"/>
        </w:rPr>
        <w:t>emplearse</w:t>
      </w:r>
      <w:r>
        <w:rPr>
          <w:spacing w:val="-12"/>
          <w:sz w:val="24"/>
        </w:rPr>
        <w:t> </w:t>
      </w:r>
      <w:r>
        <w:rPr>
          <w:sz w:val="24"/>
        </w:rPr>
        <w:t>para</w:t>
      </w:r>
      <w:r>
        <w:rPr>
          <w:spacing w:val="-12"/>
          <w:sz w:val="24"/>
        </w:rPr>
        <w:t> </w:t>
      </w:r>
      <w:r>
        <w:rPr>
          <w:sz w:val="24"/>
        </w:rPr>
        <w:t>modificar</w:t>
      </w:r>
      <w:r>
        <w:rPr>
          <w:spacing w:val="-13"/>
          <w:sz w:val="24"/>
        </w:rPr>
        <w:t> </w:t>
      </w:r>
      <w:r>
        <w:rPr>
          <w:sz w:val="24"/>
        </w:rPr>
        <w:t>o</w:t>
      </w:r>
      <w:r>
        <w:rPr>
          <w:spacing w:val="-12"/>
          <w:sz w:val="24"/>
        </w:rPr>
        <w:t> </w:t>
      </w:r>
      <w:r>
        <w:rPr>
          <w:sz w:val="24"/>
        </w:rPr>
        <w:t>agregar</w:t>
      </w:r>
      <w:r>
        <w:rPr>
          <w:spacing w:val="-13"/>
          <w:sz w:val="24"/>
        </w:rPr>
        <w:t> </w:t>
      </w:r>
      <w:r>
        <w:rPr>
          <w:sz w:val="24"/>
        </w:rPr>
        <w:t>privilegios</w:t>
      </w:r>
      <w:r>
        <w:rPr>
          <w:spacing w:val="-12"/>
          <w:sz w:val="24"/>
        </w:rPr>
        <w:t> </w:t>
      </w:r>
      <w:r>
        <w:rPr>
          <w:sz w:val="24"/>
        </w:rPr>
        <w:t>clínicos.</w:t>
      </w:r>
    </w:p>
    <w:p>
      <w:pPr>
        <w:pStyle w:val="ListParagraph"/>
        <w:numPr>
          <w:ilvl w:val="0"/>
          <w:numId w:val="251"/>
        </w:numPr>
        <w:tabs>
          <w:tab w:pos="462" w:val="left" w:leader="none"/>
        </w:tabs>
        <w:spacing w:line="360" w:lineRule="auto" w:before="0" w:after="0"/>
        <w:ind w:left="462" w:right="119" w:hanging="360"/>
        <w:jc w:val="both"/>
        <w:rPr>
          <w:sz w:val="24"/>
        </w:rPr>
      </w:pPr>
      <w:r>
        <w:rPr>
          <w:sz w:val="24"/>
        </w:rPr>
        <w:t>La decisión de renovación se registra en el expediente de credenciales del miembro del personal médico e incluye la identificación del revisor y cualquier condición especial identificada durante la</w:t>
      </w:r>
      <w:r>
        <w:rPr>
          <w:spacing w:val="-17"/>
          <w:sz w:val="24"/>
        </w:rPr>
        <w:t> </w:t>
      </w:r>
      <w:r>
        <w:rPr>
          <w:sz w:val="24"/>
        </w:rPr>
        <w:t>revisión.</w:t>
      </w:r>
    </w:p>
    <w:p>
      <w:pPr>
        <w:pStyle w:val="BodyText"/>
        <w:ind w:left="0"/>
        <w:jc w:val="left"/>
        <w:rPr>
          <w:sz w:val="28"/>
        </w:rPr>
      </w:pPr>
    </w:p>
    <w:p>
      <w:pPr>
        <w:pStyle w:val="BodyText"/>
        <w:spacing w:before="6"/>
        <w:ind w:left="0"/>
        <w:jc w:val="left"/>
        <w:rPr>
          <w:sz w:val="21"/>
        </w:rPr>
      </w:pPr>
    </w:p>
    <w:p>
      <w:pPr>
        <w:pStyle w:val="Heading3"/>
        <w:spacing w:before="1"/>
        <w:ind w:left="2661"/>
        <w:jc w:val="left"/>
      </w:pPr>
      <w:r>
        <w:rPr/>
        <w:t>Otros profesionales sanitarios.</w:t>
      </w:r>
    </w:p>
    <w:p>
      <w:pPr>
        <w:pStyle w:val="BodyText"/>
        <w:spacing w:line="360" w:lineRule="auto" w:before="138"/>
        <w:ind w:left="102" w:right="118"/>
      </w:pPr>
      <w:r>
        <w:rPr>
          <w:b/>
        </w:rPr>
        <w:t>Objetivo: </w:t>
      </w:r>
      <w:r>
        <w:rPr/>
        <w:t>Esta descrita la funciones, asignaciones y reasignaciones de todo el personal sanitario del establecimiento.</w:t>
      </w:r>
    </w:p>
    <w:p>
      <w:pPr>
        <w:pStyle w:val="Heading3"/>
      </w:pPr>
      <w:r>
        <w:rPr/>
        <w:t>Estándar CEP.28 (Indispensable).</w:t>
      </w:r>
    </w:p>
    <w:p>
      <w:pPr>
        <w:pStyle w:val="BodyText"/>
        <w:spacing w:line="360" w:lineRule="auto" w:before="141"/>
        <w:ind w:left="102" w:right="121"/>
      </w:pPr>
      <w:r>
        <w:rPr/>
        <w:t>El servicio cuenta con un proceso uniforme para reunir, verificar y evaluar las credenciales de otros profesionales sanitarios (autorización, colegiación, titulación, capacitación y experiencia).</w:t>
      </w:r>
    </w:p>
    <w:p>
      <w:pPr>
        <w:pStyle w:val="Heading3"/>
      </w:pPr>
      <w:r>
        <w:rPr/>
        <w:t>Intención de CEP.28.</w:t>
      </w:r>
    </w:p>
    <w:p>
      <w:pPr>
        <w:pStyle w:val="BodyText"/>
        <w:spacing w:line="360" w:lineRule="auto" w:before="138"/>
        <w:ind w:left="102" w:right="122"/>
      </w:pPr>
      <w:r>
        <w:rPr/>
        <w:t>Los establecimientos emplean o pueden autorizar a diversos profesionales sanitarios para prestar atención y servicios a sus pacientes o para participar en procesos de la atención de estos. Por ejemplo, estos profesionales incluyen: Higienista dental, dependientes de farmacias, asistentes de cirugía y otros.</w:t>
      </w:r>
    </w:p>
    <w:p>
      <w:pPr>
        <w:pStyle w:val="BodyText"/>
        <w:spacing w:line="360" w:lineRule="auto"/>
        <w:ind w:left="102" w:right="117"/>
      </w:pPr>
      <w:r>
        <w:rPr/>
        <w:t>El servicio debe garantizar que los otros profesionales sanitarios estén cualificados para</w:t>
      </w:r>
      <w:r>
        <w:rPr>
          <w:spacing w:val="-8"/>
        </w:rPr>
        <w:t> </w:t>
      </w:r>
      <w:r>
        <w:rPr/>
        <w:t>proporcionar</w:t>
      </w:r>
      <w:r>
        <w:rPr>
          <w:spacing w:val="-9"/>
        </w:rPr>
        <w:t> </w:t>
      </w:r>
      <w:r>
        <w:rPr/>
        <w:t>atención</w:t>
      </w:r>
      <w:r>
        <w:rPr>
          <w:spacing w:val="-8"/>
        </w:rPr>
        <w:t> </w:t>
      </w:r>
      <w:r>
        <w:rPr/>
        <w:t>segura</w:t>
      </w:r>
      <w:r>
        <w:rPr>
          <w:spacing w:val="-8"/>
        </w:rPr>
        <w:t> </w:t>
      </w:r>
      <w:r>
        <w:rPr/>
        <w:t>y</w:t>
      </w:r>
      <w:r>
        <w:rPr>
          <w:spacing w:val="-9"/>
        </w:rPr>
        <w:t> </w:t>
      </w:r>
      <w:r>
        <w:rPr/>
        <w:t>efectiva</w:t>
      </w:r>
      <w:r>
        <w:rPr>
          <w:spacing w:val="-8"/>
        </w:rPr>
        <w:t> </w:t>
      </w:r>
      <w:r>
        <w:rPr/>
        <w:t>y</w:t>
      </w:r>
      <w:r>
        <w:rPr>
          <w:spacing w:val="-10"/>
        </w:rPr>
        <w:t> </w:t>
      </w:r>
      <w:r>
        <w:rPr/>
        <w:t>tratamientos,</w:t>
      </w:r>
      <w:r>
        <w:rPr>
          <w:spacing w:val="-9"/>
        </w:rPr>
        <w:t> </w:t>
      </w:r>
      <w:r>
        <w:rPr/>
        <w:t>especificando</w:t>
      </w:r>
      <w:r>
        <w:rPr>
          <w:spacing w:val="-9"/>
        </w:rPr>
        <w:t> </w:t>
      </w:r>
      <w:r>
        <w:rPr/>
        <w:t>los</w:t>
      </w:r>
      <w:r>
        <w:rPr>
          <w:spacing w:val="-7"/>
        </w:rPr>
        <w:t> </w:t>
      </w:r>
      <w:r>
        <w:rPr/>
        <w:t>tipos de servicios que se les permite proporcionar de acuerdo con las leyes o normativas vigentes.</w:t>
      </w:r>
    </w:p>
    <w:p>
      <w:pPr>
        <w:spacing w:after="0" w:line="360" w:lineRule="auto"/>
        <w:sectPr>
          <w:pgSz w:w="11910" w:h="16840"/>
          <w:pgMar w:header="0" w:footer="1006" w:top="1320" w:bottom="1200" w:left="1600" w:right="1580"/>
        </w:sectPr>
      </w:pPr>
    </w:p>
    <w:p>
      <w:pPr>
        <w:pStyle w:val="BodyText"/>
        <w:spacing w:before="77"/>
        <w:ind w:left="102"/>
        <w:jc w:val="left"/>
      </w:pPr>
      <w:r>
        <w:rPr/>
        <w:t>Por lo tanto, el servicio deberá verificar:</w:t>
      </w:r>
    </w:p>
    <w:p>
      <w:pPr>
        <w:pStyle w:val="ListParagraph"/>
        <w:numPr>
          <w:ilvl w:val="0"/>
          <w:numId w:val="252"/>
        </w:numPr>
        <w:tabs>
          <w:tab w:pos="462" w:val="left" w:leader="none"/>
        </w:tabs>
        <w:spacing w:line="360" w:lineRule="auto" w:before="141" w:after="0"/>
        <w:ind w:left="462" w:right="121" w:hanging="360"/>
        <w:jc w:val="both"/>
        <w:rPr>
          <w:sz w:val="24"/>
        </w:rPr>
      </w:pPr>
      <w:r>
        <w:rPr>
          <w:sz w:val="24"/>
        </w:rPr>
        <w:t>La comprensión de la legislación y normativa aplicables a dichos profesionales sanitarios.</w:t>
      </w:r>
    </w:p>
    <w:p>
      <w:pPr>
        <w:pStyle w:val="ListParagraph"/>
        <w:numPr>
          <w:ilvl w:val="0"/>
          <w:numId w:val="252"/>
        </w:numPr>
        <w:tabs>
          <w:tab w:pos="462" w:val="left" w:leader="none"/>
        </w:tabs>
        <w:spacing w:line="360" w:lineRule="auto" w:before="0" w:after="0"/>
        <w:ind w:left="462" w:right="116" w:hanging="360"/>
        <w:jc w:val="both"/>
        <w:rPr>
          <w:sz w:val="24"/>
        </w:rPr>
      </w:pPr>
      <w:r>
        <w:rPr>
          <w:sz w:val="24"/>
        </w:rPr>
        <w:t>El registro de todas las credenciales disponibles para cada profesional, incluyendo al menos comprobantes de formación y</w:t>
      </w:r>
      <w:r>
        <w:rPr>
          <w:spacing w:val="-19"/>
          <w:sz w:val="24"/>
        </w:rPr>
        <w:t> </w:t>
      </w:r>
      <w:r>
        <w:rPr>
          <w:sz w:val="24"/>
        </w:rPr>
        <w:t>capacitación.</w:t>
      </w:r>
    </w:p>
    <w:p>
      <w:pPr>
        <w:pStyle w:val="ListParagraph"/>
        <w:numPr>
          <w:ilvl w:val="0"/>
          <w:numId w:val="252"/>
        </w:numPr>
        <w:tabs>
          <w:tab w:pos="462" w:val="left" w:leader="none"/>
        </w:tabs>
        <w:spacing w:line="362" w:lineRule="auto" w:before="0" w:after="0"/>
        <w:ind w:left="462" w:right="120" w:hanging="360"/>
        <w:jc w:val="both"/>
        <w:rPr>
          <w:sz w:val="24"/>
        </w:rPr>
      </w:pPr>
      <w:r>
        <w:rPr>
          <w:sz w:val="24"/>
        </w:rPr>
        <w:t>Verificación de la información esencial, como, el registro, licencia o certificación vigente.</w:t>
      </w:r>
    </w:p>
    <w:p>
      <w:pPr>
        <w:pStyle w:val="BodyText"/>
        <w:spacing w:line="360" w:lineRule="auto" w:before="153"/>
        <w:ind w:left="102" w:right="120"/>
      </w:pPr>
      <w:r>
        <w:rPr/>
        <w:t>El servicio necesita hacer todos los esfuerzos necesarios para verificar la información esencial relativa a las responsabilidades previstas para el profesional, incluso</w:t>
      </w:r>
      <w:r>
        <w:rPr>
          <w:spacing w:val="-10"/>
        </w:rPr>
        <w:t> </w:t>
      </w:r>
      <w:r>
        <w:rPr/>
        <w:t>cuando</w:t>
      </w:r>
      <w:r>
        <w:rPr>
          <w:spacing w:val="-10"/>
        </w:rPr>
        <w:t> </w:t>
      </w:r>
      <w:r>
        <w:rPr/>
        <w:t>la</w:t>
      </w:r>
      <w:r>
        <w:rPr>
          <w:spacing w:val="-9"/>
        </w:rPr>
        <w:t> </w:t>
      </w:r>
      <w:r>
        <w:rPr/>
        <w:t>formación</w:t>
      </w:r>
      <w:r>
        <w:rPr>
          <w:spacing w:val="-9"/>
        </w:rPr>
        <w:t> </w:t>
      </w:r>
      <w:r>
        <w:rPr/>
        <w:t>tuvo</w:t>
      </w:r>
      <w:r>
        <w:rPr>
          <w:spacing w:val="-10"/>
        </w:rPr>
        <w:t> </w:t>
      </w:r>
      <w:r>
        <w:rPr/>
        <w:t>lugar</w:t>
      </w:r>
      <w:r>
        <w:rPr>
          <w:spacing w:val="-8"/>
        </w:rPr>
        <w:t> </w:t>
      </w:r>
      <w:r>
        <w:rPr/>
        <w:t>en</w:t>
      </w:r>
      <w:r>
        <w:rPr>
          <w:spacing w:val="-9"/>
        </w:rPr>
        <w:t> </w:t>
      </w:r>
      <w:r>
        <w:rPr/>
        <w:t>otro</w:t>
      </w:r>
      <w:r>
        <w:rPr>
          <w:spacing w:val="-8"/>
        </w:rPr>
        <w:t> </w:t>
      </w:r>
      <w:r>
        <w:rPr/>
        <w:t>país</w:t>
      </w:r>
      <w:r>
        <w:rPr>
          <w:spacing w:val="-10"/>
        </w:rPr>
        <w:t> </w:t>
      </w:r>
      <w:r>
        <w:rPr/>
        <w:t>y</w:t>
      </w:r>
      <w:r>
        <w:rPr>
          <w:spacing w:val="-11"/>
        </w:rPr>
        <w:t> </w:t>
      </w:r>
      <w:r>
        <w:rPr/>
        <w:t>esté</w:t>
      </w:r>
      <w:r>
        <w:rPr>
          <w:spacing w:val="-6"/>
        </w:rPr>
        <w:t> </w:t>
      </w:r>
      <w:r>
        <w:rPr/>
        <w:t>vigente.</w:t>
      </w:r>
      <w:r>
        <w:rPr>
          <w:spacing w:val="-8"/>
        </w:rPr>
        <w:t> </w:t>
      </w:r>
      <w:r>
        <w:rPr/>
        <w:t>Se</w:t>
      </w:r>
      <w:r>
        <w:rPr>
          <w:spacing w:val="-9"/>
        </w:rPr>
        <w:t> </w:t>
      </w:r>
      <w:r>
        <w:rPr/>
        <w:t>puede</w:t>
      </w:r>
      <w:r>
        <w:rPr>
          <w:spacing w:val="-9"/>
        </w:rPr>
        <w:t> </w:t>
      </w:r>
      <w:r>
        <w:rPr/>
        <w:t>recurrir a sitios web seguros, confirmación telefónica registrada de la fuente, confirmación por escrito y a terceros, tales como una entidad oficial gubernamental o no gubernamental designada a tal</w:t>
      </w:r>
      <w:r>
        <w:rPr>
          <w:spacing w:val="-15"/>
        </w:rPr>
        <w:t> </w:t>
      </w:r>
      <w:r>
        <w:rPr/>
        <w:t>efecto.</w:t>
      </w:r>
    </w:p>
    <w:p>
      <w:pPr>
        <w:pStyle w:val="BodyText"/>
        <w:spacing w:line="360" w:lineRule="auto"/>
        <w:ind w:left="102" w:right="117"/>
      </w:pPr>
      <w:r>
        <w:rPr/>
        <w:t>El</w:t>
      </w:r>
      <w:r>
        <w:rPr>
          <w:spacing w:val="-4"/>
        </w:rPr>
        <w:t> </w:t>
      </w:r>
      <w:r>
        <w:rPr/>
        <w:t>servicio</w:t>
      </w:r>
      <w:r>
        <w:rPr>
          <w:spacing w:val="-4"/>
        </w:rPr>
        <w:t> </w:t>
      </w:r>
      <w:r>
        <w:rPr/>
        <w:t>recoge</w:t>
      </w:r>
      <w:r>
        <w:rPr>
          <w:spacing w:val="-3"/>
        </w:rPr>
        <w:t> </w:t>
      </w:r>
      <w:r>
        <w:rPr/>
        <w:t>y</w:t>
      </w:r>
      <w:r>
        <w:rPr>
          <w:spacing w:val="-3"/>
        </w:rPr>
        <w:t> </w:t>
      </w:r>
      <w:r>
        <w:rPr/>
        <w:t>mantiene</w:t>
      </w:r>
      <w:r>
        <w:rPr>
          <w:spacing w:val="-3"/>
        </w:rPr>
        <w:t> </w:t>
      </w:r>
      <w:r>
        <w:rPr/>
        <w:t>un</w:t>
      </w:r>
      <w:r>
        <w:rPr>
          <w:spacing w:val="-4"/>
        </w:rPr>
        <w:t> </w:t>
      </w:r>
      <w:r>
        <w:rPr/>
        <w:t>expediente</w:t>
      </w:r>
      <w:r>
        <w:rPr>
          <w:spacing w:val="-3"/>
        </w:rPr>
        <w:t> </w:t>
      </w:r>
      <w:r>
        <w:rPr/>
        <w:t>de</w:t>
      </w:r>
      <w:r>
        <w:rPr>
          <w:spacing w:val="-6"/>
        </w:rPr>
        <w:t> </w:t>
      </w:r>
      <w:r>
        <w:rPr/>
        <w:t>las</w:t>
      </w:r>
      <w:r>
        <w:rPr>
          <w:spacing w:val="-3"/>
        </w:rPr>
        <w:t> </w:t>
      </w:r>
      <w:r>
        <w:rPr/>
        <w:t>credenciales</w:t>
      </w:r>
      <w:r>
        <w:rPr>
          <w:spacing w:val="-4"/>
        </w:rPr>
        <w:t> </w:t>
      </w:r>
      <w:r>
        <w:rPr/>
        <w:t>de</w:t>
      </w:r>
      <w:r>
        <w:rPr>
          <w:spacing w:val="-3"/>
        </w:rPr>
        <w:t> </w:t>
      </w:r>
      <w:r>
        <w:rPr/>
        <w:t>cada</w:t>
      </w:r>
      <w:r>
        <w:rPr>
          <w:spacing w:val="-4"/>
        </w:rPr>
        <w:t> </w:t>
      </w:r>
      <w:r>
        <w:rPr/>
        <w:t>profesional sanitario. Los expedientes contienen licencias o registros vigentes cuando las normativas requieren su renovación</w:t>
      </w:r>
      <w:r>
        <w:rPr>
          <w:spacing w:val="-18"/>
        </w:rPr>
        <w:t> </w:t>
      </w:r>
      <w:r>
        <w:rPr/>
        <w:t>periódica.</w:t>
      </w:r>
    </w:p>
    <w:p>
      <w:pPr>
        <w:pStyle w:val="BodyText"/>
        <w:spacing w:before="1"/>
        <w:ind w:left="0"/>
        <w:jc w:val="left"/>
        <w:rPr>
          <w:sz w:val="36"/>
        </w:rPr>
      </w:pPr>
    </w:p>
    <w:p>
      <w:pPr>
        <w:pStyle w:val="Heading3"/>
        <w:jc w:val="left"/>
      </w:pPr>
      <w:r>
        <w:rPr/>
        <w:t>Elementos medibles de CEP.28.</w:t>
      </w:r>
    </w:p>
    <w:p>
      <w:pPr>
        <w:pStyle w:val="ListParagraph"/>
        <w:numPr>
          <w:ilvl w:val="0"/>
          <w:numId w:val="253"/>
        </w:numPr>
        <w:tabs>
          <w:tab w:pos="462" w:val="left" w:leader="none"/>
        </w:tabs>
        <w:spacing w:line="360" w:lineRule="auto" w:before="138" w:after="0"/>
        <w:ind w:left="462" w:right="121" w:hanging="360"/>
        <w:jc w:val="both"/>
        <w:rPr>
          <w:sz w:val="24"/>
        </w:rPr>
      </w:pPr>
      <w:r>
        <w:rPr>
          <w:sz w:val="24"/>
        </w:rPr>
        <w:t>El servicio tiene un procedimiento estandarizado para reunir y documentar la formación,</w:t>
      </w:r>
      <w:r>
        <w:rPr>
          <w:spacing w:val="-8"/>
          <w:sz w:val="24"/>
        </w:rPr>
        <w:t> </w:t>
      </w:r>
      <w:r>
        <w:rPr>
          <w:sz w:val="24"/>
        </w:rPr>
        <w:t>certificaciones</w:t>
      </w:r>
      <w:r>
        <w:rPr>
          <w:spacing w:val="-10"/>
          <w:sz w:val="24"/>
        </w:rPr>
        <w:t> </w:t>
      </w:r>
      <w:r>
        <w:rPr>
          <w:sz w:val="24"/>
        </w:rPr>
        <w:t>y</w:t>
      </w:r>
      <w:r>
        <w:rPr>
          <w:spacing w:val="-11"/>
          <w:sz w:val="24"/>
        </w:rPr>
        <w:t> </w:t>
      </w:r>
      <w:r>
        <w:rPr>
          <w:sz w:val="24"/>
        </w:rPr>
        <w:t>experiencia</w:t>
      </w:r>
      <w:r>
        <w:rPr>
          <w:spacing w:val="-11"/>
          <w:sz w:val="24"/>
        </w:rPr>
        <w:t> </w:t>
      </w:r>
      <w:r>
        <w:rPr>
          <w:sz w:val="24"/>
        </w:rPr>
        <w:t>de</w:t>
      </w:r>
      <w:r>
        <w:rPr>
          <w:spacing w:val="-9"/>
          <w:sz w:val="24"/>
        </w:rPr>
        <w:t> </w:t>
      </w:r>
      <w:r>
        <w:rPr>
          <w:sz w:val="24"/>
        </w:rPr>
        <w:t>cada</w:t>
      </w:r>
      <w:r>
        <w:rPr>
          <w:spacing w:val="-12"/>
          <w:sz w:val="24"/>
        </w:rPr>
        <w:t> </w:t>
      </w:r>
      <w:r>
        <w:rPr>
          <w:sz w:val="24"/>
        </w:rPr>
        <w:t>miembro</w:t>
      </w:r>
      <w:r>
        <w:rPr>
          <w:spacing w:val="-10"/>
          <w:sz w:val="24"/>
        </w:rPr>
        <w:t> </w:t>
      </w:r>
      <w:r>
        <w:rPr>
          <w:sz w:val="24"/>
        </w:rPr>
        <w:t>del</w:t>
      </w:r>
      <w:r>
        <w:rPr>
          <w:spacing w:val="-10"/>
          <w:sz w:val="24"/>
        </w:rPr>
        <w:t> </w:t>
      </w:r>
      <w:r>
        <w:rPr>
          <w:sz w:val="24"/>
        </w:rPr>
        <w:t>personal</w:t>
      </w:r>
      <w:r>
        <w:rPr>
          <w:spacing w:val="-10"/>
          <w:sz w:val="24"/>
        </w:rPr>
        <w:t> </w:t>
      </w:r>
      <w:r>
        <w:rPr>
          <w:sz w:val="24"/>
        </w:rPr>
        <w:t>sanitario.</w:t>
      </w:r>
    </w:p>
    <w:p>
      <w:pPr>
        <w:pStyle w:val="ListParagraph"/>
        <w:numPr>
          <w:ilvl w:val="0"/>
          <w:numId w:val="253"/>
        </w:numPr>
        <w:tabs>
          <w:tab w:pos="462" w:val="left" w:leader="none"/>
        </w:tabs>
        <w:spacing w:line="360" w:lineRule="auto" w:before="0" w:after="0"/>
        <w:ind w:left="462" w:right="123" w:hanging="360"/>
        <w:jc w:val="both"/>
        <w:rPr>
          <w:sz w:val="24"/>
        </w:rPr>
      </w:pPr>
      <w:r>
        <w:rPr>
          <w:sz w:val="24"/>
        </w:rPr>
        <w:t>Se verifican la formación, capacitación y certificaciones a partir de la fuente original.</w:t>
      </w:r>
    </w:p>
    <w:p>
      <w:pPr>
        <w:pStyle w:val="ListParagraph"/>
        <w:numPr>
          <w:ilvl w:val="0"/>
          <w:numId w:val="253"/>
        </w:numPr>
        <w:tabs>
          <w:tab w:pos="462" w:val="left" w:leader="none"/>
        </w:tabs>
        <w:spacing w:line="360" w:lineRule="auto" w:before="0" w:after="0"/>
        <w:ind w:left="462" w:right="121" w:hanging="360"/>
        <w:jc w:val="both"/>
        <w:rPr>
          <w:sz w:val="24"/>
        </w:rPr>
      </w:pPr>
      <w:r>
        <w:rPr>
          <w:sz w:val="24"/>
        </w:rPr>
        <w:t>Se conserva un registro de las copias de licencia, certificación o registro requerido de los profesionales</w:t>
      </w:r>
      <w:r>
        <w:rPr>
          <w:spacing w:val="-12"/>
          <w:sz w:val="24"/>
        </w:rPr>
        <w:t> </w:t>
      </w:r>
      <w:r>
        <w:rPr>
          <w:sz w:val="24"/>
        </w:rPr>
        <w:t>sanitarios.</w:t>
      </w:r>
    </w:p>
    <w:p>
      <w:pPr>
        <w:pStyle w:val="ListParagraph"/>
        <w:numPr>
          <w:ilvl w:val="0"/>
          <w:numId w:val="253"/>
        </w:numPr>
        <w:tabs>
          <w:tab w:pos="462" w:val="left" w:leader="none"/>
        </w:tabs>
        <w:spacing w:line="360" w:lineRule="auto" w:before="0" w:after="0"/>
        <w:ind w:left="462" w:right="116" w:hanging="360"/>
        <w:jc w:val="both"/>
        <w:rPr>
          <w:sz w:val="24"/>
        </w:rPr>
      </w:pPr>
      <w:r>
        <w:rPr>
          <w:sz w:val="24"/>
        </w:rPr>
        <w:t>El servicio tiene un proceso para garantizar que todo el personal sanitario que trabaje en el sector privado proporcionando servicios a pacientes, cuentes con las credenciales</w:t>
      </w:r>
      <w:r>
        <w:rPr>
          <w:spacing w:val="-10"/>
          <w:sz w:val="24"/>
        </w:rPr>
        <w:t> </w:t>
      </w:r>
      <w:r>
        <w:rPr>
          <w:sz w:val="24"/>
        </w:rPr>
        <w:t>válidas.</w:t>
      </w:r>
    </w:p>
    <w:p>
      <w:pPr>
        <w:pStyle w:val="Heading3"/>
        <w:spacing w:before="158"/>
        <w:jc w:val="left"/>
      </w:pPr>
      <w:r>
        <w:rPr/>
        <w:t>Estándar CEP.29 (Indispensable).</w:t>
      </w:r>
    </w:p>
    <w:p>
      <w:pPr>
        <w:pStyle w:val="BodyText"/>
        <w:spacing w:line="360" w:lineRule="auto" w:before="140"/>
        <w:ind w:left="102" w:right="121"/>
      </w:pPr>
      <w:r>
        <w:rPr/>
        <w:t>El servicio tiene un proceso uniforme para identificar las responsabilidades, asignaciones y cargo de acuerdo a las credenciales de los otros profesionales sanitarios.</w:t>
      </w:r>
    </w:p>
    <w:p>
      <w:pPr>
        <w:spacing w:after="0" w:line="360" w:lineRule="auto"/>
        <w:sectPr>
          <w:pgSz w:w="11910" w:h="16840"/>
          <w:pgMar w:header="0" w:footer="1006" w:top="1320" w:bottom="1200" w:left="1600" w:right="1580"/>
        </w:sectPr>
      </w:pPr>
    </w:p>
    <w:p>
      <w:pPr>
        <w:pStyle w:val="Heading3"/>
        <w:spacing w:before="77"/>
      </w:pPr>
      <w:r>
        <w:rPr/>
        <w:t>Intención de CEP.29.</w:t>
      </w:r>
    </w:p>
    <w:p>
      <w:pPr>
        <w:pStyle w:val="BodyText"/>
        <w:spacing w:line="360" w:lineRule="auto" w:before="141"/>
        <w:ind w:left="102" w:right="118"/>
      </w:pPr>
      <w:r>
        <w:rPr/>
        <w:t>El servicio es responsable de identificar los tipos de funciones, actividades o cargos que estas personas proporcionarán en el establecimiento, verificando su cumplimiento a través de la supervisión (coherente con las leyes y normativas existentes), para estos profesionales. Los otros profesionales sanitarios participan en el programa de gestión y mejora de la calidad del establecimiento.</w:t>
      </w:r>
    </w:p>
    <w:p>
      <w:pPr>
        <w:pStyle w:val="Heading3"/>
      </w:pPr>
      <w:r>
        <w:rPr/>
        <w:t>Elementos medibles de CEP.29.</w:t>
      </w:r>
    </w:p>
    <w:p>
      <w:pPr>
        <w:pStyle w:val="ListParagraph"/>
        <w:numPr>
          <w:ilvl w:val="0"/>
          <w:numId w:val="254"/>
        </w:numPr>
        <w:tabs>
          <w:tab w:pos="402" w:val="left" w:leader="none"/>
        </w:tabs>
        <w:spacing w:line="360" w:lineRule="auto" w:before="138" w:after="0"/>
        <w:ind w:left="102" w:right="121" w:firstLine="0"/>
        <w:jc w:val="both"/>
        <w:rPr>
          <w:sz w:val="24"/>
        </w:rPr>
      </w:pPr>
      <w:r>
        <w:rPr>
          <w:sz w:val="24"/>
        </w:rPr>
        <w:t>Se recurre a la licencia, formación, capacitación y experiencia de los otros profesionales sanitarios para realizar las asignaciones de trabajo</w:t>
      </w:r>
      <w:r>
        <w:rPr>
          <w:spacing w:val="-25"/>
          <w:sz w:val="24"/>
        </w:rPr>
        <w:t> </w:t>
      </w:r>
      <w:r>
        <w:rPr>
          <w:sz w:val="24"/>
        </w:rPr>
        <w:t>clínico.</w:t>
      </w:r>
    </w:p>
    <w:p>
      <w:pPr>
        <w:pStyle w:val="ListParagraph"/>
        <w:numPr>
          <w:ilvl w:val="0"/>
          <w:numId w:val="254"/>
        </w:numPr>
        <w:tabs>
          <w:tab w:pos="416" w:val="left" w:leader="none"/>
        </w:tabs>
        <w:spacing w:line="360" w:lineRule="auto" w:before="0" w:after="0"/>
        <w:ind w:left="102" w:right="125" w:firstLine="0"/>
        <w:jc w:val="both"/>
        <w:rPr>
          <w:sz w:val="24"/>
        </w:rPr>
      </w:pPr>
      <w:r>
        <w:rPr>
          <w:sz w:val="24"/>
        </w:rPr>
        <w:t>El proceso de asignación de cargos está acorde a las leyes y normativas pertinentes.</w:t>
      </w:r>
    </w:p>
    <w:p>
      <w:pPr>
        <w:pStyle w:val="ListParagraph"/>
        <w:numPr>
          <w:ilvl w:val="0"/>
          <w:numId w:val="254"/>
        </w:numPr>
        <w:tabs>
          <w:tab w:pos="368" w:val="left" w:leader="none"/>
        </w:tabs>
        <w:spacing w:line="360" w:lineRule="auto" w:before="0" w:after="0"/>
        <w:ind w:left="102" w:right="124" w:firstLine="0"/>
        <w:jc w:val="both"/>
        <w:rPr>
          <w:sz w:val="24"/>
        </w:rPr>
      </w:pPr>
      <w:r>
        <w:rPr>
          <w:sz w:val="24"/>
        </w:rPr>
        <w:t>El proceso apoya el proceso de dotación de personal para otros profesionales sanitarios.</w:t>
      </w:r>
    </w:p>
    <w:p>
      <w:pPr>
        <w:pStyle w:val="ListParagraph"/>
        <w:numPr>
          <w:ilvl w:val="0"/>
          <w:numId w:val="254"/>
        </w:numPr>
        <w:tabs>
          <w:tab w:pos="356" w:val="left" w:leader="none"/>
        </w:tabs>
        <w:spacing w:line="357" w:lineRule="auto" w:before="0" w:after="0"/>
        <w:ind w:left="102" w:right="123" w:firstLine="0"/>
        <w:jc w:val="both"/>
        <w:rPr>
          <w:sz w:val="24"/>
        </w:rPr>
      </w:pPr>
      <w:r>
        <w:rPr>
          <w:sz w:val="24"/>
        </w:rPr>
        <w:t>Los otros profesionales sanitarios participan en las actividades de mejora de la calidad del</w:t>
      </w:r>
      <w:r>
        <w:rPr>
          <w:spacing w:val="-10"/>
          <w:sz w:val="24"/>
        </w:rPr>
        <w:t> </w:t>
      </w:r>
      <w:r>
        <w:rPr>
          <w:sz w:val="24"/>
        </w:rPr>
        <w:t>establecimiento.</w:t>
      </w:r>
    </w:p>
    <w:p>
      <w:pPr>
        <w:pStyle w:val="ListParagraph"/>
        <w:numPr>
          <w:ilvl w:val="0"/>
          <w:numId w:val="254"/>
        </w:numPr>
        <w:tabs>
          <w:tab w:pos="368" w:val="left" w:leader="none"/>
        </w:tabs>
        <w:spacing w:line="360" w:lineRule="auto" w:before="2" w:after="0"/>
        <w:ind w:left="102" w:right="117" w:firstLine="0"/>
        <w:jc w:val="both"/>
        <w:rPr>
          <w:sz w:val="24"/>
        </w:rPr>
      </w:pPr>
      <w:r>
        <w:rPr>
          <w:sz w:val="24"/>
        </w:rPr>
        <w:t>El desempeño de los otros profesionales sanitarios se revisa cuando esto está indicado por los hallazgos de las actividades de mejora de la</w:t>
      </w:r>
      <w:r>
        <w:rPr>
          <w:spacing w:val="-23"/>
          <w:sz w:val="24"/>
        </w:rPr>
        <w:t> </w:t>
      </w:r>
      <w:r>
        <w:rPr>
          <w:sz w:val="24"/>
        </w:rPr>
        <w:t>calidad.</w:t>
      </w:r>
    </w:p>
    <w:p>
      <w:pPr>
        <w:pStyle w:val="ListParagraph"/>
        <w:numPr>
          <w:ilvl w:val="0"/>
          <w:numId w:val="254"/>
        </w:numPr>
        <w:tabs>
          <w:tab w:pos="333" w:val="left" w:leader="none"/>
        </w:tabs>
        <w:spacing w:line="360" w:lineRule="auto" w:before="0" w:after="0"/>
        <w:ind w:left="102" w:right="120" w:firstLine="0"/>
        <w:jc w:val="both"/>
        <w:rPr>
          <w:sz w:val="24"/>
        </w:rPr>
      </w:pPr>
      <w:r>
        <w:rPr>
          <w:sz w:val="24"/>
        </w:rPr>
        <w:t>La</w:t>
      </w:r>
      <w:r>
        <w:rPr>
          <w:spacing w:val="-6"/>
          <w:sz w:val="24"/>
        </w:rPr>
        <w:t> </w:t>
      </w:r>
      <w:r>
        <w:rPr>
          <w:sz w:val="24"/>
        </w:rPr>
        <w:t>información</w:t>
      </w:r>
      <w:r>
        <w:rPr>
          <w:spacing w:val="-6"/>
          <w:sz w:val="24"/>
        </w:rPr>
        <w:t> </w:t>
      </w:r>
      <w:r>
        <w:rPr>
          <w:sz w:val="24"/>
        </w:rPr>
        <w:t>pertinente</w:t>
      </w:r>
      <w:r>
        <w:rPr>
          <w:spacing w:val="-6"/>
          <w:sz w:val="24"/>
        </w:rPr>
        <w:t> </w:t>
      </w:r>
      <w:r>
        <w:rPr>
          <w:sz w:val="24"/>
        </w:rPr>
        <w:t>del</w:t>
      </w:r>
      <w:r>
        <w:rPr>
          <w:spacing w:val="-9"/>
          <w:sz w:val="24"/>
        </w:rPr>
        <w:t> </w:t>
      </w:r>
      <w:r>
        <w:rPr>
          <w:sz w:val="24"/>
        </w:rPr>
        <w:t>proceso</w:t>
      </w:r>
      <w:r>
        <w:rPr>
          <w:spacing w:val="-7"/>
          <w:sz w:val="24"/>
        </w:rPr>
        <w:t> </w:t>
      </w:r>
      <w:r>
        <w:rPr>
          <w:sz w:val="24"/>
        </w:rPr>
        <w:t>de</w:t>
      </w:r>
      <w:r>
        <w:rPr>
          <w:spacing w:val="-6"/>
          <w:sz w:val="24"/>
        </w:rPr>
        <w:t> </w:t>
      </w:r>
      <w:r>
        <w:rPr>
          <w:sz w:val="24"/>
        </w:rPr>
        <w:t>revisión</w:t>
      </w:r>
      <w:r>
        <w:rPr>
          <w:spacing w:val="-6"/>
          <w:sz w:val="24"/>
        </w:rPr>
        <w:t> </w:t>
      </w:r>
      <w:r>
        <w:rPr>
          <w:sz w:val="24"/>
        </w:rPr>
        <w:t>se</w:t>
      </w:r>
      <w:r>
        <w:rPr>
          <w:spacing w:val="-6"/>
          <w:sz w:val="24"/>
        </w:rPr>
        <w:t> </w:t>
      </w:r>
      <w:r>
        <w:rPr>
          <w:sz w:val="24"/>
        </w:rPr>
        <w:t>registra</w:t>
      </w:r>
      <w:r>
        <w:rPr>
          <w:spacing w:val="-7"/>
          <w:sz w:val="24"/>
        </w:rPr>
        <w:t> </w:t>
      </w:r>
      <w:r>
        <w:rPr>
          <w:sz w:val="24"/>
        </w:rPr>
        <w:t>en</w:t>
      </w:r>
      <w:r>
        <w:rPr>
          <w:spacing w:val="-6"/>
          <w:sz w:val="24"/>
        </w:rPr>
        <w:t> </w:t>
      </w:r>
      <w:r>
        <w:rPr>
          <w:sz w:val="24"/>
        </w:rPr>
        <w:t>el</w:t>
      </w:r>
      <w:r>
        <w:rPr>
          <w:spacing w:val="-6"/>
          <w:sz w:val="24"/>
        </w:rPr>
        <w:t> </w:t>
      </w:r>
      <w:r>
        <w:rPr>
          <w:sz w:val="24"/>
        </w:rPr>
        <w:t>expediente</w:t>
      </w:r>
      <w:r>
        <w:rPr>
          <w:spacing w:val="-8"/>
          <w:sz w:val="24"/>
        </w:rPr>
        <w:t> </w:t>
      </w:r>
      <w:r>
        <w:rPr>
          <w:sz w:val="24"/>
        </w:rPr>
        <w:t>del profesional</w:t>
      </w:r>
      <w:r>
        <w:rPr>
          <w:spacing w:val="-6"/>
          <w:sz w:val="24"/>
        </w:rPr>
        <w:t> </w:t>
      </w:r>
      <w:r>
        <w:rPr>
          <w:sz w:val="24"/>
        </w:rPr>
        <w:t>sanitario.</w:t>
      </w:r>
    </w:p>
    <w:p>
      <w:pPr>
        <w:pStyle w:val="BodyText"/>
        <w:ind w:left="0"/>
        <w:jc w:val="left"/>
        <w:rPr>
          <w:sz w:val="36"/>
        </w:rPr>
      </w:pPr>
    </w:p>
    <w:p>
      <w:pPr>
        <w:pStyle w:val="Heading3"/>
        <w:ind w:left="526" w:right="542"/>
        <w:jc w:val="center"/>
      </w:pPr>
      <w:r>
        <w:rPr/>
        <w:t>CAPITULO VI</w:t>
      </w:r>
    </w:p>
    <w:p>
      <w:pPr>
        <w:spacing w:before="138"/>
        <w:ind w:left="526" w:right="541" w:firstLine="0"/>
        <w:jc w:val="center"/>
        <w:rPr>
          <w:b/>
          <w:sz w:val="24"/>
        </w:rPr>
      </w:pPr>
      <w:r>
        <w:rPr>
          <w:b/>
          <w:sz w:val="24"/>
        </w:rPr>
        <w:t>MANEJO DE LA INFORMACIÓN Y LA COMUNICACIÓN (MIC).</w:t>
      </w:r>
    </w:p>
    <w:p>
      <w:pPr>
        <w:pStyle w:val="BodyText"/>
        <w:ind w:left="0"/>
        <w:jc w:val="left"/>
        <w:rPr>
          <w:b/>
          <w:sz w:val="28"/>
        </w:rPr>
      </w:pPr>
    </w:p>
    <w:p>
      <w:pPr>
        <w:pStyle w:val="BodyText"/>
        <w:spacing w:before="235"/>
        <w:ind w:left="102"/>
      </w:pPr>
      <w:r>
        <w:rPr>
          <w:b/>
        </w:rPr>
        <w:t>Objetivo</w:t>
      </w:r>
      <w:r>
        <w:rPr/>
        <w:t>: Preservar la integridad, disponibilidad, confiabilidad de la información.</w:t>
      </w:r>
    </w:p>
    <w:p>
      <w:pPr>
        <w:pStyle w:val="Heading3"/>
        <w:spacing w:before="140"/>
      </w:pPr>
      <w:r>
        <w:rPr/>
        <w:t>Estándar MIC.1 (Necesario).</w:t>
      </w:r>
    </w:p>
    <w:p>
      <w:pPr>
        <w:pStyle w:val="BodyText"/>
        <w:spacing w:line="360" w:lineRule="auto" w:before="140"/>
        <w:ind w:left="102" w:right="120"/>
      </w:pPr>
      <w:r>
        <w:rPr/>
        <w:t>El servicio que presta servicios de salud planifica y diseña procesos de gestión</w:t>
      </w:r>
      <w:r>
        <w:rPr>
          <w:spacing w:val="-36"/>
        </w:rPr>
        <w:t> </w:t>
      </w:r>
      <w:r>
        <w:rPr/>
        <w:t>de la información para satisfacer la necesidad de información interna y</w:t>
      </w:r>
      <w:r>
        <w:rPr>
          <w:spacing w:val="-16"/>
        </w:rPr>
        <w:t> </w:t>
      </w:r>
      <w:r>
        <w:rPr/>
        <w:t>externa.</w:t>
      </w:r>
    </w:p>
    <w:p>
      <w:pPr>
        <w:pStyle w:val="Heading3"/>
        <w:spacing w:line="279" w:lineRule="exact"/>
      </w:pPr>
      <w:r>
        <w:rPr/>
        <w:t>Intención de MIC.1.</w:t>
      </w:r>
    </w:p>
    <w:p>
      <w:pPr>
        <w:pStyle w:val="BodyText"/>
        <w:spacing w:line="360" w:lineRule="auto" w:before="141"/>
        <w:ind w:left="102" w:right="115"/>
      </w:pPr>
      <w:r>
        <w:rPr/>
        <w:t>La información se genera y se usa durante la atención al usuario para gestionar un servicio de salud seguro y efectivo. La habilidad de captar y proporcionar información requiere planificación efectiva. La planificación incorpora aportes de una variedad de fuentes, entre las que se incluyen las siguientes:</w:t>
      </w:r>
    </w:p>
    <w:p>
      <w:pPr>
        <w:pStyle w:val="ListParagraph"/>
        <w:numPr>
          <w:ilvl w:val="0"/>
          <w:numId w:val="255"/>
        </w:numPr>
        <w:tabs>
          <w:tab w:pos="462" w:val="left" w:leader="none"/>
        </w:tabs>
        <w:spacing w:line="240" w:lineRule="auto" w:before="0" w:after="0"/>
        <w:ind w:left="462" w:right="0" w:hanging="360"/>
        <w:jc w:val="both"/>
        <w:rPr>
          <w:sz w:val="24"/>
        </w:rPr>
      </w:pPr>
      <w:r>
        <w:rPr>
          <w:sz w:val="24"/>
        </w:rPr>
        <w:t>Los profesionales de la salud que brindan atención</w:t>
      </w:r>
      <w:r>
        <w:rPr>
          <w:spacing w:val="-12"/>
          <w:sz w:val="24"/>
        </w:rPr>
        <w:t> </w:t>
      </w:r>
      <w:r>
        <w:rPr>
          <w:sz w:val="24"/>
        </w:rPr>
        <w:t>médica.</w:t>
      </w:r>
    </w:p>
    <w:p>
      <w:pPr>
        <w:spacing w:after="0" w:line="240" w:lineRule="auto"/>
        <w:jc w:val="both"/>
        <w:rPr>
          <w:sz w:val="24"/>
        </w:rPr>
        <w:sectPr>
          <w:pgSz w:w="11910" w:h="16840"/>
          <w:pgMar w:header="0" w:footer="1006" w:top="1320" w:bottom="1200" w:left="1600" w:right="1580"/>
        </w:sectPr>
      </w:pPr>
    </w:p>
    <w:p>
      <w:pPr>
        <w:pStyle w:val="ListParagraph"/>
        <w:numPr>
          <w:ilvl w:val="0"/>
          <w:numId w:val="255"/>
        </w:numPr>
        <w:tabs>
          <w:tab w:pos="462" w:val="left" w:leader="none"/>
        </w:tabs>
        <w:spacing w:line="240" w:lineRule="auto" w:before="77" w:after="0"/>
        <w:ind w:left="462" w:right="0" w:hanging="360"/>
        <w:jc w:val="both"/>
        <w:rPr>
          <w:sz w:val="24"/>
        </w:rPr>
      </w:pPr>
      <w:r>
        <w:rPr>
          <w:sz w:val="24"/>
        </w:rPr>
        <w:t>La dirección del servicio y los jefes de departamento</w:t>
      </w:r>
      <w:r>
        <w:rPr>
          <w:spacing w:val="-18"/>
          <w:sz w:val="24"/>
        </w:rPr>
        <w:t> </w:t>
      </w:r>
      <w:r>
        <w:rPr>
          <w:sz w:val="24"/>
        </w:rPr>
        <w:t>servicio.</w:t>
      </w:r>
    </w:p>
    <w:p>
      <w:pPr>
        <w:pStyle w:val="ListParagraph"/>
        <w:numPr>
          <w:ilvl w:val="0"/>
          <w:numId w:val="255"/>
        </w:numPr>
        <w:tabs>
          <w:tab w:pos="462" w:val="left" w:leader="none"/>
        </w:tabs>
        <w:spacing w:line="360" w:lineRule="auto" w:before="141" w:after="0"/>
        <w:ind w:left="462" w:right="119" w:hanging="360"/>
        <w:jc w:val="both"/>
        <w:rPr>
          <w:sz w:val="24"/>
        </w:rPr>
      </w:pPr>
      <w:r>
        <w:rPr>
          <w:sz w:val="24"/>
        </w:rPr>
        <w:t>Los agentes externos al servicio que necesitan o requieren datos o información acerca del funcionamiento de este y de los relativos a los servicios de salud que se</w:t>
      </w:r>
      <w:r>
        <w:rPr>
          <w:spacing w:val="-2"/>
          <w:sz w:val="24"/>
        </w:rPr>
        <w:t> </w:t>
      </w:r>
      <w:r>
        <w:rPr>
          <w:sz w:val="24"/>
        </w:rPr>
        <w:t>prestan.</w:t>
      </w:r>
    </w:p>
    <w:p>
      <w:pPr>
        <w:pStyle w:val="BodyText"/>
        <w:spacing w:line="360" w:lineRule="auto"/>
        <w:ind w:left="102" w:right="114"/>
      </w:pPr>
      <w:r>
        <w:rPr/>
        <w:t>La planificación del sistema de información está debidamente documentada e incluye: Servicios proporcionados, recursos, el acceso a tecnología, capacitación del personal y el apoyo para la comunicación efectiva entre quienes están a cargo de la atención de los usuarios. Las estrategias de comunicación cumplen con las necesidades del servicio en relación con el tamaño, la complejidad de los servicios, la disponibilidad de personal capacitado, tecnología e infraestructura. Los procesos de información son integrales e incluyen a todos los departamentos y servicios.</w:t>
      </w:r>
    </w:p>
    <w:p>
      <w:pPr>
        <w:pStyle w:val="Heading3"/>
      </w:pPr>
      <w:r>
        <w:rPr/>
        <w:t>Elementos medibles de MIC.1.</w:t>
      </w:r>
    </w:p>
    <w:p>
      <w:pPr>
        <w:pStyle w:val="ListParagraph"/>
        <w:numPr>
          <w:ilvl w:val="0"/>
          <w:numId w:val="256"/>
        </w:numPr>
        <w:tabs>
          <w:tab w:pos="462" w:val="left" w:leader="none"/>
        </w:tabs>
        <w:spacing w:line="360" w:lineRule="auto" w:before="141" w:after="0"/>
        <w:ind w:left="462" w:right="120" w:hanging="360"/>
        <w:jc w:val="left"/>
        <w:rPr>
          <w:sz w:val="24"/>
        </w:rPr>
      </w:pPr>
      <w:r>
        <w:rPr>
          <w:sz w:val="24"/>
        </w:rPr>
        <w:t>Las necesidades de información de quienes prestan directamente los servicios de</w:t>
      </w:r>
      <w:r>
        <w:rPr>
          <w:spacing w:val="-12"/>
          <w:sz w:val="24"/>
        </w:rPr>
        <w:t> </w:t>
      </w:r>
      <w:r>
        <w:rPr>
          <w:sz w:val="24"/>
        </w:rPr>
        <w:t>salud</w:t>
      </w:r>
      <w:r>
        <w:rPr>
          <w:spacing w:val="-14"/>
          <w:sz w:val="24"/>
        </w:rPr>
        <w:t> </w:t>
      </w:r>
      <w:r>
        <w:rPr>
          <w:sz w:val="24"/>
        </w:rPr>
        <w:t>se</w:t>
      </w:r>
      <w:r>
        <w:rPr>
          <w:spacing w:val="-12"/>
          <w:sz w:val="24"/>
        </w:rPr>
        <w:t> </w:t>
      </w:r>
      <w:r>
        <w:rPr>
          <w:sz w:val="24"/>
        </w:rPr>
        <w:t>tienen</w:t>
      </w:r>
      <w:r>
        <w:rPr>
          <w:spacing w:val="-14"/>
          <w:sz w:val="24"/>
        </w:rPr>
        <w:t> </w:t>
      </w:r>
      <w:r>
        <w:rPr>
          <w:sz w:val="24"/>
        </w:rPr>
        <w:t>en</w:t>
      </w:r>
      <w:r>
        <w:rPr>
          <w:spacing w:val="-11"/>
          <w:sz w:val="24"/>
        </w:rPr>
        <w:t> </w:t>
      </w:r>
      <w:r>
        <w:rPr>
          <w:sz w:val="24"/>
        </w:rPr>
        <w:t>cuenta</w:t>
      </w:r>
      <w:r>
        <w:rPr>
          <w:spacing w:val="-11"/>
          <w:sz w:val="24"/>
        </w:rPr>
        <w:t> </w:t>
      </w:r>
      <w:r>
        <w:rPr>
          <w:sz w:val="24"/>
        </w:rPr>
        <w:t>en</w:t>
      </w:r>
      <w:r>
        <w:rPr>
          <w:spacing w:val="-14"/>
          <w:sz w:val="24"/>
        </w:rPr>
        <w:t> </w:t>
      </w:r>
      <w:r>
        <w:rPr>
          <w:sz w:val="24"/>
        </w:rPr>
        <w:t>los</w:t>
      </w:r>
      <w:r>
        <w:rPr>
          <w:spacing w:val="-12"/>
          <w:sz w:val="24"/>
        </w:rPr>
        <w:t> </w:t>
      </w:r>
      <w:r>
        <w:rPr>
          <w:sz w:val="24"/>
        </w:rPr>
        <w:t>procesos</w:t>
      </w:r>
      <w:r>
        <w:rPr>
          <w:spacing w:val="-13"/>
          <w:sz w:val="24"/>
        </w:rPr>
        <w:t> </w:t>
      </w:r>
      <w:r>
        <w:rPr>
          <w:sz w:val="24"/>
        </w:rPr>
        <w:t>de</w:t>
      </w:r>
      <w:r>
        <w:rPr>
          <w:spacing w:val="-14"/>
          <w:sz w:val="24"/>
        </w:rPr>
        <w:t> </w:t>
      </w:r>
      <w:r>
        <w:rPr>
          <w:sz w:val="24"/>
        </w:rPr>
        <w:t>planificación</w:t>
      </w:r>
      <w:r>
        <w:rPr>
          <w:spacing w:val="-15"/>
          <w:sz w:val="24"/>
        </w:rPr>
        <w:t> </w:t>
      </w:r>
      <w:r>
        <w:rPr>
          <w:sz w:val="24"/>
        </w:rPr>
        <w:t>del</w:t>
      </w:r>
      <w:r>
        <w:rPr>
          <w:spacing w:val="-12"/>
          <w:sz w:val="24"/>
        </w:rPr>
        <w:t> </w:t>
      </w:r>
      <w:r>
        <w:rPr>
          <w:sz w:val="24"/>
        </w:rPr>
        <w:t>establecimiento.</w:t>
      </w:r>
    </w:p>
    <w:p>
      <w:pPr>
        <w:pStyle w:val="ListParagraph"/>
        <w:numPr>
          <w:ilvl w:val="0"/>
          <w:numId w:val="256"/>
        </w:numPr>
        <w:tabs>
          <w:tab w:pos="462" w:val="left" w:leader="none"/>
        </w:tabs>
        <w:spacing w:line="360" w:lineRule="auto" w:before="0" w:after="0"/>
        <w:ind w:left="462" w:right="115" w:hanging="360"/>
        <w:jc w:val="left"/>
        <w:rPr>
          <w:sz w:val="24"/>
        </w:rPr>
      </w:pPr>
      <w:r>
        <w:rPr>
          <w:sz w:val="24"/>
        </w:rPr>
        <w:t>La</w:t>
      </w:r>
      <w:r>
        <w:rPr>
          <w:spacing w:val="-7"/>
          <w:sz w:val="24"/>
        </w:rPr>
        <w:t> </w:t>
      </w:r>
      <w:r>
        <w:rPr>
          <w:sz w:val="24"/>
        </w:rPr>
        <w:t>planificación</w:t>
      </w:r>
      <w:r>
        <w:rPr>
          <w:spacing w:val="-7"/>
          <w:sz w:val="24"/>
        </w:rPr>
        <w:t> </w:t>
      </w:r>
      <w:r>
        <w:rPr>
          <w:sz w:val="24"/>
        </w:rPr>
        <w:t>se</w:t>
      </w:r>
      <w:r>
        <w:rPr>
          <w:spacing w:val="-7"/>
          <w:sz w:val="24"/>
        </w:rPr>
        <w:t> </w:t>
      </w:r>
      <w:r>
        <w:rPr>
          <w:sz w:val="24"/>
        </w:rPr>
        <w:t>basa</w:t>
      </w:r>
      <w:r>
        <w:rPr>
          <w:spacing w:val="-9"/>
          <w:sz w:val="24"/>
        </w:rPr>
        <w:t> </w:t>
      </w:r>
      <w:r>
        <w:rPr>
          <w:sz w:val="24"/>
        </w:rPr>
        <w:t>en</w:t>
      </w:r>
      <w:r>
        <w:rPr>
          <w:spacing w:val="-7"/>
          <w:sz w:val="24"/>
        </w:rPr>
        <w:t> </w:t>
      </w:r>
      <w:r>
        <w:rPr>
          <w:sz w:val="24"/>
        </w:rPr>
        <w:t>el</w:t>
      </w:r>
      <w:r>
        <w:rPr>
          <w:spacing w:val="-7"/>
          <w:sz w:val="24"/>
        </w:rPr>
        <w:t> </w:t>
      </w:r>
      <w:r>
        <w:rPr>
          <w:sz w:val="24"/>
        </w:rPr>
        <w:t>tamaño</w:t>
      </w:r>
      <w:r>
        <w:rPr>
          <w:spacing w:val="-7"/>
          <w:sz w:val="24"/>
        </w:rPr>
        <w:t> </w:t>
      </w:r>
      <w:r>
        <w:rPr>
          <w:sz w:val="24"/>
        </w:rPr>
        <w:t>y</w:t>
      </w:r>
      <w:r>
        <w:rPr>
          <w:spacing w:val="-8"/>
          <w:sz w:val="24"/>
        </w:rPr>
        <w:t> </w:t>
      </w:r>
      <w:r>
        <w:rPr>
          <w:sz w:val="24"/>
        </w:rPr>
        <w:t>la</w:t>
      </w:r>
      <w:r>
        <w:rPr>
          <w:spacing w:val="-7"/>
          <w:sz w:val="24"/>
        </w:rPr>
        <w:t> </w:t>
      </w:r>
      <w:r>
        <w:rPr>
          <w:sz w:val="24"/>
        </w:rPr>
        <w:t>complejidad</w:t>
      </w:r>
      <w:r>
        <w:rPr>
          <w:spacing w:val="-9"/>
          <w:sz w:val="24"/>
        </w:rPr>
        <w:t> </w:t>
      </w:r>
      <w:r>
        <w:rPr>
          <w:sz w:val="24"/>
        </w:rPr>
        <w:t>del</w:t>
      </w:r>
      <w:r>
        <w:rPr>
          <w:spacing w:val="-4"/>
          <w:sz w:val="24"/>
        </w:rPr>
        <w:t> </w:t>
      </w:r>
      <w:r>
        <w:rPr>
          <w:sz w:val="24"/>
        </w:rPr>
        <w:t>servicio</w:t>
      </w:r>
      <w:r>
        <w:rPr>
          <w:spacing w:val="-7"/>
          <w:sz w:val="24"/>
        </w:rPr>
        <w:t> </w:t>
      </w:r>
      <w:r>
        <w:rPr>
          <w:sz w:val="24"/>
        </w:rPr>
        <w:t>y</w:t>
      </w:r>
      <w:r>
        <w:rPr>
          <w:spacing w:val="-8"/>
          <w:sz w:val="24"/>
        </w:rPr>
        <w:t> </w:t>
      </w:r>
      <w:r>
        <w:rPr>
          <w:sz w:val="24"/>
        </w:rPr>
        <w:t>los</w:t>
      </w:r>
      <w:r>
        <w:rPr>
          <w:spacing w:val="-7"/>
          <w:sz w:val="24"/>
        </w:rPr>
        <w:t> </w:t>
      </w:r>
      <w:r>
        <w:rPr>
          <w:sz w:val="24"/>
        </w:rPr>
        <w:t>servicios de salud</w:t>
      </w:r>
      <w:r>
        <w:rPr>
          <w:spacing w:val="-6"/>
          <w:sz w:val="24"/>
        </w:rPr>
        <w:t> </w:t>
      </w:r>
      <w:r>
        <w:rPr>
          <w:sz w:val="24"/>
        </w:rPr>
        <w:t>prestados.</w:t>
      </w:r>
    </w:p>
    <w:p>
      <w:pPr>
        <w:pStyle w:val="Heading3"/>
        <w:spacing w:before="2"/>
      </w:pPr>
      <w:r>
        <w:rPr/>
        <w:t>Estándar MIC.2 (Necesario).</w:t>
      </w:r>
    </w:p>
    <w:p>
      <w:pPr>
        <w:pStyle w:val="BodyText"/>
        <w:spacing w:line="360" w:lineRule="auto" w:before="140"/>
        <w:ind w:left="102" w:right="119"/>
      </w:pPr>
      <w:r>
        <w:rPr/>
        <w:t>El servicio que presta servicios de salud ha realizado un diagnóstico de salud de la comunidad</w:t>
      </w:r>
      <w:r>
        <w:rPr>
          <w:spacing w:val="-11"/>
        </w:rPr>
        <w:t> </w:t>
      </w:r>
      <w:r>
        <w:rPr/>
        <w:t>a</w:t>
      </w:r>
      <w:r>
        <w:rPr>
          <w:spacing w:val="-12"/>
        </w:rPr>
        <w:t> </w:t>
      </w:r>
      <w:r>
        <w:rPr/>
        <w:t>la</w:t>
      </w:r>
      <w:r>
        <w:rPr>
          <w:spacing w:val="-12"/>
        </w:rPr>
        <w:t> </w:t>
      </w:r>
      <w:r>
        <w:rPr/>
        <w:t>que</w:t>
      </w:r>
      <w:r>
        <w:rPr>
          <w:spacing w:val="-12"/>
        </w:rPr>
        <w:t> </w:t>
      </w:r>
      <w:r>
        <w:rPr/>
        <w:t>atiende</w:t>
      </w:r>
      <w:r>
        <w:rPr>
          <w:spacing w:val="-12"/>
        </w:rPr>
        <w:t> </w:t>
      </w:r>
      <w:r>
        <w:rPr/>
        <w:t>y</w:t>
      </w:r>
      <w:r>
        <w:rPr>
          <w:spacing w:val="-13"/>
        </w:rPr>
        <w:t> </w:t>
      </w:r>
      <w:r>
        <w:rPr/>
        <w:t>se</w:t>
      </w:r>
      <w:r>
        <w:rPr>
          <w:spacing w:val="-12"/>
        </w:rPr>
        <w:t> </w:t>
      </w:r>
      <w:r>
        <w:rPr/>
        <w:t>comunica</w:t>
      </w:r>
      <w:r>
        <w:rPr>
          <w:spacing w:val="-12"/>
        </w:rPr>
        <w:t> </w:t>
      </w:r>
      <w:r>
        <w:rPr/>
        <w:t>con</w:t>
      </w:r>
      <w:r>
        <w:rPr>
          <w:spacing w:val="-12"/>
        </w:rPr>
        <w:t> </w:t>
      </w:r>
      <w:r>
        <w:rPr/>
        <w:t>ella</w:t>
      </w:r>
      <w:r>
        <w:rPr>
          <w:spacing w:val="-12"/>
        </w:rPr>
        <w:t> </w:t>
      </w:r>
      <w:r>
        <w:rPr/>
        <w:t>para</w:t>
      </w:r>
      <w:r>
        <w:rPr>
          <w:spacing w:val="-12"/>
        </w:rPr>
        <w:t> </w:t>
      </w:r>
      <w:r>
        <w:rPr/>
        <w:t>responder</w:t>
      </w:r>
      <w:r>
        <w:rPr>
          <w:spacing w:val="-13"/>
        </w:rPr>
        <w:t> </w:t>
      </w:r>
      <w:r>
        <w:rPr/>
        <w:t>a</w:t>
      </w:r>
      <w:r>
        <w:rPr>
          <w:spacing w:val="-12"/>
        </w:rPr>
        <w:t> </w:t>
      </w:r>
      <w:r>
        <w:rPr/>
        <w:t>sus</w:t>
      </w:r>
      <w:r>
        <w:rPr>
          <w:spacing w:val="-13"/>
        </w:rPr>
        <w:t> </w:t>
      </w:r>
      <w:r>
        <w:rPr/>
        <w:t>necesidades y facilitar el acceso a la atención y a la información sobre sus servicios de</w:t>
      </w:r>
      <w:r>
        <w:rPr>
          <w:spacing w:val="-28"/>
        </w:rPr>
        <w:t> </w:t>
      </w:r>
      <w:r>
        <w:rPr/>
        <w:t>salud.</w:t>
      </w:r>
    </w:p>
    <w:p>
      <w:pPr>
        <w:pStyle w:val="Heading3"/>
      </w:pPr>
      <w:r>
        <w:rPr/>
        <w:t>Intención de MIC.2.</w:t>
      </w:r>
    </w:p>
    <w:p>
      <w:pPr>
        <w:pStyle w:val="BodyText"/>
        <w:spacing w:line="360" w:lineRule="auto" w:before="138"/>
        <w:ind w:left="102" w:right="118"/>
      </w:pPr>
      <w:r>
        <w:rPr/>
        <w:t>El servicio ha definido cuál es su área geográfica de influencia y los grupos comunitarios, incluyendo grupos étnicos y los grupos de población que reciben sus servicios,</w:t>
      </w:r>
      <w:r>
        <w:rPr>
          <w:spacing w:val="-14"/>
        </w:rPr>
        <w:t> </w:t>
      </w:r>
      <w:r>
        <w:rPr/>
        <w:t>asimismo,</w:t>
      </w:r>
      <w:r>
        <w:rPr>
          <w:spacing w:val="-14"/>
        </w:rPr>
        <w:t> </w:t>
      </w:r>
      <w:r>
        <w:rPr/>
        <w:t>los</w:t>
      </w:r>
      <w:r>
        <w:rPr>
          <w:spacing w:val="-15"/>
        </w:rPr>
        <w:t> </w:t>
      </w:r>
      <w:r>
        <w:rPr/>
        <w:t>líderes</w:t>
      </w:r>
      <w:r>
        <w:rPr>
          <w:spacing w:val="-15"/>
        </w:rPr>
        <w:t> </w:t>
      </w:r>
      <w:r>
        <w:rPr/>
        <w:t>conocen</w:t>
      </w:r>
      <w:r>
        <w:rPr>
          <w:spacing w:val="-14"/>
        </w:rPr>
        <w:t> </w:t>
      </w:r>
      <w:r>
        <w:rPr/>
        <w:t>cuáles</w:t>
      </w:r>
      <w:r>
        <w:rPr>
          <w:spacing w:val="-14"/>
        </w:rPr>
        <w:t> </w:t>
      </w:r>
      <w:r>
        <w:rPr/>
        <w:t>son</w:t>
      </w:r>
      <w:r>
        <w:rPr>
          <w:spacing w:val="-14"/>
        </w:rPr>
        <w:t> </w:t>
      </w:r>
      <w:r>
        <w:rPr/>
        <w:t>las</w:t>
      </w:r>
      <w:r>
        <w:rPr>
          <w:spacing w:val="-14"/>
        </w:rPr>
        <w:t> </w:t>
      </w:r>
      <w:r>
        <w:rPr/>
        <w:t>características</w:t>
      </w:r>
      <w:r>
        <w:rPr>
          <w:spacing w:val="-17"/>
        </w:rPr>
        <w:t> </w:t>
      </w:r>
      <w:r>
        <w:rPr/>
        <w:t>de</w:t>
      </w:r>
      <w:r>
        <w:rPr>
          <w:spacing w:val="-16"/>
        </w:rPr>
        <w:t> </w:t>
      </w:r>
      <w:r>
        <w:rPr/>
        <w:t>la</w:t>
      </w:r>
      <w:r>
        <w:rPr>
          <w:spacing w:val="-14"/>
        </w:rPr>
        <w:t> </w:t>
      </w:r>
      <w:r>
        <w:rPr/>
        <w:t>población que atiende, por ejemplo, los datos demográficos relevantes como la edad, nivel socioeconómico, escolaridad, creencias y valores culturales, características epidemiológicas, como enfermedades infecciosas, crónico degenerativas, entre otros.</w:t>
      </w:r>
    </w:p>
    <w:p>
      <w:pPr>
        <w:pStyle w:val="BodyText"/>
        <w:spacing w:line="360" w:lineRule="auto"/>
        <w:ind w:left="102" w:right="119"/>
      </w:pPr>
      <w:r>
        <w:rPr/>
        <w:t>El servicio diseña sus servicios de acuerdo con la población a quien dirige su atención y planifica una comunicación permanente con su población. La comunicación puede ser directamente con las personas o a través de los medios de comunicación, a través de organizaciones dentro de la comunidad o a través de terceros.</w:t>
      </w:r>
    </w:p>
    <w:p>
      <w:pPr>
        <w:spacing w:after="0" w:line="360" w:lineRule="auto"/>
        <w:sectPr>
          <w:pgSz w:w="11910" w:h="16840"/>
          <w:pgMar w:header="0" w:footer="1006" w:top="1320" w:bottom="1200" w:left="1600" w:right="1580"/>
        </w:sectPr>
      </w:pPr>
    </w:p>
    <w:p>
      <w:pPr>
        <w:pStyle w:val="BodyText"/>
        <w:spacing w:before="77"/>
        <w:ind w:left="102"/>
        <w:jc w:val="left"/>
      </w:pPr>
      <w:r>
        <w:rPr/>
        <w:t>Los Tipos de información incluye:</w:t>
      </w:r>
    </w:p>
    <w:p>
      <w:pPr>
        <w:pStyle w:val="ListParagraph"/>
        <w:numPr>
          <w:ilvl w:val="0"/>
          <w:numId w:val="257"/>
        </w:numPr>
        <w:tabs>
          <w:tab w:pos="462" w:val="left" w:leader="none"/>
        </w:tabs>
        <w:spacing w:line="360" w:lineRule="auto" w:before="141" w:after="0"/>
        <w:ind w:left="462" w:right="121" w:hanging="360"/>
        <w:jc w:val="left"/>
        <w:rPr>
          <w:sz w:val="24"/>
        </w:rPr>
      </w:pPr>
      <w:r>
        <w:rPr>
          <w:sz w:val="24"/>
        </w:rPr>
        <w:t>Información sobre servicios, horarios de atención y el proceso para obtener atención.</w:t>
      </w:r>
    </w:p>
    <w:p>
      <w:pPr>
        <w:pStyle w:val="ListParagraph"/>
        <w:numPr>
          <w:ilvl w:val="0"/>
          <w:numId w:val="257"/>
        </w:numPr>
        <w:tabs>
          <w:tab w:pos="462" w:val="left" w:leader="none"/>
        </w:tabs>
        <w:spacing w:line="360" w:lineRule="auto" w:before="0" w:after="0"/>
        <w:ind w:left="462" w:right="120" w:hanging="360"/>
        <w:jc w:val="left"/>
        <w:rPr>
          <w:sz w:val="24"/>
        </w:rPr>
      </w:pPr>
      <w:r>
        <w:rPr>
          <w:sz w:val="24"/>
        </w:rPr>
        <w:t>Información sobre la calidad de los servicios, la cual se proporciona al público y a las organizaciones que reciben o envían usuarios cuando fuere el caso. (Salvador, Ley del Sistema Nacional Integrado de Salud,</w:t>
      </w:r>
      <w:r>
        <w:rPr>
          <w:spacing w:val="-23"/>
          <w:sz w:val="24"/>
        </w:rPr>
        <w:t> </w:t>
      </w:r>
      <w:r>
        <w:rPr>
          <w:sz w:val="24"/>
        </w:rPr>
        <w:t>2019).</w:t>
      </w:r>
    </w:p>
    <w:p>
      <w:pPr>
        <w:pStyle w:val="ListParagraph"/>
        <w:numPr>
          <w:ilvl w:val="0"/>
          <w:numId w:val="257"/>
        </w:numPr>
        <w:tabs>
          <w:tab w:pos="460" w:val="left" w:leader="none"/>
        </w:tabs>
        <w:spacing w:line="357" w:lineRule="auto" w:before="0" w:after="0"/>
        <w:ind w:left="459" w:right="120" w:hanging="357"/>
        <w:jc w:val="left"/>
        <w:rPr>
          <w:sz w:val="24"/>
        </w:rPr>
      </w:pPr>
      <w:r>
        <w:rPr>
          <w:sz w:val="24"/>
        </w:rPr>
        <w:t>El servicio ha identificado su área geográfica de influencia, sus grupos comunitarios y población de</w:t>
      </w:r>
      <w:r>
        <w:rPr>
          <w:spacing w:val="-9"/>
          <w:sz w:val="24"/>
        </w:rPr>
        <w:t> </w:t>
      </w:r>
      <w:r>
        <w:rPr>
          <w:sz w:val="24"/>
        </w:rPr>
        <w:t>interés.</w:t>
      </w:r>
    </w:p>
    <w:p>
      <w:pPr>
        <w:pStyle w:val="ListParagraph"/>
        <w:numPr>
          <w:ilvl w:val="0"/>
          <w:numId w:val="257"/>
        </w:numPr>
        <w:tabs>
          <w:tab w:pos="460" w:val="left" w:leader="none"/>
        </w:tabs>
        <w:spacing w:line="360" w:lineRule="auto" w:before="3" w:after="0"/>
        <w:ind w:left="459" w:right="120" w:hanging="357"/>
        <w:jc w:val="left"/>
        <w:rPr>
          <w:sz w:val="24"/>
        </w:rPr>
      </w:pPr>
      <w:r>
        <w:rPr>
          <w:sz w:val="24"/>
        </w:rPr>
        <w:t>El</w:t>
      </w:r>
      <w:r>
        <w:rPr>
          <w:spacing w:val="-15"/>
          <w:sz w:val="24"/>
        </w:rPr>
        <w:t> </w:t>
      </w:r>
      <w:r>
        <w:rPr>
          <w:sz w:val="24"/>
        </w:rPr>
        <w:t>servicio</w:t>
      </w:r>
      <w:r>
        <w:rPr>
          <w:spacing w:val="-14"/>
          <w:sz w:val="24"/>
        </w:rPr>
        <w:t> </w:t>
      </w:r>
      <w:r>
        <w:rPr>
          <w:sz w:val="24"/>
        </w:rPr>
        <w:t>cuenta</w:t>
      </w:r>
      <w:r>
        <w:rPr>
          <w:spacing w:val="-14"/>
          <w:sz w:val="24"/>
        </w:rPr>
        <w:t> </w:t>
      </w:r>
      <w:r>
        <w:rPr>
          <w:sz w:val="24"/>
        </w:rPr>
        <w:t>con</w:t>
      </w:r>
      <w:r>
        <w:rPr>
          <w:spacing w:val="-17"/>
          <w:sz w:val="24"/>
        </w:rPr>
        <w:t> </w:t>
      </w:r>
      <w:r>
        <w:rPr>
          <w:sz w:val="24"/>
        </w:rPr>
        <w:t>un</w:t>
      </w:r>
      <w:r>
        <w:rPr>
          <w:spacing w:val="-14"/>
          <w:sz w:val="24"/>
        </w:rPr>
        <w:t> </w:t>
      </w:r>
      <w:r>
        <w:rPr>
          <w:sz w:val="24"/>
        </w:rPr>
        <w:t>diagnóstico</w:t>
      </w:r>
      <w:r>
        <w:rPr>
          <w:spacing w:val="-17"/>
          <w:sz w:val="24"/>
        </w:rPr>
        <w:t> </w:t>
      </w:r>
      <w:r>
        <w:rPr>
          <w:sz w:val="24"/>
        </w:rPr>
        <w:t>de</w:t>
      </w:r>
      <w:r>
        <w:rPr>
          <w:spacing w:val="-16"/>
          <w:sz w:val="24"/>
        </w:rPr>
        <w:t> </w:t>
      </w:r>
      <w:r>
        <w:rPr>
          <w:sz w:val="24"/>
        </w:rPr>
        <w:t>la</w:t>
      </w:r>
      <w:r>
        <w:rPr>
          <w:spacing w:val="-14"/>
          <w:sz w:val="24"/>
        </w:rPr>
        <w:t> </w:t>
      </w:r>
      <w:r>
        <w:rPr>
          <w:sz w:val="24"/>
        </w:rPr>
        <w:t>comunidad</w:t>
      </w:r>
      <w:r>
        <w:rPr>
          <w:spacing w:val="-15"/>
          <w:sz w:val="24"/>
        </w:rPr>
        <w:t> </w:t>
      </w:r>
      <w:r>
        <w:rPr>
          <w:sz w:val="24"/>
        </w:rPr>
        <w:t>y</w:t>
      </w:r>
      <w:r>
        <w:rPr>
          <w:spacing w:val="-15"/>
          <w:sz w:val="24"/>
        </w:rPr>
        <w:t> </w:t>
      </w:r>
      <w:r>
        <w:rPr>
          <w:sz w:val="24"/>
        </w:rPr>
        <w:t>población</w:t>
      </w:r>
      <w:r>
        <w:rPr>
          <w:spacing w:val="-17"/>
          <w:sz w:val="24"/>
        </w:rPr>
        <w:t> </w:t>
      </w:r>
      <w:r>
        <w:rPr>
          <w:sz w:val="24"/>
        </w:rPr>
        <w:t>a</w:t>
      </w:r>
      <w:r>
        <w:rPr>
          <w:spacing w:val="-14"/>
          <w:sz w:val="24"/>
        </w:rPr>
        <w:t> </w:t>
      </w:r>
      <w:r>
        <w:rPr>
          <w:sz w:val="24"/>
        </w:rPr>
        <w:t>la</w:t>
      </w:r>
      <w:r>
        <w:rPr>
          <w:spacing w:val="-17"/>
          <w:sz w:val="24"/>
        </w:rPr>
        <w:t> </w:t>
      </w:r>
      <w:r>
        <w:rPr>
          <w:sz w:val="24"/>
        </w:rPr>
        <w:t>que</w:t>
      </w:r>
      <w:r>
        <w:rPr>
          <w:spacing w:val="-14"/>
          <w:sz w:val="24"/>
        </w:rPr>
        <w:t> </w:t>
      </w:r>
      <w:r>
        <w:rPr>
          <w:sz w:val="24"/>
        </w:rPr>
        <w:t>brinda sus</w:t>
      </w:r>
      <w:r>
        <w:rPr>
          <w:spacing w:val="-3"/>
          <w:sz w:val="24"/>
        </w:rPr>
        <w:t> </w:t>
      </w:r>
      <w:r>
        <w:rPr>
          <w:sz w:val="24"/>
        </w:rPr>
        <w:t>servicios.</w:t>
      </w:r>
    </w:p>
    <w:p>
      <w:pPr>
        <w:pStyle w:val="ListParagraph"/>
        <w:numPr>
          <w:ilvl w:val="0"/>
          <w:numId w:val="257"/>
        </w:numPr>
        <w:tabs>
          <w:tab w:pos="460" w:val="left" w:leader="none"/>
        </w:tabs>
        <w:spacing w:line="360" w:lineRule="auto" w:before="0" w:after="0"/>
        <w:ind w:left="459" w:right="117" w:hanging="357"/>
        <w:jc w:val="left"/>
        <w:rPr>
          <w:sz w:val="24"/>
        </w:rPr>
      </w:pPr>
      <w:r>
        <w:rPr>
          <w:sz w:val="24"/>
        </w:rPr>
        <w:t>El</w:t>
      </w:r>
      <w:r>
        <w:rPr>
          <w:spacing w:val="-10"/>
          <w:sz w:val="24"/>
        </w:rPr>
        <w:t> </w:t>
      </w:r>
      <w:r>
        <w:rPr>
          <w:sz w:val="24"/>
        </w:rPr>
        <w:t>servicio</w:t>
      </w:r>
      <w:r>
        <w:rPr>
          <w:spacing w:val="-9"/>
          <w:sz w:val="24"/>
        </w:rPr>
        <w:t> </w:t>
      </w:r>
      <w:r>
        <w:rPr>
          <w:sz w:val="24"/>
        </w:rPr>
        <w:t>implementa</w:t>
      </w:r>
      <w:r>
        <w:rPr>
          <w:spacing w:val="-9"/>
          <w:sz w:val="24"/>
        </w:rPr>
        <w:t> </w:t>
      </w:r>
      <w:r>
        <w:rPr>
          <w:sz w:val="24"/>
        </w:rPr>
        <w:t>una</w:t>
      </w:r>
      <w:r>
        <w:rPr>
          <w:spacing w:val="-9"/>
          <w:sz w:val="24"/>
        </w:rPr>
        <w:t> </w:t>
      </w:r>
      <w:r>
        <w:rPr>
          <w:sz w:val="24"/>
        </w:rPr>
        <w:t>estrategia</w:t>
      </w:r>
      <w:r>
        <w:rPr>
          <w:spacing w:val="-10"/>
          <w:sz w:val="24"/>
        </w:rPr>
        <w:t> </w:t>
      </w:r>
      <w:r>
        <w:rPr>
          <w:sz w:val="24"/>
        </w:rPr>
        <w:t>de</w:t>
      </w:r>
      <w:r>
        <w:rPr>
          <w:spacing w:val="-9"/>
          <w:sz w:val="24"/>
        </w:rPr>
        <w:t> </w:t>
      </w:r>
      <w:r>
        <w:rPr>
          <w:sz w:val="24"/>
        </w:rPr>
        <w:t>comunicación</w:t>
      </w:r>
      <w:r>
        <w:rPr>
          <w:spacing w:val="-9"/>
          <w:sz w:val="24"/>
        </w:rPr>
        <w:t> </w:t>
      </w:r>
      <w:r>
        <w:rPr>
          <w:sz w:val="24"/>
        </w:rPr>
        <w:t>con</w:t>
      </w:r>
      <w:r>
        <w:rPr>
          <w:spacing w:val="-10"/>
          <w:sz w:val="24"/>
        </w:rPr>
        <w:t> </w:t>
      </w:r>
      <w:r>
        <w:rPr>
          <w:sz w:val="24"/>
        </w:rPr>
        <w:t>estos</w:t>
      </w:r>
      <w:r>
        <w:rPr>
          <w:spacing w:val="-10"/>
          <w:sz w:val="24"/>
        </w:rPr>
        <w:t> </w:t>
      </w:r>
      <w:r>
        <w:rPr>
          <w:sz w:val="24"/>
        </w:rPr>
        <w:t>grupos,</w:t>
      </w:r>
      <w:r>
        <w:rPr>
          <w:spacing w:val="-9"/>
          <w:sz w:val="24"/>
        </w:rPr>
        <w:t> </w:t>
      </w:r>
      <w:r>
        <w:rPr>
          <w:sz w:val="24"/>
        </w:rPr>
        <w:t>acorde a su contexto</w:t>
      </w:r>
      <w:r>
        <w:rPr>
          <w:spacing w:val="-11"/>
          <w:sz w:val="24"/>
        </w:rPr>
        <w:t> </w:t>
      </w:r>
      <w:r>
        <w:rPr>
          <w:sz w:val="24"/>
        </w:rPr>
        <w:t>sociocultural.</w:t>
      </w:r>
    </w:p>
    <w:p>
      <w:pPr>
        <w:pStyle w:val="ListParagraph"/>
        <w:numPr>
          <w:ilvl w:val="0"/>
          <w:numId w:val="257"/>
        </w:numPr>
        <w:tabs>
          <w:tab w:pos="460" w:val="left" w:leader="none"/>
        </w:tabs>
        <w:spacing w:line="360" w:lineRule="auto" w:before="0" w:after="0"/>
        <w:ind w:left="512" w:right="147" w:hanging="410"/>
        <w:jc w:val="left"/>
        <w:rPr>
          <w:sz w:val="24"/>
        </w:rPr>
      </w:pPr>
      <w:r>
        <w:rPr>
          <w:sz w:val="24"/>
        </w:rPr>
        <w:t>El serviciosproporciona información sobre sus servicios, horarios de atención y el proceso para obtener la</w:t>
      </w:r>
      <w:r>
        <w:rPr>
          <w:spacing w:val="-9"/>
          <w:sz w:val="24"/>
        </w:rPr>
        <w:t> </w:t>
      </w:r>
      <w:r>
        <w:rPr>
          <w:sz w:val="24"/>
        </w:rPr>
        <w:t>atención.</w:t>
      </w:r>
    </w:p>
    <w:p>
      <w:pPr>
        <w:pStyle w:val="ListParagraph"/>
        <w:numPr>
          <w:ilvl w:val="0"/>
          <w:numId w:val="257"/>
        </w:numPr>
        <w:tabs>
          <w:tab w:pos="460" w:val="left" w:leader="none"/>
        </w:tabs>
        <w:spacing w:line="360" w:lineRule="auto" w:before="0" w:after="0"/>
        <w:ind w:left="459" w:right="121" w:hanging="357"/>
        <w:jc w:val="left"/>
        <w:rPr>
          <w:sz w:val="24"/>
        </w:rPr>
      </w:pPr>
      <w:r>
        <w:rPr>
          <w:sz w:val="24"/>
        </w:rPr>
        <w:t>El servicio proporciona información, actualizada y continua, sobre la calidad de sus</w:t>
      </w:r>
      <w:r>
        <w:rPr>
          <w:spacing w:val="-3"/>
          <w:sz w:val="24"/>
        </w:rPr>
        <w:t> </w:t>
      </w:r>
      <w:r>
        <w:rPr>
          <w:sz w:val="24"/>
        </w:rPr>
        <w:t>servicios.</w:t>
      </w:r>
    </w:p>
    <w:p>
      <w:pPr>
        <w:pStyle w:val="Heading3"/>
        <w:spacing w:before="2"/>
        <w:jc w:val="left"/>
      </w:pPr>
      <w:r>
        <w:rPr/>
        <w:t>Elementos Medibles de MIC.2.</w:t>
      </w:r>
    </w:p>
    <w:p>
      <w:pPr>
        <w:pStyle w:val="ListParagraph"/>
        <w:numPr>
          <w:ilvl w:val="0"/>
          <w:numId w:val="258"/>
        </w:numPr>
        <w:tabs>
          <w:tab w:pos="462" w:val="left" w:leader="none"/>
        </w:tabs>
        <w:spacing w:line="360" w:lineRule="auto" w:before="140" w:after="0"/>
        <w:ind w:left="462" w:right="123" w:hanging="360"/>
        <w:jc w:val="left"/>
        <w:rPr>
          <w:sz w:val="24"/>
        </w:rPr>
      </w:pPr>
      <w:r>
        <w:rPr>
          <w:sz w:val="24"/>
        </w:rPr>
        <w:t>El servicio ha identificado su área geográfica de influencia, sus grupos comunitarios y población de</w:t>
      </w:r>
      <w:r>
        <w:rPr>
          <w:spacing w:val="-13"/>
          <w:sz w:val="24"/>
        </w:rPr>
        <w:t> </w:t>
      </w:r>
      <w:r>
        <w:rPr>
          <w:sz w:val="24"/>
        </w:rPr>
        <w:t>interés.</w:t>
      </w:r>
    </w:p>
    <w:p>
      <w:pPr>
        <w:pStyle w:val="ListParagraph"/>
        <w:numPr>
          <w:ilvl w:val="0"/>
          <w:numId w:val="258"/>
        </w:numPr>
        <w:tabs>
          <w:tab w:pos="462" w:val="left" w:leader="none"/>
        </w:tabs>
        <w:spacing w:line="360" w:lineRule="auto" w:before="0" w:after="0"/>
        <w:ind w:left="462" w:right="119" w:hanging="360"/>
        <w:jc w:val="left"/>
        <w:rPr>
          <w:sz w:val="24"/>
        </w:rPr>
      </w:pPr>
      <w:r>
        <w:rPr>
          <w:sz w:val="24"/>
        </w:rPr>
        <w:t>El</w:t>
      </w:r>
      <w:r>
        <w:rPr>
          <w:spacing w:val="-15"/>
          <w:sz w:val="24"/>
        </w:rPr>
        <w:t> </w:t>
      </w:r>
      <w:r>
        <w:rPr>
          <w:sz w:val="24"/>
        </w:rPr>
        <w:t>servicio</w:t>
      </w:r>
      <w:r>
        <w:rPr>
          <w:spacing w:val="-14"/>
          <w:sz w:val="24"/>
        </w:rPr>
        <w:t> </w:t>
      </w:r>
      <w:r>
        <w:rPr>
          <w:sz w:val="24"/>
        </w:rPr>
        <w:t>cuenta</w:t>
      </w:r>
      <w:r>
        <w:rPr>
          <w:spacing w:val="-16"/>
          <w:sz w:val="24"/>
        </w:rPr>
        <w:t> </w:t>
      </w:r>
      <w:r>
        <w:rPr>
          <w:sz w:val="24"/>
        </w:rPr>
        <w:t>con</w:t>
      </w:r>
      <w:r>
        <w:rPr>
          <w:spacing w:val="-15"/>
          <w:sz w:val="24"/>
        </w:rPr>
        <w:t> </w:t>
      </w:r>
      <w:r>
        <w:rPr>
          <w:sz w:val="24"/>
        </w:rPr>
        <w:t>un</w:t>
      </w:r>
      <w:r>
        <w:rPr>
          <w:spacing w:val="-14"/>
          <w:sz w:val="24"/>
        </w:rPr>
        <w:t> </w:t>
      </w:r>
      <w:r>
        <w:rPr>
          <w:sz w:val="24"/>
        </w:rPr>
        <w:t>diagnóstico</w:t>
      </w:r>
      <w:r>
        <w:rPr>
          <w:spacing w:val="-15"/>
          <w:sz w:val="24"/>
        </w:rPr>
        <w:t> </w:t>
      </w:r>
      <w:r>
        <w:rPr>
          <w:sz w:val="24"/>
        </w:rPr>
        <w:t>de</w:t>
      </w:r>
      <w:r>
        <w:rPr>
          <w:spacing w:val="-14"/>
          <w:sz w:val="24"/>
        </w:rPr>
        <w:t> </w:t>
      </w:r>
      <w:r>
        <w:rPr>
          <w:sz w:val="24"/>
        </w:rPr>
        <w:t>la</w:t>
      </w:r>
      <w:r>
        <w:rPr>
          <w:spacing w:val="-14"/>
          <w:sz w:val="24"/>
        </w:rPr>
        <w:t> </w:t>
      </w:r>
      <w:r>
        <w:rPr>
          <w:sz w:val="24"/>
        </w:rPr>
        <w:t>comunidad</w:t>
      </w:r>
      <w:r>
        <w:rPr>
          <w:spacing w:val="-15"/>
          <w:sz w:val="24"/>
        </w:rPr>
        <w:t> </w:t>
      </w:r>
      <w:r>
        <w:rPr>
          <w:sz w:val="24"/>
        </w:rPr>
        <w:t>y</w:t>
      </w:r>
      <w:r>
        <w:rPr>
          <w:spacing w:val="-15"/>
          <w:sz w:val="24"/>
        </w:rPr>
        <w:t> </w:t>
      </w:r>
      <w:r>
        <w:rPr>
          <w:sz w:val="24"/>
        </w:rPr>
        <w:t>población</w:t>
      </w:r>
      <w:r>
        <w:rPr>
          <w:spacing w:val="-14"/>
          <w:sz w:val="24"/>
        </w:rPr>
        <w:t> </w:t>
      </w:r>
      <w:r>
        <w:rPr>
          <w:sz w:val="24"/>
        </w:rPr>
        <w:t>a</w:t>
      </w:r>
      <w:r>
        <w:rPr>
          <w:spacing w:val="-17"/>
          <w:sz w:val="24"/>
        </w:rPr>
        <w:t> </w:t>
      </w:r>
      <w:r>
        <w:rPr>
          <w:sz w:val="24"/>
        </w:rPr>
        <w:t>la</w:t>
      </w:r>
      <w:r>
        <w:rPr>
          <w:spacing w:val="-17"/>
          <w:sz w:val="24"/>
        </w:rPr>
        <w:t> </w:t>
      </w:r>
      <w:r>
        <w:rPr>
          <w:sz w:val="24"/>
        </w:rPr>
        <w:t>que</w:t>
      </w:r>
      <w:r>
        <w:rPr>
          <w:spacing w:val="-14"/>
          <w:sz w:val="24"/>
        </w:rPr>
        <w:t> </w:t>
      </w:r>
      <w:r>
        <w:rPr>
          <w:sz w:val="24"/>
        </w:rPr>
        <w:t>brinda sus</w:t>
      </w:r>
      <w:r>
        <w:rPr>
          <w:spacing w:val="-3"/>
          <w:sz w:val="24"/>
        </w:rPr>
        <w:t> </w:t>
      </w:r>
      <w:r>
        <w:rPr>
          <w:sz w:val="24"/>
        </w:rPr>
        <w:t>servicios.</w:t>
      </w:r>
    </w:p>
    <w:p>
      <w:pPr>
        <w:pStyle w:val="ListParagraph"/>
        <w:numPr>
          <w:ilvl w:val="0"/>
          <w:numId w:val="258"/>
        </w:numPr>
        <w:tabs>
          <w:tab w:pos="462" w:val="left" w:leader="none"/>
        </w:tabs>
        <w:spacing w:line="360" w:lineRule="auto" w:before="0" w:after="0"/>
        <w:ind w:left="462" w:right="118" w:hanging="360"/>
        <w:jc w:val="left"/>
        <w:rPr>
          <w:sz w:val="24"/>
        </w:rPr>
      </w:pPr>
      <w:r>
        <w:rPr>
          <w:sz w:val="24"/>
        </w:rPr>
        <w:t>El</w:t>
      </w:r>
      <w:r>
        <w:rPr>
          <w:spacing w:val="-10"/>
          <w:sz w:val="24"/>
        </w:rPr>
        <w:t> </w:t>
      </w:r>
      <w:r>
        <w:rPr>
          <w:sz w:val="24"/>
        </w:rPr>
        <w:t>servicio</w:t>
      </w:r>
      <w:r>
        <w:rPr>
          <w:spacing w:val="-10"/>
          <w:sz w:val="24"/>
        </w:rPr>
        <w:t> </w:t>
      </w:r>
      <w:r>
        <w:rPr>
          <w:sz w:val="24"/>
        </w:rPr>
        <w:t>implementa</w:t>
      </w:r>
      <w:r>
        <w:rPr>
          <w:spacing w:val="-8"/>
          <w:sz w:val="24"/>
        </w:rPr>
        <w:t> </w:t>
      </w:r>
      <w:r>
        <w:rPr>
          <w:sz w:val="24"/>
        </w:rPr>
        <w:t>una</w:t>
      </w:r>
      <w:r>
        <w:rPr>
          <w:spacing w:val="-9"/>
          <w:sz w:val="24"/>
        </w:rPr>
        <w:t> </w:t>
      </w:r>
      <w:r>
        <w:rPr>
          <w:sz w:val="24"/>
        </w:rPr>
        <w:t>estrategia</w:t>
      </w:r>
      <w:r>
        <w:rPr>
          <w:spacing w:val="-10"/>
          <w:sz w:val="24"/>
        </w:rPr>
        <w:t> </w:t>
      </w:r>
      <w:r>
        <w:rPr>
          <w:sz w:val="24"/>
        </w:rPr>
        <w:t>de</w:t>
      </w:r>
      <w:r>
        <w:rPr>
          <w:spacing w:val="-9"/>
          <w:sz w:val="24"/>
        </w:rPr>
        <w:t> </w:t>
      </w:r>
      <w:r>
        <w:rPr>
          <w:sz w:val="24"/>
        </w:rPr>
        <w:t>comunicación</w:t>
      </w:r>
      <w:r>
        <w:rPr>
          <w:spacing w:val="-9"/>
          <w:sz w:val="24"/>
        </w:rPr>
        <w:t> </w:t>
      </w:r>
      <w:r>
        <w:rPr>
          <w:sz w:val="24"/>
        </w:rPr>
        <w:t>con</w:t>
      </w:r>
      <w:r>
        <w:rPr>
          <w:spacing w:val="-10"/>
          <w:sz w:val="24"/>
        </w:rPr>
        <w:t> </w:t>
      </w:r>
      <w:r>
        <w:rPr>
          <w:sz w:val="24"/>
        </w:rPr>
        <w:t>estos</w:t>
      </w:r>
      <w:r>
        <w:rPr>
          <w:spacing w:val="-10"/>
          <w:sz w:val="24"/>
        </w:rPr>
        <w:t> </w:t>
      </w:r>
      <w:r>
        <w:rPr>
          <w:sz w:val="24"/>
        </w:rPr>
        <w:t>grupos,</w:t>
      </w:r>
      <w:r>
        <w:rPr>
          <w:spacing w:val="-9"/>
          <w:sz w:val="24"/>
        </w:rPr>
        <w:t> </w:t>
      </w:r>
      <w:r>
        <w:rPr>
          <w:sz w:val="24"/>
        </w:rPr>
        <w:t>acorde a su contexto</w:t>
      </w:r>
      <w:r>
        <w:rPr>
          <w:spacing w:val="-7"/>
          <w:sz w:val="24"/>
        </w:rPr>
        <w:t> </w:t>
      </w:r>
      <w:r>
        <w:rPr>
          <w:sz w:val="24"/>
        </w:rPr>
        <w:t>sociocultural.</w:t>
      </w:r>
    </w:p>
    <w:p>
      <w:pPr>
        <w:pStyle w:val="ListParagraph"/>
        <w:numPr>
          <w:ilvl w:val="0"/>
          <w:numId w:val="258"/>
        </w:numPr>
        <w:tabs>
          <w:tab w:pos="462" w:val="left" w:leader="none"/>
        </w:tabs>
        <w:spacing w:line="360" w:lineRule="auto" w:before="2" w:after="0"/>
        <w:ind w:left="462" w:right="122" w:hanging="360"/>
        <w:jc w:val="left"/>
        <w:rPr>
          <w:sz w:val="24"/>
        </w:rPr>
      </w:pPr>
      <w:r>
        <w:rPr>
          <w:sz w:val="24"/>
        </w:rPr>
        <w:t>El servicio proporciona información sobre sus servicios, horarios de atención, portafolio de servicios y el proceso para obtener la</w:t>
      </w:r>
      <w:r>
        <w:rPr>
          <w:spacing w:val="-24"/>
          <w:sz w:val="24"/>
        </w:rPr>
        <w:t> </w:t>
      </w:r>
      <w:r>
        <w:rPr>
          <w:sz w:val="24"/>
        </w:rPr>
        <w:t>atención.</w:t>
      </w:r>
    </w:p>
    <w:p>
      <w:pPr>
        <w:pStyle w:val="ListParagraph"/>
        <w:numPr>
          <w:ilvl w:val="0"/>
          <w:numId w:val="258"/>
        </w:numPr>
        <w:tabs>
          <w:tab w:pos="462" w:val="left" w:leader="none"/>
        </w:tabs>
        <w:spacing w:line="360" w:lineRule="auto" w:before="0" w:after="0"/>
        <w:ind w:left="462" w:right="120" w:hanging="360"/>
        <w:jc w:val="left"/>
        <w:rPr>
          <w:sz w:val="24"/>
        </w:rPr>
      </w:pPr>
      <w:r>
        <w:rPr>
          <w:sz w:val="24"/>
        </w:rPr>
        <w:t>El servicio proporciona información, actualizada y continua, sobre la calidad de sus</w:t>
      </w:r>
      <w:r>
        <w:rPr>
          <w:spacing w:val="-3"/>
          <w:sz w:val="24"/>
        </w:rPr>
        <w:t> </w:t>
      </w:r>
      <w:r>
        <w:rPr>
          <w:sz w:val="24"/>
        </w:rPr>
        <w:t>servicios.</w:t>
      </w:r>
    </w:p>
    <w:p>
      <w:pPr>
        <w:pStyle w:val="ListParagraph"/>
        <w:numPr>
          <w:ilvl w:val="0"/>
          <w:numId w:val="258"/>
        </w:numPr>
        <w:tabs>
          <w:tab w:pos="462" w:val="left" w:leader="none"/>
        </w:tabs>
        <w:spacing w:line="362" w:lineRule="auto" w:before="0" w:after="0"/>
        <w:ind w:left="462" w:right="123" w:hanging="360"/>
        <w:jc w:val="left"/>
        <w:rPr>
          <w:sz w:val="24"/>
        </w:rPr>
      </w:pPr>
      <w:r>
        <w:rPr>
          <w:sz w:val="24"/>
        </w:rPr>
        <w:t>El servicio ha logrado innovar los medios de comunicación de la información implementando la</w:t>
      </w:r>
      <w:r>
        <w:rPr>
          <w:spacing w:val="-11"/>
          <w:sz w:val="24"/>
        </w:rPr>
        <w:t> </w:t>
      </w:r>
      <w:r>
        <w:rPr>
          <w:sz w:val="24"/>
        </w:rPr>
        <w:t>tecnología.</w:t>
      </w:r>
    </w:p>
    <w:p>
      <w:pPr>
        <w:pStyle w:val="Heading3"/>
        <w:spacing w:before="158"/>
        <w:jc w:val="left"/>
      </w:pPr>
      <w:r>
        <w:rPr/>
        <w:t>Estándar MIC.3 (Indispensable).</w:t>
      </w:r>
    </w:p>
    <w:p>
      <w:pPr>
        <w:pStyle w:val="BodyText"/>
        <w:spacing w:line="360" w:lineRule="auto" w:before="141"/>
        <w:ind w:left="102"/>
        <w:jc w:val="left"/>
      </w:pPr>
      <w:r>
        <w:rPr/>
        <w:t>Se mantiene la privacidad de la información, la confidencialidad, y la seguridad, incluyendo la integridad de los datos.</w:t>
      </w:r>
    </w:p>
    <w:p>
      <w:pPr>
        <w:spacing w:after="0" w:line="360" w:lineRule="auto"/>
        <w:jc w:val="left"/>
        <w:sectPr>
          <w:pgSz w:w="11910" w:h="16840"/>
          <w:pgMar w:header="0" w:footer="1006" w:top="1320" w:bottom="1200" w:left="1600" w:right="1580"/>
        </w:sectPr>
      </w:pPr>
    </w:p>
    <w:p>
      <w:pPr>
        <w:pStyle w:val="Heading3"/>
        <w:spacing w:before="77"/>
        <w:jc w:val="left"/>
      </w:pPr>
      <w:r>
        <w:rPr/>
        <w:t>Intención de MIC.3.</w:t>
      </w:r>
    </w:p>
    <w:p>
      <w:pPr>
        <w:pStyle w:val="BodyText"/>
        <w:spacing w:line="360" w:lineRule="auto" w:before="141"/>
        <w:ind w:left="102" w:right="118"/>
      </w:pPr>
      <w:r>
        <w:rPr/>
        <w:t>El servicio prestador de servicios de salud mantiene la privacidad y la confidencialidad de datos especialmente de la preservación de los datos sensibles. Se intenta lograr un equilibrio entre la preservación de la confidencialidad y la necesidad de compartir información según las leyes de acceso a la información vigentes, en donde se determinan el nivel de privacidad y confidencialidad que se mantiene para diferentes categorías de información; ya que conservar</w:t>
      </w:r>
      <w:r>
        <w:rPr>
          <w:spacing w:val="-37"/>
        </w:rPr>
        <w:t> </w:t>
      </w:r>
      <w:r>
        <w:rPr/>
        <w:t>la integridad de los datos es un aspecto importante de la gestión de la</w:t>
      </w:r>
      <w:r>
        <w:rPr>
          <w:spacing w:val="-19"/>
        </w:rPr>
        <w:t> </w:t>
      </w:r>
      <w:r>
        <w:rPr/>
        <w:t>información.</w:t>
      </w:r>
    </w:p>
    <w:p>
      <w:pPr>
        <w:pStyle w:val="BodyText"/>
        <w:spacing w:line="360" w:lineRule="auto"/>
        <w:ind w:left="102" w:right="117"/>
      </w:pPr>
      <w:r>
        <w:rPr/>
        <w:t>Las políticas y procedimientos del servicio abordan los procedimientos de seguridad que permiten solo a personal autorizado el acceso a los datos y a la información. El acceso a diferentes categorías de información se basa en la necesidad y se define por función y cargo, lo que incluye a estudiantes en entornos académicos.</w:t>
      </w:r>
    </w:p>
    <w:p>
      <w:pPr>
        <w:pStyle w:val="BodyText"/>
        <w:ind w:left="102"/>
        <w:jc w:val="left"/>
      </w:pPr>
      <w:r>
        <w:rPr/>
        <w:t>Un proceso eficaz define:</w:t>
      </w:r>
    </w:p>
    <w:p>
      <w:pPr>
        <w:pStyle w:val="ListParagraph"/>
        <w:numPr>
          <w:ilvl w:val="0"/>
          <w:numId w:val="259"/>
        </w:numPr>
        <w:tabs>
          <w:tab w:pos="462" w:val="left" w:leader="none"/>
        </w:tabs>
        <w:spacing w:line="240" w:lineRule="auto" w:before="138" w:after="0"/>
        <w:ind w:left="462" w:right="0" w:hanging="360"/>
        <w:jc w:val="left"/>
        <w:rPr>
          <w:sz w:val="24"/>
        </w:rPr>
      </w:pPr>
      <w:r>
        <w:rPr>
          <w:sz w:val="24"/>
        </w:rPr>
        <w:t>Quién tiene acceso a los datos y a la</w:t>
      </w:r>
      <w:r>
        <w:rPr>
          <w:spacing w:val="-21"/>
          <w:sz w:val="24"/>
        </w:rPr>
        <w:t> </w:t>
      </w:r>
      <w:r>
        <w:rPr>
          <w:sz w:val="24"/>
        </w:rPr>
        <w:t>información.</w:t>
      </w:r>
    </w:p>
    <w:p>
      <w:pPr>
        <w:pStyle w:val="ListParagraph"/>
        <w:numPr>
          <w:ilvl w:val="0"/>
          <w:numId w:val="259"/>
        </w:numPr>
        <w:tabs>
          <w:tab w:pos="462" w:val="left" w:leader="none"/>
        </w:tabs>
        <w:spacing w:line="240" w:lineRule="auto" w:before="140" w:after="0"/>
        <w:ind w:left="462" w:right="0" w:hanging="360"/>
        <w:jc w:val="left"/>
        <w:rPr>
          <w:sz w:val="24"/>
        </w:rPr>
      </w:pPr>
      <w:r>
        <w:rPr>
          <w:sz w:val="24"/>
        </w:rPr>
        <w:t>La información a la que la persona tiene</w:t>
      </w:r>
      <w:r>
        <w:rPr>
          <w:spacing w:val="-15"/>
          <w:sz w:val="24"/>
        </w:rPr>
        <w:t> </w:t>
      </w:r>
      <w:r>
        <w:rPr>
          <w:sz w:val="24"/>
        </w:rPr>
        <w:t>acceso.</w:t>
      </w:r>
    </w:p>
    <w:p>
      <w:pPr>
        <w:pStyle w:val="ListParagraph"/>
        <w:numPr>
          <w:ilvl w:val="0"/>
          <w:numId w:val="259"/>
        </w:numPr>
        <w:tabs>
          <w:tab w:pos="462" w:val="left" w:leader="none"/>
        </w:tabs>
        <w:spacing w:line="240" w:lineRule="auto" w:before="140" w:after="0"/>
        <w:ind w:left="462" w:right="0" w:hanging="360"/>
        <w:jc w:val="left"/>
        <w:rPr>
          <w:sz w:val="24"/>
        </w:rPr>
      </w:pPr>
      <w:r>
        <w:rPr>
          <w:sz w:val="24"/>
        </w:rPr>
        <w:t>La obligación del usuario de mantener la confidencialidad de la</w:t>
      </w:r>
      <w:r>
        <w:rPr>
          <w:spacing w:val="-21"/>
          <w:sz w:val="24"/>
        </w:rPr>
        <w:t> </w:t>
      </w:r>
      <w:r>
        <w:rPr>
          <w:sz w:val="24"/>
        </w:rPr>
        <w:t>información.</w:t>
      </w:r>
    </w:p>
    <w:p>
      <w:pPr>
        <w:pStyle w:val="ListParagraph"/>
        <w:numPr>
          <w:ilvl w:val="0"/>
          <w:numId w:val="259"/>
        </w:numPr>
        <w:tabs>
          <w:tab w:pos="462" w:val="left" w:leader="none"/>
        </w:tabs>
        <w:spacing w:line="240" w:lineRule="auto" w:before="140" w:after="0"/>
        <w:ind w:left="462" w:right="0" w:hanging="360"/>
        <w:jc w:val="left"/>
        <w:rPr>
          <w:sz w:val="24"/>
        </w:rPr>
      </w:pPr>
      <w:r>
        <w:rPr>
          <w:sz w:val="24"/>
        </w:rPr>
        <w:t>El proceso de mantener la integridad de los</w:t>
      </w:r>
      <w:r>
        <w:rPr>
          <w:spacing w:val="-16"/>
          <w:sz w:val="24"/>
        </w:rPr>
        <w:t> </w:t>
      </w:r>
      <w:r>
        <w:rPr>
          <w:sz w:val="24"/>
        </w:rPr>
        <w:t>datos.</w:t>
      </w:r>
    </w:p>
    <w:p>
      <w:pPr>
        <w:pStyle w:val="ListParagraph"/>
        <w:numPr>
          <w:ilvl w:val="0"/>
          <w:numId w:val="259"/>
        </w:numPr>
        <w:tabs>
          <w:tab w:pos="462" w:val="left" w:leader="none"/>
        </w:tabs>
        <w:spacing w:line="240" w:lineRule="auto" w:before="141" w:after="0"/>
        <w:ind w:left="462" w:right="0" w:hanging="360"/>
        <w:jc w:val="left"/>
        <w:rPr>
          <w:sz w:val="24"/>
        </w:rPr>
      </w:pPr>
      <w:r>
        <w:rPr>
          <w:sz w:val="24"/>
        </w:rPr>
        <w:t>Documento de confidencialidad firmado por el</w:t>
      </w:r>
      <w:r>
        <w:rPr>
          <w:spacing w:val="-8"/>
          <w:sz w:val="24"/>
        </w:rPr>
        <w:t> </w:t>
      </w:r>
      <w:r>
        <w:rPr>
          <w:sz w:val="24"/>
        </w:rPr>
        <w:t>personal.</w:t>
      </w:r>
    </w:p>
    <w:p>
      <w:pPr>
        <w:pStyle w:val="ListParagraph"/>
        <w:numPr>
          <w:ilvl w:val="0"/>
          <w:numId w:val="259"/>
        </w:numPr>
        <w:tabs>
          <w:tab w:pos="514" w:val="left" w:leader="none"/>
          <w:tab w:pos="515" w:val="left" w:leader="none"/>
        </w:tabs>
        <w:spacing w:line="360" w:lineRule="auto" w:before="141" w:after="0"/>
        <w:ind w:left="462" w:right="123" w:hanging="360"/>
        <w:jc w:val="left"/>
        <w:rPr>
          <w:sz w:val="24"/>
        </w:rPr>
      </w:pPr>
      <w:r>
        <w:rPr>
          <w:sz w:val="24"/>
        </w:rPr>
        <w:t>El proceso para seguir cuando se violan la confidencialidad, la seguridad o la integridad de los</w:t>
      </w:r>
      <w:r>
        <w:rPr>
          <w:spacing w:val="-6"/>
          <w:sz w:val="24"/>
        </w:rPr>
        <w:t> </w:t>
      </w:r>
      <w:r>
        <w:rPr>
          <w:sz w:val="24"/>
        </w:rPr>
        <w:t>datos.</w:t>
      </w:r>
    </w:p>
    <w:p>
      <w:pPr>
        <w:pStyle w:val="Heading3"/>
        <w:spacing w:line="279" w:lineRule="exact"/>
        <w:jc w:val="left"/>
      </w:pPr>
      <w:r>
        <w:rPr/>
        <w:t>Elementos medibles de MIC.3.</w:t>
      </w:r>
    </w:p>
    <w:p>
      <w:pPr>
        <w:pStyle w:val="ListParagraph"/>
        <w:numPr>
          <w:ilvl w:val="0"/>
          <w:numId w:val="260"/>
        </w:numPr>
        <w:tabs>
          <w:tab w:pos="462" w:val="left" w:leader="none"/>
        </w:tabs>
        <w:spacing w:line="360" w:lineRule="auto" w:before="141" w:after="0"/>
        <w:ind w:left="462" w:right="121" w:hanging="360"/>
        <w:jc w:val="left"/>
        <w:rPr>
          <w:sz w:val="24"/>
        </w:rPr>
      </w:pPr>
      <w:r>
        <w:rPr>
          <w:sz w:val="24"/>
        </w:rPr>
        <w:t>El</w:t>
      </w:r>
      <w:r>
        <w:rPr>
          <w:spacing w:val="-7"/>
          <w:sz w:val="24"/>
        </w:rPr>
        <w:t> </w:t>
      </w:r>
      <w:r>
        <w:rPr>
          <w:sz w:val="24"/>
        </w:rPr>
        <w:t>servicio</w:t>
      </w:r>
      <w:r>
        <w:rPr>
          <w:spacing w:val="-7"/>
          <w:sz w:val="24"/>
        </w:rPr>
        <w:t> </w:t>
      </w:r>
      <w:r>
        <w:rPr>
          <w:sz w:val="24"/>
        </w:rPr>
        <w:t>tiene</w:t>
      </w:r>
      <w:r>
        <w:rPr>
          <w:spacing w:val="-6"/>
          <w:sz w:val="24"/>
        </w:rPr>
        <w:t> </w:t>
      </w:r>
      <w:r>
        <w:rPr>
          <w:sz w:val="24"/>
        </w:rPr>
        <w:t>un</w:t>
      </w:r>
      <w:r>
        <w:rPr>
          <w:spacing w:val="-7"/>
          <w:sz w:val="24"/>
        </w:rPr>
        <w:t> </w:t>
      </w:r>
      <w:r>
        <w:rPr>
          <w:sz w:val="24"/>
        </w:rPr>
        <w:t>proceso</w:t>
      </w:r>
      <w:r>
        <w:rPr>
          <w:spacing w:val="-8"/>
          <w:sz w:val="24"/>
        </w:rPr>
        <w:t> </w:t>
      </w:r>
      <w:r>
        <w:rPr>
          <w:sz w:val="24"/>
        </w:rPr>
        <w:t>escrito</w:t>
      </w:r>
      <w:r>
        <w:rPr>
          <w:spacing w:val="-8"/>
          <w:sz w:val="24"/>
        </w:rPr>
        <w:t> </w:t>
      </w:r>
      <w:r>
        <w:rPr>
          <w:sz w:val="24"/>
        </w:rPr>
        <w:t>que</w:t>
      </w:r>
      <w:r>
        <w:rPr>
          <w:spacing w:val="-7"/>
          <w:sz w:val="24"/>
        </w:rPr>
        <w:t> </w:t>
      </w:r>
      <w:r>
        <w:rPr>
          <w:sz w:val="24"/>
        </w:rPr>
        <w:t>protege</w:t>
      </w:r>
      <w:r>
        <w:rPr>
          <w:spacing w:val="-7"/>
          <w:sz w:val="24"/>
        </w:rPr>
        <w:t> </w:t>
      </w:r>
      <w:r>
        <w:rPr>
          <w:sz w:val="24"/>
        </w:rPr>
        <w:t>la</w:t>
      </w:r>
      <w:r>
        <w:rPr>
          <w:spacing w:val="-7"/>
          <w:sz w:val="24"/>
        </w:rPr>
        <w:t> </w:t>
      </w:r>
      <w:r>
        <w:rPr>
          <w:sz w:val="24"/>
        </w:rPr>
        <w:t>confidencialidad,</w:t>
      </w:r>
      <w:r>
        <w:rPr>
          <w:spacing w:val="-6"/>
          <w:sz w:val="24"/>
        </w:rPr>
        <w:t> </w:t>
      </w:r>
      <w:r>
        <w:rPr>
          <w:sz w:val="24"/>
        </w:rPr>
        <w:t>la</w:t>
      </w:r>
      <w:r>
        <w:rPr>
          <w:spacing w:val="-7"/>
          <w:sz w:val="24"/>
        </w:rPr>
        <w:t> </w:t>
      </w:r>
      <w:r>
        <w:rPr>
          <w:sz w:val="24"/>
        </w:rPr>
        <w:t>seguridad y la integridad de los datos y de la</w:t>
      </w:r>
      <w:r>
        <w:rPr>
          <w:spacing w:val="-13"/>
          <w:sz w:val="24"/>
        </w:rPr>
        <w:t> </w:t>
      </w:r>
      <w:r>
        <w:rPr>
          <w:sz w:val="24"/>
        </w:rPr>
        <w:t>información.</w:t>
      </w:r>
    </w:p>
    <w:p>
      <w:pPr>
        <w:pStyle w:val="ListParagraph"/>
        <w:numPr>
          <w:ilvl w:val="0"/>
          <w:numId w:val="260"/>
        </w:numPr>
        <w:tabs>
          <w:tab w:pos="462" w:val="left" w:leader="none"/>
        </w:tabs>
        <w:spacing w:line="240" w:lineRule="auto" w:before="0" w:after="0"/>
        <w:ind w:left="462" w:right="0" w:hanging="360"/>
        <w:jc w:val="left"/>
        <w:rPr>
          <w:sz w:val="24"/>
        </w:rPr>
      </w:pPr>
      <w:r>
        <w:rPr>
          <w:sz w:val="24"/>
        </w:rPr>
        <w:t>El proceso está basado en leyes y regulaciones y es coherente con</w:t>
      </w:r>
      <w:r>
        <w:rPr>
          <w:spacing w:val="-28"/>
          <w:sz w:val="24"/>
        </w:rPr>
        <w:t> </w:t>
      </w:r>
      <w:r>
        <w:rPr>
          <w:sz w:val="24"/>
        </w:rPr>
        <w:t>ellas.</w:t>
      </w:r>
    </w:p>
    <w:p>
      <w:pPr>
        <w:pStyle w:val="ListParagraph"/>
        <w:numPr>
          <w:ilvl w:val="0"/>
          <w:numId w:val="260"/>
        </w:numPr>
        <w:tabs>
          <w:tab w:pos="462" w:val="left" w:leader="none"/>
        </w:tabs>
        <w:spacing w:line="360" w:lineRule="auto" w:before="140" w:after="0"/>
        <w:ind w:left="462" w:right="118" w:hanging="360"/>
        <w:jc w:val="left"/>
        <w:rPr>
          <w:sz w:val="24"/>
        </w:rPr>
      </w:pPr>
      <w:r>
        <w:rPr>
          <w:sz w:val="24"/>
        </w:rPr>
        <w:t>El</w:t>
      </w:r>
      <w:r>
        <w:rPr>
          <w:spacing w:val="-15"/>
          <w:sz w:val="24"/>
        </w:rPr>
        <w:t> </w:t>
      </w:r>
      <w:r>
        <w:rPr>
          <w:sz w:val="24"/>
        </w:rPr>
        <w:t>proceso</w:t>
      </w:r>
      <w:r>
        <w:rPr>
          <w:spacing w:val="-15"/>
          <w:sz w:val="24"/>
        </w:rPr>
        <w:t> </w:t>
      </w:r>
      <w:r>
        <w:rPr>
          <w:sz w:val="24"/>
        </w:rPr>
        <w:t>identifica</w:t>
      </w:r>
      <w:r>
        <w:rPr>
          <w:spacing w:val="-14"/>
          <w:sz w:val="24"/>
        </w:rPr>
        <w:t> </w:t>
      </w:r>
      <w:r>
        <w:rPr>
          <w:sz w:val="24"/>
        </w:rPr>
        <w:t>el</w:t>
      </w:r>
      <w:r>
        <w:rPr>
          <w:spacing w:val="-17"/>
          <w:sz w:val="24"/>
        </w:rPr>
        <w:t> </w:t>
      </w:r>
      <w:r>
        <w:rPr>
          <w:sz w:val="24"/>
        </w:rPr>
        <w:t>nivel</w:t>
      </w:r>
      <w:r>
        <w:rPr>
          <w:spacing w:val="-15"/>
          <w:sz w:val="24"/>
        </w:rPr>
        <w:t> </w:t>
      </w:r>
      <w:r>
        <w:rPr>
          <w:sz w:val="24"/>
        </w:rPr>
        <w:t>de</w:t>
      </w:r>
      <w:r>
        <w:rPr>
          <w:spacing w:val="-14"/>
          <w:sz w:val="24"/>
        </w:rPr>
        <w:t> </w:t>
      </w:r>
      <w:r>
        <w:rPr>
          <w:sz w:val="24"/>
        </w:rPr>
        <w:t>confidencialidad</w:t>
      </w:r>
      <w:r>
        <w:rPr>
          <w:spacing w:val="-15"/>
          <w:sz w:val="24"/>
        </w:rPr>
        <w:t> </w:t>
      </w:r>
      <w:r>
        <w:rPr>
          <w:sz w:val="24"/>
        </w:rPr>
        <w:t>que</w:t>
      </w:r>
      <w:r>
        <w:rPr>
          <w:spacing w:val="-14"/>
          <w:sz w:val="24"/>
        </w:rPr>
        <w:t> </w:t>
      </w:r>
      <w:r>
        <w:rPr>
          <w:sz w:val="24"/>
        </w:rPr>
        <w:t>se</w:t>
      </w:r>
      <w:r>
        <w:rPr>
          <w:spacing w:val="-14"/>
          <w:sz w:val="24"/>
        </w:rPr>
        <w:t> </w:t>
      </w:r>
      <w:r>
        <w:rPr>
          <w:sz w:val="24"/>
        </w:rPr>
        <w:t>mantiene</w:t>
      </w:r>
      <w:r>
        <w:rPr>
          <w:spacing w:val="-14"/>
          <w:sz w:val="24"/>
        </w:rPr>
        <w:t> </w:t>
      </w:r>
      <w:r>
        <w:rPr>
          <w:sz w:val="24"/>
        </w:rPr>
        <w:t>para</w:t>
      </w:r>
      <w:r>
        <w:rPr>
          <w:spacing w:val="-14"/>
          <w:sz w:val="24"/>
        </w:rPr>
        <w:t> </w:t>
      </w:r>
      <w:r>
        <w:rPr>
          <w:sz w:val="24"/>
        </w:rPr>
        <w:t>categorías diferentes de datos e</w:t>
      </w:r>
      <w:r>
        <w:rPr>
          <w:spacing w:val="-12"/>
          <w:sz w:val="24"/>
        </w:rPr>
        <w:t> </w:t>
      </w:r>
      <w:r>
        <w:rPr>
          <w:sz w:val="24"/>
        </w:rPr>
        <w:t>información.</w:t>
      </w:r>
    </w:p>
    <w:p>
      <w:pPr>
        <w:pStyle w:val="ListParagraph"/>
        <w:numPr>
          <w:ilvl w:val="0"/>
          <w:numId w:val="260"/>
        </w:numPr>
        <w:tabs>
          <w:tab w:pos="462" w:val="left" w:leader="none"/>
        </w:tabs>
        <w:spacing w:line="360" w:lineRule="auto" w:before="0" w:after="0"/>
        <w:ind w:left="462" w:right="123" w:hanging="360"/>
        <w:jc w:val="left"/>
        <w:rPr>
          <w:sz w:val="24"/>
        </w:rPr>
      </w:pPr>
      <w:r>
        <w:rPr>
          <w:sz w:val="24"/>
        </w:rPr>
        <w:t>Se identifica a las personas que necesitan o tienen un puesto que les permite acceder a cada categoría de datos e</w:t>
      </w:r>
      <w:r>
        <w:rPr>
          <w:spacing w:val="-22"/>
          <w:sz w:val="24"/>
        </w:rPr>
        <w:t> </w:t>
      </w:r>
      <w:r>
        <w:rPr>
          <w:sz w:val="24"/>
        </w:rPr>
        <w:t>información.</w:t>
      </w:r>
    </w:p>
    <w:p>
      <w:pPr>
        <w:pStyle w:val="ListParagraph"/>
        <w:numPr>
          <w:ilvl w:val="0"/>
          <w:numId w:val="260"/>
        </w:numPr>
        <w:tabs>
          <w:tab w:pos="462" w:val="left" w:leader="none"/>
        </w:tabs>
        <w:spacing w:line="240" w:lineRule="auto" w:before="3" w:after="0"/>
        <w:ind w:left="462" w:right="0" w:hanging="360"/>
        <w:jc w:val="left"/>
        <w:rPr>
          <w:sz w:val="24"/>
        </w:rPr>
      </w:pPr>
      <w:r>
        <w:rPr>
          <w:sz w:val="24"/>
        </w:rPr>
        <w:t>Se monitoriza el cumplimiento del</w:t>
      </w:r>
      <w:r>
        <w:rPr>
          <w:spacing w:val="-11"/>
          <w:sz w:val="24"/>
        </w:rPr>
        <w:t> </w:t>
      </w:r>
      <w:r>
        <w:rPr>
          <w:sz w:val="24"/>
        </w:rPr>
        <w:t>proceso.</w:t>
      </w:r>
    </w:p>
    <w:p>
      <w:pPr>
        <w:pStyle w:val="Heading3"/>
        <w:spacing w:before="141"/>
        <w:jc w:val="left"/>
      </w:pPr>
      <w:r>
        <w:rPr/>
        <w:t>Estándar MIC.4 (Conveniente).</w:t>
      </w:r>
    </w:p>
    <w:p>
      <w:pPr>
        <w:pStyle w:val="BodyText"/>
        <w:spacing w:before="141"/>
        <w:ind w:left="102"/>
        <w:jc w:val="left"/>
      </w:pPr>
      <w:r>
        <w:rPr/>
        <w:t>La comunicación es efectiva en todo el establecimiento.</w:t>
      </w:r>
    </w:p>
    <w:p>
      <w:pPr>
        <w:spacing w:after="0"/>
        <w:jc w:val="left"/>
        <w:sectPr>
          <w:pgSz w:w="11910" w:h="16840"/>
          <w:pgMar w:header="0" w:footer="1006" w:top="1320" w:bottom="1200" w:left="1600" w:right="1580"/>
        </w:sectPr>
      </w:pPr>
    </w:p>
    <w:p>
      <w:pPr>
        <w:pStyle w:val="Heading3"/>
        <w:spacing w:before="77"/>
      </w:pPr>
      <w:r>
        <w:rPr/>
        <w:t>Intención de MIC.4.</w:t>
      </w:r>
    </w:p>
    <w:p>
      <w:pPr>
        <w:pStyle w:val="BodyText"/>
        <w:spacing w:line="360" w:lineRule="auto" w:before="141"/>
        <w:ind w:left="102" w:right="115"/>
      </w:pPr>
      <w:r>
        <w:rPr/>
        <w:t>La comunicación efectiva dentro de un servicio prestador de servicios de salud; es un tema que involucra a la dirección. Por consiguiente, las autoridades del servicio comprenden la dinámica de la comunicación: entre los grupos profesionales, entre grupos profesionales y no profesionales; entre los profesionales y directores; entre los profesionales y el paciente; entre profesionales y los familiares; y con otras organizaciones, por nombrar algunas. Las autoridades del servicio no sólo establecen los parámetros de la comunicación efectiva, sino que también sirven como modelos mediante la comunicación efectiva de la misión del establecimiento, sus estrategias, planes y demás información relevante; también prestan atención a la exactitud y oportunidad de la información.</w:t>
      </w:r>
    </w:p>
    <w:p>
      <w:pPr>
        <w:pStyle w:val="BodyText"/>
        <w:spacing w:line="360" w:lineRule="auto"/>
        <w:ind w:left="102" w:right="123" w:firstLine="52"/>
      </w:pPr>
      <w:r>
        <w:rPr/>
        <w:t>(Salvador, Ley de Deberes y Derechos de los Pacientes y Prestadores de Servicios de Salud, 2016).</w:t>
      </w:r>
    </w:p>
    <w:p>
      <w:pPr>
        <w:pStyle w:val="Heading3"/>
      </w:pPr>
      <w:r>
        <w:rPr/>
        <w:t>Elementos Medibles de MIC.4.</w:t>
      </w:r>
    </w:p>
    <w:p>
      <w:pPr>
        <w:pStyle w:val="ListParagraph"/>
        <w:numPr>
          <w:ilvl w:val="0"/>
          <w:numId w:val="261"/>
        </w:numPr>
        <w:tabs>
          <w:tab w:pos="462" w:val="left" w:leader="none"/>
        </w:tabs>
        <w:spacing w:line="360" w:lineRule="auto" w:before="138" w:after="0"/>
        <w:ind w:left="462" w:right="118" w:hanging="360"/>
        <w:jc w:val="left"/>
        <w:rPr>
          <w:sz w:val="24"/>
        </w:rPr>
      </w:pPr>
      <w:r>
        <w:rPr>
          <w:sz w:val="24"/>
        </w:rPr>
        <w:t>Las autoridades se aseguran de que haya procesos implementados para comunicar información relevante en todas las áreas y</w:t>
      </w:r>
      <w:r>
        <w:rPr>
          <w:spacing w:val="-22"/>
          <w:sz w:val="24"/>
        </w:rPr>
        <w:t> </w:t>
      </w:r>
      <w:r>
        <w:rPr>
          <w:sz w:val="24"/>
        </w:rPr>
        <w:t>servicios.</w:t>
      </w:r>
    </w:p>
    <w:p>
      <w:pPr>
        <w:pStyle w:val="ListParagraph"/>
        <w:numPr>
          <w:ilvl w:val="0"/>
          <w:numId w:val="261"/>
        </w:numPr>
        <w:tabs>
          <w:tab w:pos="462" w:val="left" w:leader="none"/>
        </w:tabs>
        <w:spacing w:line="240" w:lineRule="auto" w:before="0" w:after="0"/>
        <w:ind w:left="462" w:right="0" w:hanging="360"/>
        <w:jc w:val="both"/>
        <w:rPr>
          <w:sz w:val="24"/>
        </w:rPr>
      </w:pPr>
      <w:r>
        <w:rPr>
          <w:sz w:val="24"/>
        </w:rPr>
        <w:t>Existe una comunicación</w:t>
      </w:r>
      <w:r>
        <w:rPr>
          <w:spacing w:val="-12"/>
          <w:sz w:val="24"/>
        </w:rPr>
        <w:t> </w:t>
      </w:r>
      <w:r>
        <w:rPr>
          <w:sz w:val="24"/>
        </w:rPr>
        <w:t>efectiva.</w:t>
      </w:r>
    </w:p>
    <w:p>
      <w:pPr>
        <w:pStyle w:val="ListParagraph"/>
        <w:numPr>
          <w:ilvl w:val="0"/>
          <w:numId w:val="261"/>
        </w:numPr>
        <w:tabs>
          <w:tab w:pos="462" w:val="left" w:leader="none"/>
        </w:tabs>
        <w:spacing w:line="240" w:lineRule="auto" w:before="141" w:after="0"/>
        <w:ind w:left="462" w:right="0" w:hanging="360"/>
        <w:jc w:val="both"/>
        <w:rPr>
          <w:sz w:val="24"/>
        </w:rPr>
      </w:pPr>
      <w:r>
        <w:rPr>
          <w:sz w:val="24"/>
        </w:rPr>
        <w:t>Existe una comunicación efectiva bidireccional con otras</w:t>
      </w:r>
      <w:r>
        <w:rPr>
          <w:spacing w:val="-26"/>
          <w:sz w:val="24"/>
        </w:rPr>
        <w:t> </w:t>
      </w:r>
      <w:r>
        <w:rPr>
          <w:sz w:val="24"/>
        </w:rPr>
        <w:t>organizaciones.</w:t>
      </w:r>
    </w:p>
    <w:p>
      <w:pPr>
        <w:pStyle w:val="ListParagraph"/>
        <w:numPr>
          <w:ilvl w:val="0"/>
          <w:numId w:val="261"/>
        </w:numPr>
        <w:tabs>
          <w:tab w:pos="462" w:val="left" w:leader="none"/>
        </w:tabs>
        <w:spacing w:line="240" w:lineRule="auto" w:before="141" w:after="0"/>
        <w:ind w:left="462" w:right="0" w:hanging="360"/>
        <w:jc w:val="both"/>
        <w:rPr>
          <w:sz w:val="24"/>
        </w:rPr>
      </w:pPr>
      <w:r>
        <w:rPr>
          <w:sz w:val="24"/>
        </w:rPr>
        <w:t>Se da una comunicación efectiva con los pacientes y sus</w:t>
      </w:r>
      <w:r>
        <w:rPr>
          <w:spacing w:val="-26"/>
          <w:sz w:val="24"/>
        </w:rPr>
        <w:t> </w:t>
      </w:r>
      <w:r>
        <w:rPr>
          <w:sz w:val="24"/>
        </w:rPr>
        <w:t>familiares.</w:t>
      </w:r>
    </w:p>
    <w:p>
      <w:pPr>
        <w:pStyle w:val="ListParagraph"/>
        <w:numPr>
          <w:ilvl w:val="0"/>
          <w:numId w:val="261"/>
        </w:numPr>
        <w:tabs>
          <w:tab w:pos="462" w:val="left" w:leader="none"/>
        </w:tabs>
        <w:spacing w:line="360" w:lineRule="auto" w:before="141" w:after="0"/>
        <w:ind w:left="462" w:right="116" w:hanging="360"/>
        <w:jc w:val="both"/>
        <w:rPr>
          <w:sz w:val="24"/>
        </w:rPr>
      </w:pPr>
      <w:r>
        <w:rPr>
          <w:sz w:val="24"/>
        </w:rPr>
        <w:t>Las autoridades comunican todos los componentes del sistema gerencial de calidad que incluye la misión, la visión, las políticas, planes, metas y objetivos a todo el</w:t>
      </w:r>
      <w:r>
        <w:rPr>
          <w:spacing w:val="-6"/>
          <w:sz w:val="24"/>
        </w:rPr>
        <w:t> </w:t>
      </w:r>
      <w:r>
        <w:rPr>
          <w:sz w:val="24"/>
        </w:rPr>
        <w:t>personal.</w:t>
      </w:r>
    </w:p>
    <w:p>
      <w:pPr>
        <w:pStyle w:val="Heading3"/>
      </w:pPr>
      <w:r>
        <w:rPr/>
        <w:t>Estándar MIC.5 (Conveniente).</w:t>
      </w:r>
    </w:p>
    <w:p>
      <w:pPr>
        <w:pStyle w:val="BodyText"/>
        <w:spacing w:line="360" w:lineRule="auto" w:before="140"/>
        <w:ind w:left="102" w:right="115"/>
      </w:pPr>
      <w:r>
        <w:rPr/>
        <w:t>El Servicios prestador de servicios de salud determina el tiempo de resguardo de la información.</w:t>
      </w:r>
    </w:p>
    <w:p>
      <w:pPr>
        <w:pStyle w:val="Heading3"/>
      </w:pPr>
      <w:r>
        <w:rPr/>
        <w:t>Intención de MIC.5.</w:t>
      </w:r>
    </w:p>
    <w:p>
      <w:pPr>
        <w:pStyle w:val="BodyText"/>
        <w:spacing w:line="360" w:lineRule="auto" w:before="142"/>
        <w:ind w:left="102" w:right="115"/>
      </w:pPr>
      <w:r>
        <w:rPr/>
        <w:t>El servicio determina el tiempo de resguardo de la información de los usuarios con el objetivo de respaldar la atención, que incluye: Historias clínicas, documentación legal, documentos de investigación y otra información, de acuerdo a los períodos que indican las leyes y regulaciones vigentes.</w:t>
      </w:r>
    </w:p>
    <w:p>
      <w:pPr>
        <w:pStyle w:val="BodyText"/>
        <w:spacing w:line="360" w:lineRule="auto"/>
        <w:ind w:left="102" w:right="119"/>
      </w:pPr>
      <w:r>
        <w:rPr/>
        <w:t>Cuando finaliza el período de resguardo, las historias clínicas y otra información se destruyen a través de un proceso establecido, dejando registros en actas notariales de tal manera que no comprometan la confidencialidad ni la seguridad de esta.</w:t>
      </w:r>
    </w:p>
    <w:p>
      <w:pPr>
        <w:spacing w:after="0" w:line="360" w:lineRule="auto"/>
        <w:sectPr>
          <w:pgSz w:w="11910" w:h="16840"/>
          <w:pgMar w:header="0" w:footer="1006" w:top="1320" w:bottom="1200" w:left="1600" w:right="1580"/>
        </w:sectPr>
      </w:pPr>
    </w:p>
    <w:p>
      <w:pPr>
        <w:pStyle w:val="Heading3"/>
        <w:spacing w:before="77"/>
        <w:jc w:val="left"/>
      </w:pPr>
      <w:r>
        <w:rPr/>
        <w:t>Elementos medibles de MIC.5.</w:t>
      </w:r>
    </w:p>
    <w:p>
      <w:pPr>
        <w:pStyle w:val="ListParagraph"/>
        <w:numPr>
          <w:ilvl w:val="0"/>
          <w:numId w:val="262"/>
        </w:numPr>
        <w:tabs>
          <w:tab w:pos="462" w:val="left" w:leader="none"/>
        </w:tabs>
        <w:spacing w:line="360" w:lineRule="auto" w:before="141" w:after="0"/>
        <w:ind w:left="462" w:right="119" w:hanging="360"/>
        <w:jc w:val="left"/>
        <w:rPr>
          <w:sz w:val="24"/>
        </w:rPr>
      </w:pPr>
      <w:r>
        <w:rPr>
          <w:sz w:val="24"/>
        </w:rPr>
        <w:t>El servicio determina el tiempo de resguardo de las historias clínicas y de otros datos e información de los pacientes, según las leyes</w:t>
      </w:r>
      <w:r>
        <w:rPr>
          <w:spacing w:val="-25"/>
          <w:sz w:val="24"/>
        </w:rPr>
        <w:t> </w:t>
      </w:r>
      <w:r>
        <w:rPr>
          <w:sz w:val="24"/>
        </w:rPr>
        <w:t>vigentes.</w:t>
      </w:r>
    </w:p>
    <w:p>
      <w:pPr>
        <w:pStyle w:val="ListParagraph"/>
        <w:numPr>
          <w:ilvl w:val="0"/>
          <w:numId w:val="262"/>
        </w:numPr>
        <w:tabs>
          <w:tab w:pos="462" w:val="left" w:leader="none"/>
        </w:tabs>
        <w:spacing w:line="240" w:lineRule="auto" w:before="0" w:after="0"/>
        <w:ind w:left="462" w:right="0" w:hanging="360"/>
        <w:jc w:val="left"/>
        <w:rPr>
          <w:sz w:val="24"/>
        </w:rPr>
      </w:pPr>
      <w:r>
        <w:rPr>
          <w:sz w:val="24"/>
        </w:rPr>
        <w:t>El proceso de resguardo brinda la confidencialidad y seguridad</w:t>
      </w:r>
      <w:r>
        <w:rPr>
          <w:spacing w:val="-26"/>
          <w:sz w:val="24"/>
        </w:rPr>
        <w:t> </w:t>
      </w:r>
      <w:r>
        <w:rPr>
          <w:sz w:val="24"/>
        </w:rPr>
        <w:t>esperadas.</w:t>
      </w:r>
    </w:p>
    <w:p>
      <w:pPr>
        <w:pStyle w:val="ListParagraph"/>
        <w:numPr>
          <w:ilvl w:val="0"/>
          <w:numId w:val="262"/>
        </w:numPr>
        <w:tabs>
          <w:tab w:pos="462" w:val="left" w:leader="none"/>
        </w:tabs>
        <w:spacing w:line="360" w:lineRule="auto" w:before="140" w:after="0"/>
        <w:ind w:left="462" w:right="125" w:hanging="360"/>
        <w:jc w:val="left"/>
        <w:rPr>
          <w:sz w:val="24"/>
        </w:rPr>
      </w:pPr>
      <w:r>
        <w:rPr>
          <w:sz w:val="24"/>
        </w:rPr>
        <w:t>Existe un proceso para la destrucción de la información de modo tal que no comprometan la confidencialidad y la seguridad de</w:t>
      </w:r>
      <w:r>
        <w:rPr>
          <w:spacing w:val="-11"/>
          <w:sz w:val="24"/>
        </w:rPr>
        <w:t> </w:t>
      </w:r>
      <w:r>
        <w:rPr>
          <w:sz w:val="24"/>
        </w:rPr>
        <w:t>esta.</w:t>
      </w:r>
    </w:p>
    <w:p>
      <w:pPr>
        <w:pStyle w:val="Heading3"/>
        <w:jc w:val="left"/>
      </w:pPr>
      <w:r>
        <w:rPr/>
        <w:t>Estándar MIC.6 (Necesario).</w:t>
      </w:r>
    </w:p>
    <w:p>
      <w:pPr>
        <w:pStyle w:val="BodyText"/>
        <w:spacing w:line="360" w:lineRule="auto" w:before="139"/>
        <w:ind w:left="102" w:right="116"/>
      </w:pPr>
      <w:r>
        <w:rPr/>
        <w:t>El servicio prestador de atención de salud usa códigos de diagnóstico estandarizados y códigos de procedimientos de acuerdo con las normas internacionales ya establecidas: Clasificación Estadística Internacional de Enfermedades y Problemas Relacionados con la Salud (CIE-10) y clasificación Internacional de Enfermedades, Traumatismos y Causas de Defunción (CIE-9).</w:t>
      </w:r>
    </w:p>
    <w:p>
      <w:pPr>
        <w:pStyle w:val="Heading3"/>
        <w:jc w:val="left"/>
      </w:pPr>
      <w:r>
        <w:rPr/>
        <w:t>Intención de MIC.6.</w:t>
      </w:r>
    </w:p>
    <w:p>
      <w:pPr>
        <w:pStyle w:val="BodyText"/>
        <w:spacing w:line="360" w:lineRule="auto" w:before="140"/>
        <w:ind w:left="102" w:right="115"/>
      </w:pPr>
      <w:r>
        <w:rPr/>
        <w:t>La terminología estandarizada, las definiciones, el vocabulario y las nomenclaturas facilitan la comparación de datos e información en la prestación del servicio de salud, además, la estandarización evita fallas en la comunicación y errores potenciales. El uso uniforme de códigos de diagnóstico y procedimiento respalda la recolección y el análisis de datos. Las abreviaciones pueden ser problemáticas e inclusive, en oportunidades peligrosas, particularmente en el contexto de la prescripción de medicamentos. Además, cuando una abreviación se emplea para términos de salud múltiples, se pueden plantear confusiones respecto de lo que quiso</w:t>
      </w:r>
      <w:r>
        <w:rPr>
          <w:spacing w:val="-7"/>
        </w:rPr>
        <w:t> </w:t>
      </w:r>
      <w:r>
        <w:rPr/>
        <w:t>decir</w:t>
      </w:r>
      <w:r>
        <w:rPr>
          <w:spacing w:val="-8"/>
        </w:rPr>
        <w:t> </w:t>
      </w:r>
      <w:r>
        <w:rPr/>
        <w:t>en</w:t>
      </w:r>
      <w:r>
        <w:rPr>
          <w:spacing w:val="-7"/>
        </w:rPr>
        <w:t> </w:t>
      </w:r>
      <w:r>
        <w:rPr/>
        <w:t>realidad</w:t>
      </w:r>
      <w:r>
        <w:rPr>
          <w:spacing w:val="-9"/>
        </w:rPr>
        <w:t> </w:t>
      </w:r>
      <w:r>
        <w:rPr/>
        <w:t>el</w:t>
      </w:r>
      <w:r>
        <w:rPr>
          <w:spacing w:val="-7"/>
        </w:rPr>
        <w:t> </w:t>
      </w:r>
      <w:r>
        <w:rPr/>
        <w:t>autor</w:t>
      </w:r>
      <w:r>
        <w:rPr>
          <w:spacing w:val="-8"/>
        </w:rPr>
        <w:t> </w:t>
      </w:r>
      <w:r>
        <w:rPr/>
        <w:t>y</w:t>
      </w:r>
      <w:r>
        <w:rPr>
          <w:spacing w:val="-8"/>
        </w:rPr>
        <w:t> </w:t>
      </w:r>
      <w:r>
        <w:rPr/>
        <w:t>esto</w:t>
      </w:r>
      <w:r>
        <w:rPr>
          <w:spacing w:val="-8"/>
        </w:rPr>
        <w:t> </w:t>
      </w:r>
      <w:r>
        <w:rPr/>
        <w:t>puede</w:t>
      </w:r>
      <w:r>
        <w:rPr>
          <w:spacing w:val="-7"/>
        </w:rPr>
        <w:t> </w:t>
      </w:r>
      <w:r>
        <w:rPr/>
        <w:t>llevar</w:t>
      </w:r>
      <w:r>
        <w:rPr>
          <w:spacing w:val="-8"/>
        </w:rPr>
        <w:t> </w:t>
      </w:r>
      <w:r>
        <w:rPr/>
        <w:t>a</w:t>
      </w:r>
      <w:r>
        <w:rPr>
          <w:spacing w:val="-7"/>
        </w:rPr>
        <w:t> </w:t>
      </w:r>
      <w:r>
        <w:rPr/>
        <w:t>errores</w:t>
      </w:r>
      <w:r>
        <w:rPr>
          <w:spacing w:val="-7"/>
        </w:rPr>
        <w:t> </w:t>
      </w:r>
      <w:r>
        <w:rPr/>
        <w:t>en</w:t>
      </w:r>
      <w:r>
        <w:rPr>
          <w:spacing w:val="-7"/>
        </w:rPr>
        <w:t> </w:t>
      </w:r>
      <w:r>
        <w:rPr/>
        <w:t>la</w:t>
      </w:r>
      <w:r>
        <w:rPr>
          <w:spacing w:val="-7"/>
        </w:rPr>
        <w:t> </w:t>
      </w:r>
      <w:r>
        <w:rPr/>
        <w:t>atención</w:t>
      </w:r>
      <w:r>
        <w:rPr>
          <w:spacing w:val="-7"/>
        </w:rPr>
        <w:t> </w:t>
      </w:r>
      <w:r>
        <w:rPr/>
        <w:t>de</w:t>
      </w:r>
      <w:r>
        <w:rPr>
          <w:spacing w:val="-7"/>
        </w:rPr>
        <w:t> </w:t>
      </w:r>
      <w:r>
        <w:rPr/>
        <w:t>salud. (Salvador, Ley del Sistema Nacional Integrado de Salud,</w:t>
      </w:r>
      <w:r>
        <w:rPr>
          <w:spacing w:val="-23"/>
        </w:rPr>
        <w:t> </w:t>
      </w:r>
      <w:r>
        <w:rPr/>
        <w:t>2019).</w:t>
      </w:r>
    </w:p>
    <w:p>
      <w:pPr>
        <w:pStyle w:val="Heading3"/>
        <w:jc w:val="left"/>
      </w:pPr>
      <w:r>
        <w:rPr/>
        <w:t>Elementos medibles de MIC.6.</w:t>
      </w:r>
    </w:p>
    <w:p>
      <w:pPr>
        <w:pStyle w:val="ListParagraph"/>
        <w:numPr>
          <w:ilvl w:val="0"/>
          <w:numId w:val="263"/>
        </w:numPr>
        <w:tabs>
          <w:tab w:pos="462" w:val="left" w:leader="none"/>
        </w:tabs>
        <w:spacing w:line="240" w:lineRule="auto" w:before="141" w:after="0"/>
        <w:ind w:left="462" w:right="0" w:hanging="360"/>
        <w:jc w:val="left"/>
        <w:rPr>
          <w:sz w:val="24"/>
        </w:rPr>
      </w:pPr>
      <w:r>
        <w:rPr>
          <w:sz w:val="24"/>
        </w:rPr>
        <w:t>Se usan códigos de diagnóstico estandarizado y se controla su</w:t>
      </w:r>
      <w:r>
        <w:rPr>
          <w:spacing w:val="-24"/>
          <w:sz w:val="24"/>
        </w:rPr>
        <w:t> </w:t>
      </w:r>
      <w:r>
        <w:rPr>
          <w:sz w:val="24"/>
        </w:rPr>
        <w:t>uso.</w:t>
      </w:r>
    </w:p>
    <w:p>
      <w:pPr>
        <w:pStyle w:val="ListParagraph"/>
        <w:numPr>
          <w:ilvl w:val="0"/>
          <w:numId w:val="263"/>
        </w:numPr>
        <w:tabs>
          <w:tab w:pos="462" w:val="left" w:leader="none"/>
        </w:tabs>
        <w:spacing w:line="240" w:lineRule="auto" w:before="141" w:after="0"/>
        <w:ind w:left="462" w:right="0" w:hanging="360"/>
        <w:jc w:val="left"/>
        <w:rPr>
          <w:sz w:val="24"/>
        </w:rPr>
      </w:pPr>
      <w:r>
        <w:rPr>
          <w:sz w:val="24"/>
        </w:rPr>
        <w:t>Los códigos de procedimiento estandarizado se usan y se controla su</w:t>
      </w:r>
      <w:r>
        <w:rPr>
          <w:spacing w:val="-23"/>
          <w:sz w:val="24"/>
        </w:rPr>
        <w:t> </w:t>
      </w:r>
      <w:r>
        <w:rPr>
          <w:sz w:val="24"/>
        </w:rPr>
        <w:t>uso.</w:t>
      </w:r>
    </w:p>
    <w:p>
      <w:pPr>
        <w:pStyle w:val="ListParagraph"/>
        <w:numPr>
          <w:ilvl w:val="0"/>
          <w:numId w:val="263"/>
        </w:numPr>
        <w:tabs>
          <w:tab w:pos="462" w:val="left" w:leader="none"/>
          <w:tab w:pos="910" w:val="left" w:leader="none"/>
        </w:tabs>
        <w:spacing w:line="240" w:lineRule="auto" w:before="142" w:after="0"/>
        <w:ind w:left="462" w:right="0" w:hanging="360"/>
        <w:jc w:val="left"/>
        <w:rPr>
          <w:sz w:val="24"/>
        </w:rPr>
      </w:pPr>
      <w:r>
        <w:rPr>
          <w:sz w:val="24"/>
        </w:rPr>
        <w:t>Se</w:t>
        <w:tab/>
        <w:t>usan definiciones</w:t>
      </w:r>
      <w:r>
        <w:rPr>
          <w:spacing w:val="-12"/>
          <w:sz w:val="24"/>
        </w:rPr>
        <w:t> </w:t>
      </w:r>
      <w:r>
        <w:rPr>
          <w:sz w:val="24"/>
        </w:rPr>
        <w:t>estandarizadas.</w:t>
      </w:r>
    </w:p>
    <w:p>
      <w:pPr>
        <w:pStyle w:val="ListParagraph"/>
        <w:numPr>
          <w:ilvl w:val="0"/>
          <w:numId w:val="263"/>
        </w:numPr>
        <w:tabs>
          <w:tab w:pos="462" w:val="left" w:leader="none"/>
        </w:tabs>
        <w:spacing w:line="360" w:lineRule="auto" w:before="139" w:after="0"/>
        <w:ind w:left="462" w:right="122" w:hanging="360"/>
        <w:jc w:val="left"/>
        <w:rPr>
          <w:sz w:val="24"/>
        </w:rPr>
      </w:pPr>
      <w:r>
        <w:rPr>
          <w:sz w:val="24"/>
        </w:rPr>
        <w:t>Se usan símbolos estandarizados, y los que no deben ser usados están identificados y se</w:t>
      </w:r>
      <w:r>
        <w:rPr>
          <w:spacing w:val="-8"/>
          <w:sz w:val="24"/>
        </w:rPr>
        <w:t> </w:t>
      </w:r>
      <w:r>
        <w:rPr>
          <w:sz w:val="24"/>
        </w:rPr>
        <w:t>controlan.</w:t>
      </w:r>
    </w:p>
    <w:p>
      <w:pPr>
        <w:pStyle w:val="ListParagraph"/>
        <w:numPr>
          <w:ilvl w:val="0"/>
          <w:numId w:val="263"/>
        </w:numPr>
        <w:tabs>
          <w:tab w:pos="462" w:val="left" w:leader="none"/>
        </w:tabs>
        <w:spacing w:line="360" w:lineRule="auto" w:before="0" w:after="0"/>
        <w:ind w:left="462" w:right="123" w:hanging="360"/>
        <w:jc w:val="left"/>
        <w:rPr>
          <w:sz w:val="24"/>
        </w:rPr>
      </w:pPr>
      <w:r>
        <w:rPr>
          <w:sz w:val="24"/>
        </w:rPr>
        <w:t>Se usan abreviaciones estandarizadas, y las que no deben ser usadas están identificadas y se</w:t>
      </w:r>
      <w:r>
        <w:rPr>
          <w:spacing w:val="-6"/>
          <w:sz w:val="24"/>
        </w:rPr>
        <w:t> </w:t>
      </w:r>
      <w:r>
        <w:rPr>
          <w:sz w:val="24"/>
        </w:rPr>
        <w:t>controlan.</w:t>
      </w:r>
    </w:p>
    <w:p>
      <w:pPr>
        <w:spacing w:after="0" w:line="360" w:lineRule="auto"/>
        <w:jc w:val="left"/>
        <w:rPr>
          <w:sz w:val="24"/>
        </w:rPr>
        <w:sectPr>
          <w:pgSz w:w="11910" w:h="16840"/>
          <w:pgMar w:header="0" w:footer="1006" w:top="1320" w:bottom="1200" w:left="1600" w:right="1580"/>
        </w:sectPr>
      </w:pPr>
    </w:p>
    <w:p>
      <w:pPr>
        <w:pStyle w:val="Heading3"/>
        <w:spacing w:before="77"/>
      </w:pPr>
      <w:r>
        <w:rPr/>
        <w:t>Estándar MIC.7 (Conveniente).</w:t>
      </w:r>
    </w:p>
    <w:p>
      <w:pPr>
        <w:pStyle w:val="BodyText"/>
        <w:spacing w:line="360" w:lineRule="auto" w:before="141"/>
        <w:ind w:left="102" w:right="122"/>
      </w:pPr>
      <w:r>
        <w:rPr/>
        <w:t>El expediente clínico de los usuarios del servicio de salud está a disposición del personal de salud que participa directamente de la atención, a fin de facilitar la comunicación de información esencial.</w:t>
      </w:r>
    </w:p>
    <w:p>
      <w:pPr>
        <w:pStyle w:val="Heading3"/>
      </w:pPr>
      <w:r>
        <w:rPr/>
        <w:t>Intención de MIC.7.</w:t>
      </w:r>
    </w:p>
    <w:p>
      <w:pPr>
        <w:pStyle w:val="BodyText"/>
        <w:spacing w:line="360" w:lineRule="auto" w:before="140"/>
        <w:ind w:left="102" w:right="116"/>
      </w:pPr>
      <w:r>
        <w:rPr/>
        <w:t>El expediente clínico es una fuente primaria de información en el proceso de atención y evolución de los usuarios del servicio de salud, es una herramienta esencial de comunicación. Para que esta información resulte útil y respalde la continuidad de la atención, debe estar disponible para </w:t>
      </w:r>
      <w:r>
        <w:rPr>
          <w:spacing w:val="2"/>
        </w:rPr>
        <w:t>la </w:t>
      </w:r>
      <w:r>
        <w:rPr/>
        <w:t>atención según sea necesario,</w:t>
      </w:r>
      <w:r>
        <w:rPr>
          <w:spacing w:val="-10"/>
        </w:rPr>
        <w:t> </w:t>
      </w:r>
      <w:r>
        <w:rPr/>
        <w:t>y</w:t>
      </w:r>
      <w:r>
        <w:rPr>
          <w:spacing w:val="-14"/>
        </w:rPr>
        <w:t> </w:t>
      </w:r>
      <w:r>
        <w:rPr/>
        <w:t>deberá</w:t>
      </w:r>
      <w:r>
        <w:rPr>
          <w:spacing w:val="-11"/>
        </w:rPr>
        <w:t> </w:t>
      </w:r>
      <w:r>
        <w:rPr/>
        <w:t>mantenerse</w:t>
      </w:r>
      <w:r>
        <w:rPr>
          <w:spacing w:val="-11"/>
        </w:rPr>
        <w:t> </w:t>
      </w:r>
      <w:r>
        <w:rPr/>
        <w:t>actualizada.</w:t>
      </w:r>
      <w:r>
        <w:rPr>
          <w:spacing w:val="-11"/>
        </w:rPr>
        <w:t> </w:t>
      </w:r>
      <w:r>
        <w:rPr/>
        <w:t>Las</w:t>
      </w:r>
      <w:r>
        <w:rPr>
          <w:spacing w:val="-11"/>
        </w:rPr>
        <w:t> </w:t>
      </w:r>
      <w:r>
        <w:rPr/>
        <w:t>notas</w:t>
      </w:r>
      <w:r>
        <w:rPr>
          <w:spacing w:val="-11"/>
        </w:rPr>
        <w:t> </w:t>
      </w:r>
      <w:r>
        <w:rPr/>
        <w:t>sobre</w:t>
      </w:r>
      <w:r>
        <w:rPr>
          <w:spacing w:val="-11"/>
        </w:rPr>
        <w:t> </w:t>
      </w:r>
      <w:r>
        <w:rPr/>
        <w:t>la</w:t>
      </w:r>
      <w:r>
        <w:rPr>
          <w:spacing w:val="-13"/>
        </w:rPr>
        <w:t> </w:t>
      </w:r>
      <w:r>
        <w:rPr/>
        <w:t>atención</w:t>
      </w:r>
      <w:r>
        <w:rPr>
          <w:spacing w:val="-10"/>
        </w:rPr>
        <w:t> </w:t>
      </w:r>
      <w:r>
        <w:rPr/>
        <w:t>deben</w:t>
      </w:r>
      <w:r>
        <w:rPr>
          <w:spacing w:val="-10"/>
        </w:rPr>
        <w:t> </w:t>
      </w:r>
      <w:r>
        <w:rPr/>
        <w:t>estar a disposición de todo el equipo de salud que participa de la atención. Las políticas y lineamientos del servicio identifican a los profesionales que tienen acceso al expediente clínico, a fin de asegurar la confidencialidad de la información del paciente.</w:t>
      </w:r>
    </w:p>
    <w:p>
      <w:pPr>
        <w:pStyle w:val="Heading3"/>
        <w:spacing w:line="279" w:lineRule="exact"/>
      </w:pPr>
      <w:r>
        <w:rPr/>
        <w:t>Elementos Medibles de MIC.7.</w:t>
      </w:r>
    </w:p>
    <w:p>
      <w:pPr>
        <w:pStyle w:val="ListParagraph"/>
        <w:numPr>
          <w:ilvl w:val="0"/>
          <w:numId w:val="264"/>
        </w:numPr>
        <w:tabs>
          <w:tab w:pos="462" w:val="left" w:leader="none"/>
        </w:tabs>
        <w:spacing w:line="360" w:lineRule="auto" w:before="141" w:after="0"/>
        <w:ind w:left="462" w:right="123" w:hanging="360"/>
        <w:jc w:val="left"/>
        <w:rPr>
          <w:sz w:val="24"/>
        </w:rPr>
      </w:pPr>
      <w:r>
        <w:rPr>
          <w:sz w:val="24"/>
        </w:rPr>
        <w:t>Las políticas y lineamientos determinan quienes tienen acceso al expediente clínico del</w:t>
      </w:r>
      <w:r>
        <w:rPr>
          <w:spacing w:val="-9"/>
          <w:sz w:val="24"/>
        </w:rPr>
        <w:t> </w:t>
      </w:r>
      <w:r>
        <w:rPr>
          <w:sz w:val="24"/>
        </w:rPr>
        <w:t>usuario.</w:t>
      </w:r>
    </w:p>
    <w:p>
      <w:pPr>
        <w:pStyle w:val="ListParagraph"/>
        <w:numPr>
          <w:ilvl w:val="0"/>
          <w:numId w:val="264"/>
        </w:numPr>
        <w:tabs>
          <w:tab w:pos="462" w:val="left" w:leader="none"/>
        </w:tabs>
        <w:spacing w:line="240" w:lineRule="auto" w:before="0" w:after="0"/>
        <w:ind w:left="462" w:right="0" w:hanging="360"/>
        <w:jc w:val="both"/>
        <w:rPr>
          <w:sz w:val="24"/>
        </w:rPr>
      </w:pPr>
      <w:r>
        <w:rPr>
          <w:sz w:val="24"/>
        </w:rPr>
        <w:t>El expediente está a disposición del personal de</w:t>
      </w:r>
      <w:r>
        <w:rPr>
          <w:spacing w:val="-20"/>
          <w:sz w:val="24"/>
        </w:rPr>
        <w:t> </w:t>
      </w:r>
      <w:r>
        <w:rPr>
          <w:sz w:val="24"/>
        </w:rPr>
        <w:t>salud.</w:t>
      </w:r>
    </w:p>
    <w:p>
      <w:pPr>
        <w:pStyle w:val="ListParagraph"/>
        <w:numPr>
          <w:ilvl w:val="0"/>
          <w:numId w:val="264"/>
        </w:numPr>
        <w:tabs>
          <w:tab w:pos="462" w:val="left" w:leader="none"/>
        </w:tabs>
        <w:spacing w:line="360" w:lineRule="auto" w:before="141" w:after="0"/>
        <w:ind w:left="462" w:right="125" w:hanging="360"/>
        <w:jc w:val="left"/>
        <w:rPr>
          <w:sz w:val="24"/>
        </w:rPr>
      </w:pPr>
      <w:r>
        <w:rPr>
          <w:sz w:val="24"/>
        </w:rPr>
        <w:t>El expediente está actualizado para asegurar la comunicación de la información más</w:t>
      </w:r>
      <w:r>
        <w:rPr>
          <w:spacing w:val="-3"/>
          <w:sz w:val="24"/>
        </w:rPr>
        <w:t> </w:t>
      </w:r>
      <w:r>
        <w:rPr>
          <w:sz w:val="24"/>
        </w:rPr>
        <w:t>reciente.</w:t>
      </w:r>
    </w:p>
    <w:p>
      <w:pPr>
        <w:pStyle w:val="BodyText"/>
        <w:spacing w:before="3"/>
        <w:ind w:left="0"/>
        <w:jc w:val="left"/>
        <w:rPr>
          <w:sz w:val="23"/>
        </w:rPr>
      </w:pPr>
    </w:p>
    <w:p>
      <w:pPr>
        <w:pStyle w:val="Heading3"/>
      </w:pPr>
      <w:r>
        <w:rPr/>
        <w:t>Estándar MIC.8 (Necesario).</w:t>
      </w:r>
    </w:p>
    <w:p>
      <w:pPr>
        <w:pStyle w:val="BodyText"/>
        <w:spacing w:line="360" w:lineRule="auto" w:before="140"/>
        <w:ind w:left="102" w:right="118"/>
        <w:rPr>
          <w:b/>
        </w:rPr>
      </w:pPr>
      <w:r>
        <w:rPr/>
        <w:t>El sistema de notificación y análisis de eventos relacionados con la seguridad del paciente</w:t>
      </w:r>
      <w:r>
        <w:rPr>
          <w:spacing w:val="-8"/>
        </w:rPr>
        <w:t> </w:t>
      </w:r>
      <w:r>
        <w:rPr/>
        <w:t>tiene</w:t>
      </w:r>
      <w:r>
        <w:rPr>
          <w:spacing w:val="-5"/>
        </w:rPr>
        <w:t> </w:t>
      </w:r>
      <w:r>
        <w:rPr/>
        <w:t>como</w:t>
      </w:r>
      <w:r>
        <w:rPr>
          <w:spacing w:val="-9"/>
        </w:rPr>
        <w:t> </w:t>
      </w:r>
      <w:r>
        <w:rPr/>
        <w:t>prioridad</w:t>
      </w:r>
      <w:r>
        <w:rPr>
          <w:spacing w:val="-4"/>
        </w:rPr>
        <w:t> </w:t>
      </w:r>
      <w:r>
        <w:rPr/>
        <w:t>la</w:t>
      </w:r>
      <w:r>
        <w:rPr>
          <w:spacing w:val="-8"/>
        </w:rPr>
        <w:t> </w:t>
      </w:r>
      <w:r>
        <w:rPr/>
        <w:t>identificación</w:t>
      </w:r>
      <w:r>
        <w:rPr>
          <w:spacing w:val="-8"/>
        </w:rPr>
        <w:t> </w:t>
      </w:r>
      <w:r>
        <w:rPr/>
        <w:t>y</w:t>
      </w:r>
      <w:r>
        <w:rPr>
          <w:spacing w:val="-7"/>
        </w:rPr>
        <w:t> </w:t>
      </w:r>
      <w:r>
        <w:rPr/>
        <w:t>el</w:t>
      </w:r>
      <w:r>
        <w:rPr>
          <w:spacing w:val="-6"/>
        </w:rPr>
        <w:t> </w:t>
      </w:r>
      <w:r>
        <w:rPr/>
        <w:t>análisis</w:t>
      </w:r>
      <w:r>
        <w:rPr>
          <w:spacing w:val="-8"/>
        </w:rPr>
        <w:t> </w:t>
      </w:r>
      <w:r>
        <w:rPr/>
        <w:t>de</w:t>
      </w:r>
      <w:r>
        <w:rPr>
          <w:spacing w:val="-5"/>
        </w:rPr>
        <w:t> </w:t>
      </w:r>
      <w:r>
        <w:rPr/>
        <w:t>los</w:t>
      </w:r>
      <w:r>
        <w:rPr>
          <w:spacing w:val="-8"/>
        </w:rPr>
        <w:t> </w:t>
      </w:r>
      <w:r>
        <w:rPr/>
        <w:t>eventos</w:t>
      </w:r>
      <w:r>
        <w:rPr>
          <w:spacing w:val="-6"/>
        </w:rPr>
        <w:t> </w:t>
      </w:r>
      <w:r>
        <w:rPr/>
        <w:t>centinela. </w:t>
      </w:r>
      <w:r>
        <w:rPr>
          <w:b/>
        </w:rPr>
        <w:t>Intención de</w:t>
      </w:r>
      <w:r>
        <w:rPr>
          <w:b/>
          <w:spacing w:val="-9"/>
        </w:rPr>
        <w:t> </w:t>
      </w:r>
      <w:r>
        <w:rPr>
          <w:b/>
        </w:rPr>
        <w:t>MIC.8.</w:t>
      </w:r>
    </w:p>
    <w:p>
      <w:pPr>
        <w:pStyle w:val="BodyText"/>
        <w:spacing w:line="360" w:lineRule="auto"/>
        <w:ind w:left="102" w:right="123"/>
      </w:pPr>
      <w:r>
        <w:rPr/>
        <w:t>Cada organización establece una definición operativa de evento centinela, esta descripción debe incluir, al menos, lo siguiente:</w:t>
      </w:r>
    </w:p>
    <w:p>
      <w:pPr>
        <w:pStyle w:val="ListParagraph"/>
        <w:numPr>
          <w:ilvl w:val="0"/>
          <w:numId w:val="265"/>
        </w:numPr>
        <w:tabs>
          <w:tab w:pos="398" w:val="left" w:leader="none"/>
        </w:tabs>
        <w:spacing w:line="357" w:lineRule="auto" w:before="0" w:after="0"/>
        <w:ind w:left="102" w:right="123" w:firstLine="0"/>
        <w:jc w:val="both"/>
        <w:rPr>
          <w:sz w:val="24"/>
        </w:rPr>
      </w:pPr>
      <w:r>
        <w:rPr>
          <w:sz w:val="24"/>
        </w:rPr>
        <w:t>Muerte imprevista no relacionada con el curso natural de la enfermedad o el problema subyacente del</w:t>
      </w:r>
      <w:r>
        <w:rPr>
          <w:spacing w:val="-14"/>
          <w:sz w:val="24"/>
        </w:rPr>
        <w:t> </w:t>
      </w:r>
      <w:r>
        <w:rPr>
          <w:sz w:val="24"/>
        </w:rPr>
        <w:t>paciente.</w:t>
      </w:r>
    </w:p>
    <w:p>
      <w:pPr>
        <w:pStyle w:val="ListParagraph"/>
        <w:numPr>
          <w:ilvl w:val="0"/>
          <w:numId w:val="265"/>
        </w:numPr>
        <w:tabs>
          <w:tab w:pos="379" w:val="left" w:leader="none"/>
        </w:tabs>
        <w:spacing w:line="360" w:lineRule="auto" w:before="2" w:after="0"/>
        <w:ind w:left="102" w:right="497" w:firstLine="0"/>
        <w:jc w:val="left"/>
        <w:rPr>
          <w:sz w:val="24"/>
        </w:rPr>
      </w:pPr>
      <w:r>
        <w:rPr>
          <w:sz w:val="24"/>
        </w:rPr>
        <w:t>Pérdida permanente de una función no relacionada con el curso natural de la enfermedad o el problema subyacente del</w:t>
      </w:r>
      <w:r>
        <w:rPr>
          <w:spacing w:val="-13"/>
          <w:sz w:val="24"/>
        </w:rPr>
        <w:t> </w:t>
      </w:r>
      <w:r>
        <w:rPr>
          <w:sz w:val="24"/>
        </w:rPr>
        <w:t>paciente.</w:t>
      </w:r>
    </w:p>
    <w:p>
      <w:pPr>
        <w:pStyle w:val="ListParagraph"/>
        <w:numPr>
          <w:ilvl w:val="0"/>
          <w:numId w:val="265"/>
        </w:numPr>
        <w:tabs>
          <w:tab w:pos="398" w:val="left" w:leader="none"/>
        </w:tabs>
        <w:spacing w:line="360" w:lineRule="auto" w:before="0" w:after="0"/>
        <w:ind w:left="102" w:right="123" w:firstLine="0"/>
        <w:jc w:val="both"/>
        <w:rPr>
          <w:sz w:val="24"/>
        </w:rPr>
      </w:pPr>
      <w:r>
        <w:rPr>
          <w:sz w:val="24"/>
        </w:rPr>
        <w:t>Cirugía en el lugar incorrecto, con el procedimiento incorrecto o al paciente equivocado.</w:t>
      </w:r>
    </w:p>
    <w:p>
      <w:pPr>
        <w:spacing w:after="0" w:line="360" w:lineRule="auto"/>
        <w:jc w:val="both"/>
        <w:rPr>
          <w:sz w:val="24"/>
        </w:rPr>
        <w:sectPr>
          <w:pgSz w:w="11910" w:h="16840"/>
          <w:pgMar w:header="0" w:footer="1006" w:top="1320" w:bottom="1200" w:left="1600" w:right="1580"/>
        </w:sectPr>
      </w:pPr>
    </w:p>
    <w:p>
      <w:pPr>
        <w:pStyle w:val="ListParagraph"/>
        <w:numPr>
          <w:ilvl w:val="0"/>
          <w:numId w:val="265"/>
        </w:numPr>
        <w:tabs>
          <w:tab w:pos="381" w:val="left" w:leader="none"/>
        </w:tabs>
        <w:spacing w:line="240" w:lineRule="auto" w:before="77" w:after="0"/>
        <w:ind w:left="380" w:right="0" w:hanging="278"/>
        <w:jc w:val="both"/>
        <w:rPr>
          <w:sz w:val="24"/>
        </w:rPr>
      </w:pPr>
      <w:r>
        <w:rPr>
          <w:sz w:val="24"/>
        </w:rPr>
        <w:t>Muerte materno</w:t>
      </w:r>
      <w:r>
        <w:rPr>
          <w:spacing w:val="-8"/>
          <w:sz w:val="24"/>
        </w:rPr>
        <w:t> </w:t>
      </w:r>
      <w:r>
        <w:rPr>
          <w:sz w:val="24"/>
        </w:rPr>
        <w:t>fetal.</w:t>
      </w:r>
    </w:p>
    <w:p>
      <w:pPr>
        <w:pStyle w:val="ListParagraph"/>
        <w:numPr>
          <w:ilvl w:val="0"/>
          <w:numId w:val="265"/>
        </w:numPr>
        <w:tabs>
          <w:tab w:pos="422" w:val="left" w:leader="none"/>
        </w:tabs>
        <w:spacing w:line="360" w:lineRule="auto" w:before="141" w:after="0"/>
        <w:ind w:left="102" w:right="122" w:firstLine="0"/>
        <w:jc w:val="left"/>
        <w:rPr>
          <w:sz w:val="24"/>
        </w:rPr>
      </w:pPr>
      <w:r>
        <w:rPr>
          <w:sz w:val="24"/>
        </w:rPr>
        <w:t>Transmisión de una enfermedad o afección crónica como resultado de una transfusión de sangre, hemo componentes o trasplante de órganos o</w:t>
      </w:r>
      <w:r>
        <w:rPr>
          <w:spacing w:val="-26"/>
          <w:sz w:val="24"/>
        </w:rPr>
        <w:t> </w:t>
      </w:r>
      <w:r>
        <w:rPr>
          <w:sz w:val="24"/>
        </w:rPr>
        <w:t>tejidos.</w:t>
      </w:r>
    </w:p>
    <w:p>
      <w:pPr>
        <w:pStyle w:val="ListParagraph"/>
        <w:numPr>
          <w:ilvl w:val="0"/>
          <w:numId w:val="265"/>
        </w:numPr>
        <w:tabs>
          <w:tab w:pos="319" w:val="left" w:leader="none"/>
        </w:tabs>
        <w:spacing w:line="240" w:lineRule="auto" w:before="0" w:after="0"/>
        <w:ind w:left="318" w:right="0" w:hanging="216"/>
        <w:jc w:val="both"/>
        <w:rPr>
          <w:sz w:val="24"/>
        </w:rPr>
      </w:pPr>
      <w:r>
        <w:rPr>
          <w:sz w:val="24"/>
        </w:rPr>
        <w:t>Suicidio.</w:t>
      </w:r>
    </w:p>
    <w:p>
      <w:pPr>
        <w:pStyle w:val="ListParagraph"/>
        <w:numPr>
          <w:ilvl w:val="0"/>
          <w:numId w:val="265"/>
        </w:numPr>
        <w:tabs>
          <w:tab w:pos="365" w:val="left" w:leader="none"/>
        </w:tabs>
        <w:spacing w:line="240" w:lineRule="auto" w:before="140" w:after="0"/>
        <w:ind w:left="364" w:right="0" w:hanging="262"/>
        <w:jc w:val="both"/>
        <w:rPr>
          <w:sz w:val="24"/>
        </w:rPr>
      </w:pPr>
      <w:r>
        <w:rPr>
          <w:sz w:val="24"/>
        </w:rPr>
        <w:t>Violación, maltrato u homicidio de cualquier</w:t>
      </w:r>
      <w:r>
        <w:rPr>
          <w:spacing w:val="-11"/>
          <w:sz w:val="24"/>
        </w:rPr>
        <w:t> </w:t>
      </w:r>
      <w:r>
        <w:rPr>
          <w:sz w:val="24"/>
        </w:rPr>
        <w:t>paciente.</w:t>
      </w:r>
    </w:p>
    <w:p>
      <w:pPr>
        <w:pStyle w:val="BodyText"/>
        <w:spacing w:line="360" w:lineRule="auto" w:before="140"/>
        <w:ind w:left="102"/>
        <w:jc w:val="left"/>
      </w:pPr>
      <w:r>
        <w:rPr/>
        <w:t>El análisis, debe iniciar tan pronto como sea posible y concluirse dentro de los 30 días posteriores de la fecha del evento o la notificación de este.</w:t>
      </w:r>
    </w:p>
    <w:p>
      <w:pPr>
        <w:pStyle w:val="BodyText"/>
        <w:spacing w:line="279" w:lineRule="exact"/>
        <w:ind w:left="102"/>
      </w:pPr>
      <w:r>
        <w:rPr/>
        <w:t>El desarrollo del análisis causa raíz debe tomar en cuenta lo siguiente:</w:t>
      </w:r>
    </w:p>
    <w:p>
      <w:pPr>
        <w:pStyle w:val="ListParagraph"/>
        <w:numPr>
          <w:ilvl w:val="0"/>
          <w:numId w:val="266"/>
        </w:numPr>
        <w:tabs>
          <w:tab w:pos="460" w:val="left" w:leader="none"/>
        </w:tabs>
        <w:spacing w:line="360" w:lineRule="auto" w:before="141" w:after="0"/>
        <w:ind w:left="459" w:right="122" w:hanging="357"/>
        <w:jc w:val="left"/>
        <w:rPr>
          <w:sz w:val="24"/>
        </w:rPr>
      </w:pPr>
      <w:r>
        <w:rPr>
          <w:sz w:val="24"/>
        </w:rPr>
        <w:t>Enfoque multidisciplinario con personal involucrado en el evento centinela a analizar.</w:t>
      </w:r>
    </w:p>
    <w:p>
      <w:pPr>
        <w:pStyle w:val="ListParagraph"/>
        <w:numPr>
          <w:ilvl w:val="0"/>
          <w:numId w:val="266"/>
        </w:numPr>
        <w:tabs>
          <w:tab w:pos="460" w:val="left" w:leader="none"/>
        </w:tabs>
        <w:spacing w:line="240" w:lineRule="auto" w:before="0" w:after="0"/>
        <w:ind w:left="459" w:right="0" w:hanging="357"/>
        <w:jc w:val="both"/>
        <w:rPr>
          <w:sz w:val="24"/>
        </w:rPr>
      </w:pPr>
      <w:r>
        <w:rPr>
          <w:sz w:val="24"/>
        </w:rPr>
        <w:t>Participación</w:t>
      </w:r>
      <w:r>
        <w:rPr>
          <w:spacing w:val="-37"/>
          <w:sz w:val="24"/>
        </w:rPr>
        <w:t> </w:t>
      </w:r>
      <w:r>
        <w:rPr>
          <w:sz w:val="24"/>
        </w:rPr>
        <w:t>de los líderes de la organización para la toma de decisiones.</w:t>
      </w:r>
    </w:p>
    <w:p>
      <w:pPr>
        <w:pStyle w:val="ListParagraph"/>
        <w:numPr>
          <w:ilvl w:val="0"/>
          <w:numId w:val="266"/>
        </w:numPr>
        <w:tabs>
          <w:tab w:pos="460" w:val="left" w:leader="none"/>
        </w:tabs>
        <w:spacing w:line="362" w:lineRule="auto" w:before="141" w:after="0"/>
        <w:ind w:left="459" w:right="119" w:hanging="357"/>
        <w:jc w:val="both"/>
        <w:rPr>
          <w:sz w:val="24"/>
        </w:rPr>
      </w:pPr>
      <w:r>
        <w:rPr>
          <w:sz w:val="24"/>
        </w:rPr>
        <w:t>Como resultado del análisis causa-raíz la organización debe implementar acciones preventivas para reducir la probabilidad de que por la misma causa vuelva a ocurrir un evento</w:t>
      </w:r>
      <w:r>
        <w:rPr>
          <w:spacing w:val="-13"/>
          <w:sz w:val="24"/>
        </w:rPr>
        <w:t> </w:t>
      </w:r>
      <w:r>
        <w:rPr>
          <w:sz w:val="24"/>
        </w:rPr>
        <w:t>centinela.</w:t>
      </w:r>
    </w:p>
    <w:p>
      <w:pPr>
        <w:pStyle w:val="BodyText"/>
        <w:spacing w:line="360" w:lineRule="auto" w:before="153"/>
        <w:ind w:left="102" w:right="120"/>
        <w:rPr>
          <w:b/>
        </w:rPr>
      </w:pPr>
      <w:r>
        <w:rPr/>
        <w:t>Es importante notar que el término “evento centinela” no siempre hace referencia un</w:t>
      </w:r>
      <w:r>
        <w:rPr>
          <w:spacing w:val="-3"/>
        </w:rPr>
        <w:t> </w:t>
      </w:r>
      <w:r>
        <w:rPr/>
        <w:t>error</w:t>
      </w:r>
      <w:r>
        <w:rPr>
          <w:spacing w:val="-5"/>
        </w:rPr>
        <w:t> </w:t>
      </w:r>
      <w:r>
        <w:rPr/>
        <w:t>o</w:t>
      </w:r>
      <w:r>
        <w:rPr>
          <w:spacing w:val="-3"/>
        </w:rPr>
        <w:t> </w:t>
      </w:r>
      <w:r>
        <w:rPr/>
        <w:t>a</w:t>
      </w:r>
      <w:r>
        <w:rPr>
          <w:spacing w:val="-4"/>
        </w:rPr>
        <w:t> </w:t>
      </w:r>
      <w:r>
        <w:rPr/>
        <w:t>una</w:t>
      </w:r>
      <w:r>
        <w:rPr>
          <w:spacing w:val="-3"/>
        </w:rPr>
        <w:t> </w:t>
      </w:r>
      <w:r>
        <w:rPr/>
        <w:t>equivocación</w:t>
      </w:r>
      <w:r>
        <w:rPr>
          <w:spacing w:val="-4"/>
        </w:rPr>
        <w:t> </w:t>
      </w:r>
      <w:r>
        <w:rPr/>
        <w:t>ni</w:t>
      </w:r>
      <w:r>
        <w:rPr>
          <w:spacing w:val="-3"/>
        </w:rPr>
        <w:t> </w:t>
      </w:r>
      <w:r>
        <w:rPr/>
        <w:t>sugiere</w:t>
      </w:r>
      <w:r>
        <w:rPr>
          <w:spacing w:val="-3"/>
        </w:rPr>
        <w:t> </w:t>
      </w:r>
      <w:r>
        <w:rPr/>
        <w:t>alguna</w:t>
      </w:r>
      <w:r>
        <w:rPr>
          <w:spacing w:val="-5"/>
        </w:rPr>
        <w:t> </w:t>
      </w:r>
      <w:r>
        <w:rPr/>
        <w:t>responsabilidad</w:t>
      </w:r>
      <w:r>
        <w:rPr>
          <w:spacing w:val="-2"/>
        </w:rPr>
        <w:t> </w:t>
      </w:r>
      <w:r>
        <w:rPr/>
        <w:t>legal</w:t>
      </w:r>
      <w:r>
        <w:rPr>
          <w:spacing w:val="-3"/>
        </w:rPr>
        <w:t> </w:t>
      </w:r>
      <w:r>
        <w:rPr/>
        <w:t>en</w:t>
      </w:r>
      <w:r>
        <w:rPr>
          <w:spacing w:val="-4"/>
        </w:rPr>
        <w:t> </w:t>
      </w:r>
      <w:r>
        <w:rPr/>
        <w:t>particular. </w:t>
      </w:r>
      <w:r>
        <w:rPr>
          <w:b/>
        </w:rPr>
        <w:t>Elementos Medibles de</w:t>
      </w:r>
      <w:r>
        <w:rPr>
          <w:b/>
          <w:spacing w:val="-9"/>
        </w:rPr>
        <w:t> </w:t>
      </w:r>
      <w:r>
        <w:rPr>
          <w:b/>
        </w:rPr>
        <w:t>MIC.8.</w:t>
      </w:r>
    </w:p>
    <w:p>
      <w:pPr>
        <w:pStyle w:val="ListParagraph"/>
        <w:numPr>
          <w:ilvl w:val="0"/>
          <w:numId w:val="267"/>
        </w:numPr>
        <w:tabs>
          <w:tab w:pos="371" w:val="left" w:leader="none"/>
        </w:tabs>
        <w:spacing w:line="357" w:lineRule="auto" w:before="0" w:after="0"/>
        <w:ind w:left="102" w:right="123" w:firstLine="0"/>
        <w:jc w:val="left"/>
        <w:rPr>
          <w:sz w:val="24"/>
        </w:rPr>
      </w:pPr>
      <w:r>
        <w:rPr>
          <w:sz w:val="24"/>
        </w:rPr>
        <w:t>Se ha establecido una definición operativa de evento centinela que incluye, al menos, los siguientes</w:t>
      </w:r>
      <w:r>
        <w:rPr>
          <w:spacing w:val="-15"/>
          <w:sz w:val="24"/>
        </w:rPr>
        <w:t> </w:t>
      </w:r>
      <w:r>
        <w:rPr>
          <w:sz w:val="24"/>
        </w:rPr>
        <w:t>puntos:</w:t>
      </w:r>
    </w:p>
    <w:p>
      <w:pPr>
        <w:pStyle w:val="ListParagraph"/>
        <w:numPr>
          <w:ilvl w:val="1"/>
          <w:numId w:val="267"/>
        </w:numPr>
        <w:tabs>
          <w:tab w:pos="611" w:val="left" w:leader="none"/>
        </w:tabs>
        <w:spacing w:line="360" w:lineRule="auto" w:before="2" w:after="0"/>
        <w:ind w:left="462" w:right="118" w:firstLine="0"/>
        <w:jc w:val="both"/>
        <w:rPr>
          <w:sz w:val="24"/>
        </w:rPr>
      </w:pPr>
      <w:r>
        <w:rPr>
          <w:sz w:val="24"/>
        </w:rPr>
        <w:t>Muerte imprevista no relacionada con el curso natural de la enfermedad o el problema subyacente del paciente permanente de una función no relacionada con el curso natural de la enfermedad o el problema subyacente del</w:t>
      </w:r>
      <w:r>
        <w:rPr>
          <w:spacing w:val="-23"/>
          <w:sz w:val="24"/>
        </w:rPr>
        <w:t> </w:t>
      </w:r>
      <w:r>
        <w:rPr>
          <w:sz w:val="24"/>
        </w:rPr>
        <w:t>paciente.</w:t>
      </w:r>
    </w:p>
    <w:p>
      <w:pPr>
        <w:pStyle w:val="ListParagraph"/>
        <w:numPr>
          <w:ilvl w:val="1"/>
          <w:numId w:val="267"/>
        </w:numPr>
        <w:tabs>
          <w:tab w:pos="621" w:val="left" w:leader="none"/>
        </w:tabs>
        <w:spacing w:line="360" w:lineRule="auto" w:before="0" w:after="0"/>
        <w:ind w:left="462" w:right="116" w:firstLine="0"/>
        <w:jc w:val="both"/>
        <w:rPr>
          <w:sz w:val="24"/>
        </w:rPr>
      </w:pPr>
      <w:r>
        <w:rPr>
          <w:sz w:val="24"/>
        </w:rPr>
        <w:t>Cirugía en el lugar incorrecto, con el procedimiento incorrecto o </w:t>
      </w:r>
      <w:r>
        <w:rPr>
          <w:spacing w:val="3"/>
          <w:sz w:val="24"/>
        </w:rPr>
        <w:t>al </w:t>
      </w:r>
      <w:r>
        <w:rPr>
          <w:sz w:val="24"/>
        </w:rPr>
        <w:t>paciente equivocado.</w:t>
      </w:r>
    </w:p>
    <w:p>
      <w:pPr>
        <w:pStyle w:val="ListParagraph"/>
        <w:numPr>
          <w:ilvl w:val="1"/>
          <w:numId w:val="267"/>
        </w:numPr>
        <w:tabs>
          <w:tab w:pos="594" w:val="left" w:leader="none"/>
        </w:tabs>
        <w:spacing w:line="240" w:lineRule="auto" w:before="0" w:after="0"/>
        <w:ind w:left="594" w:right="0" w:hanging="132"/>
        <w:jc w:val="both"/>
        <w:rPr>
          <w:sz w:val="24"/>
        </w:rPr>
      </w:pPr>
      <w:r>
        <w:rPr>
          <w:sz w:val="24"/>
        </w:rPr>
        <w:t>Muerte materno</w:t>
      </w:r>
      <w:r>
        <w:rPr>
          <w:spacing w:val="-5"/>
          <w:sz w:val="24"/>
        </w:rPr>
        <w:t> </w:t>
      </w:r>
      <w:r>
        <w:rPr>
          <w:sz w:val="24"/>
        </w:rPr>
        <w:t>fetal.</w:t>
      </w:r>
    </w:p>
    <w:p>
      <w:pPr>
        <w:pStyle w:val="ListParagraph"/>
        <w:numPr>
          <w:ilvl w:val="1"/>
          <w:numId w:val="267"/>
        </w:numPr>
        <w:tabs>
          <w:tab w:pos="633" w:val="left" w:leader="none"/>
        </w:tabs>
        <w:spacing w:line="360" w:lineRule="auto" w:before="138" w:after="0"/>
        <w:ind w:left="462" w:right="121" w:firstLine="0"/>
        <w:jc w:val="both"/>
        <w:rPr>
          <w:sz w:val="24"/>
        </w:rPr>
      </w:pPr>
      <w:r>
        <w:rPr>
          <w:sz w:val="24"/>
        </w:rPr>
        <w:t>Transmisión de una enfermedad o afección crónica como resultado de una transfusión de sangre, hemo componentes o trasplante de órganos o</w:t>
      </w:r>
      <w:r>
        <w:rPr>
          <w:spacing w:val="-26"/>
          <w:sz w:val="24"/>
        </w:rPr>
        <w:t> </w:t>
      </w:r>
      <w:r>
        <w:rPr>
          <w:sz w:val="24"/>
        </w:rPr>
        <w:t>tejidos.</w:t>
      </w:r>
    </w:p>
    <w:p>
      <w:pPr>
        <w:pStyle w:val="ListParagraph"/>
        <w:numPr>
          <w:ilvl w:val="1"/>
          <w:numId w:val="267"/>
        </w:numPr>
        <w:tabs>
          <w:tab w:pos="594" w:val="left" w:leader="none"/>
        </w:tabs>
        <w:spacing w:line="240" w:lineRule="auto" w:before="0" w:after="0"/>
        <w:ind w:left="594" w:right="0" w:hanging="132"/>
        <w:jc w:val="both"/>
        <w:rPr>
          <w:sz w:val="24"/>
        </w:rPr>
      </w:pPr>
      <w:r>
        <w:rPr>
          <w:sz w:val="24"/>
        </w:rPr>
        <w:t>Suicidio.</w:t>
      </w:r>
    </w:p>
    <w:p>
      <w:pPr>
        <w:pStyle w:val="ListParagraph"/>
        <w:numPr>
          <w:ilvl w:val="1"/>
          <w:numId w:val="267"/>
        </w:numPr>
        <w:tabs>
          <w:tab w:pos="594" w:val="left" w:leader="none"/>
        </w:tabs>
        <w:spacing w:line="240" w:lineRule="auto" w:before="143" w:after="0"/>
        <w:ind w:left="594" w:right="0" w:hanging="132"/>
        <w:jc w:val="both"/>
        <w:rPr>
          <w:sz w:val="24"/>
        </w:rPr>
      </w:pPr>
      <w:r>
        <w:rPr>
          <w:sz w:val="24"/>
        </w:rPr>
        <w:t>Violación, maltrato u homicidio de cualquier</w:t>
      </w:r>
      <w:r>
        <w:rPr>
          <w:spacing w:val="-15"/>
          <w:sz w:val="24"/>
        </w:rPr>
        <w:t> </w:t>
      </w:r>
      <w:r>
        <w:rPr>
          <w:sz w:val="24"/>
        </w:rPr>
        <w:t>paciente.</w:t>
      </w:r>
    </w:p>
    <w:p>
      <w:pPr>
        <w:pStyle w:val="BodyText"/>
        <w:spacing w:before="6"/>
        <w:ind w:left="0"/>
        <w:jc w:val="left"/>
        <w:rPr>
          <w:sz w:val="25"/>
        </w:rPr>
      </w:pPr>
    </w:p>
    <w:p>
      <w:pPr>
        <w:pStyle w:val="ListParagraph"/>
        <w:numPr>
          <w:ilvl w:val="0"/>
          <w:numId w:val="267"/>
        </w:numPr>
        <w:tabs>
          <w:tab w:pos="368" w:val="left" w:leader="none"/>
        </w:tabs>
        <w:spacing w:line="357" w:lineRule="auto" w:before="0" w:after="0"/>
        <w:ind w:left="102" w:right="119" w:firstLine="0"/>
        <w:jc w:val="left"/>
        <w:rPr>
          <w:sz w:val="24"/>
        </w:rPr>
      </w:pPr>
      <w:r>
        <w:rPr>
          <w:sz w:val="24"/>
        </w:rPr>
        <w:t>Se lleva a cabo un análisis de causa-raíz de cada uno de los eventos centinela notificados y/o</w:t>
      </w:r>
      <w:r>
        <w:rPr>
          <w:spacing w:val="-11"/>
          <w:sz w:val="24"/>
        </w:rPr>
        <w:t> </w:t>
      </w:r>
      <w:r>
        <w:rPr>
          <w:sz w:val="24"/>
        </w:rPr>
        <w:t>identificados.</w:t>
      </w:r>
    </w:p>
    <w:p>
      <w:pPr>
        <w:spacing w:after="0" w:line="357" w:lineRule="auto"/>
        <w:jc w:val="left"/>
        <w:rPr>
          <w:sz w:val="24"/>
        </w:rPr>
        <w:sectPr>
          <w:pgSz w:w="11910" w:h="16840"/>
          <w:pgMar w:header="0" w:footer="1006" w:top="1320" w:bottom="1200" w:left="1600" w:right="1580"/>
        </w:sectPr>
      </w:pPr>
    </w:p>
    <w:p>
      <w:pPr>
        <w:pStyle w:val="ListParagraph"/>
        <w:numPr>
          <w:ilvl w:val="0"/>
          <w:numId w:val="267"/>
        </w:numPr>
        <w:tabs>
          <w:tab w:pos="338" w:val="left" w:leader="none"/>
        </w:tabs>
        <w:spacing w:line="360" w:lineRule="auto" w:before="77" w:after="0"/>
        <w:ind w:left="102" w:right="121" w:firstLine="0"/>
        <w:jc w:val="left"/>
        <w:rPr>
          <w:sz w:val="24"/>
        </w:rPr>
      </w:pPr>
      <w:r>
        <w:rPr>
          <w:sz w:val="24"/>
        </w:rPr>
        <w:t>El análisis del evento centinela no debe exceder los 30 días de la fecha del evento o la notificación de</w:t>
      </w:r>
      <w:r>
        <w:rPr>
          <w:spacing w:val="-5"/>
          <w:sz w:val="24"/>
        </w:rPr>
        <w:t> </w:t>
      </w:r>
      <w:r>
        <w:rPr>
          <w:sz w:val="24"/>
        </w:rPr>
        <w:t>este.</w:t>
      </w:r>
    </w:p>
    <w:p>
      <w:pPr>
        <w:pStyle w:val="ListParagraph"/>
        <w:numPr>
          <w:ilvl w:val="0"/>
          <w:numId w:val="267"/>
        </w:numPr>
        <w:tabs>
          <w:tab w:pos="354" w:val="left" w:leader="none"/>
        </w:tabs>
        <w:spacing w:line="360" w:lineRule="auto" w:before="0" w:after="0"/>
        <w:ind w:left="102" w:right="119" w:firstLine="0"/>
        <w:jc w:val="left"/>
        <w:rPr>
          <w:sz w:val="24"/>
        </w:rPr>
      </w:pPr>
      <w:r>
        <w:rPr>
          <w:sz w:val="24"/>
        </w:rPr>
        <w:t>Como resultado del análisis causa-raíz se implementan acciones para reducir la probabilidad de que vuelva a ocurrir un evento</w:t>
      </w:r>
      <w:r>
        <w:rPr>
          <w:spacing w:val="-17"/>
          <w:sz w:val="24"/>
        </w:rPr>
        <w:t> </w:t>
      </w:r>
      <w:r>
        <w:rPr>
          <w:sz w:val="24"/>
        </w:rPr>
        <w:t>centinela.</w:t>
      </w:r>
    </w:p>
    <w:p>
      <w:pPr>
        <w:pStyle w:val="Heading3"/>
      </w:pPr>
      <w:r>
        <w:rPr/>
        <w:t>Estándar MIC.9 (Necesario).</w:t>
      </w:r>
    </w:p>
    <w:p>
      <w:pPr>
        <w:pStyle w:val="BodyText"/>
        <w:spacing w:before="140"/>
        <w:ind w:left="102"/>
      </w:pPr>
      <w:r>
        <w:rPr/>
        <w:t>Se notifican y analizan los eventos adversos.</w:t>
      </w:r>
    </w:p>
    <w:p>
      <w:pPr>
        <w:pStyle w:val="Heading3"/>
        <w:spacing w:before="140"/>
      </w:pPr>
      <w:r>
        <w:rPr/>
        <w:t>Intención de MIC. 9.</w:t>
      </w:r>
    </w:p>
    <w:p>
      <w:pPr>
        <w:pStyle w:val="BodyText"/>
        <w:spacing w:line="360" w:lineRule="auto" w:before="138"/>
        <w:ind w:left="102" w:right="115"/>
      </w:pPr>
      <w:r>
        <w:rPr/>
        <w:t>Como parte del Sistema de Notificación y Análisis de eventos relacionados con la seguridad del paciente, la organización establece su propia descripción de evento adverso con la finalidad de facilitar su identificación por el personal operativo involucrado en los procesos.</w:t>
      </w:r>
    </w:p>
    <w:p>
      <w:pPr>
        <w:pStyle w:val="BodyText"/>
        <w:spacing w:line="360" w:lineRule="auto"/>
        <w:ind w:left="102" w:right="113"/>
        <w:jc w:val="left"/>
      </w:pPr>
      <w:r>
        <w:rPr/>
        <w:t>La organización ha definido un proceso para su análisis individual, así como para la toma de decisiones e implementación de acciones correctivas inmediatas.</w:t>
      </w:r>
    </w:p>
    <w:p>
      <w:pPr>
        <w:pStyle w:val="BodyText"/>
        <w:spacing w:line="360" w:lineRule="auto"/>
        <w:ind w:left="102" w:right="122"/>
      </w:pPr>
      <w:r>
        <w:rPr/>
        <w:t>La organización realiza un análisis de patrones y tendencias de todos los eventos adversos reportados en un periodo de tiempo, este análisis debe llevarse a cabo, al menos, dos veces por año. El resultado del análisis de patrones y tendencias ayuda a la organización a tomar decisiones y a enfocar la implementación de acciones de mejora.</w:t>
      </w:r>
    </w:p>
    <w:p>
      <w:pPr>
        <w:pStyle w:val="BodyText"/>
        <w:spacing w:line="360" w:lineRule="auto"/>
        <w:ind w:left="102" w:right="122"/>
      </w:pPr>
      <w:r>
        <w:rPr/>
        <w:t>Así mismo, para, al menos, los siguientes eventos, se realiza un análisis de patrones y tendencias y, además, para descartar o confirmar que el evento se haya debido a una falla en la atención, si corresponde se implementan mejoras:</w:t>
      </w:r>
    </w:p>
    <w:p>
      <w:pPr>
        <w:pStyle w:val="ListParagraph"/>
        <w:numPr>
          <w:ilvl w:val="0"/>
          <w:numId w:val="268"/>
        </w:numPr>
        <w:tabs>
          <w:tab w:pos="364" w:val="left" w:leader="none"/>
        </w:tabs>
        <w:spacing w:line="279" w:lineRule="exact" w:before="0" w:after="0"/>
        <w:ind w:left="363" w:right="0" w:hanging="261"/>
        <w:jc w:val="both"/>
        <w:rPr>
          <w:sz w:val="24"/>
        </w:rPr>
      </w:pPr>
      <w:r>
        <w:rPr>
          <w:sz w:val="24"/>
        </w:rPr>
        <w:t>Todas las reacciones adversas relacionados a las</w:t>
      </w:r>
      <w:r>
        <w:rPr>
          <w:spacing w:val="-21"/>
          <w:sz w:val="24"/>
        </w:rPr>
        <w:t> </w:t>
      </w:r>
      <w:r>
        <w:rPr>
          <w:sz w:val="24"/>
        </w:rPr>
        <w:t>transfusiones.</w:t>
      </w:r>
    </w:p>
    <w:p>
      <w:pPr>
        <w:pStyle w:val="ListParagraph"/>
        <w:numPr>
          <w:ilvl w:val="0"/>
          <w:numId w:val="268"/>
        </w:numPr>
        <w:tabs>
          <w:tab w:pos="379" w:val="left" w:leader="none"/>
        </w:tabs>
        <w:spacing w:line="240" w:lineRule="auto" w:before="141" w:after="0"/>
        <w:ind w:left="378" w:right="0" w:hanging="276"/>
        <w:jc w:val="both"/>
        <w:rPr>
          <w:sz w:val="24"/>
        </w:rPr>
      </w:pPr>
      <w:r>
        <w:rPr>
          <w:sz w:val="24"/>
        </w:rPr>
        <w:t>Toda discrepancia importante entre los diagnósticos pre y</w:t>
      </w:r>
      <w:r>
        <w:rPr>
          <w:spacing w:val="-33"/>
          <w:sz w:val="24"/>
        </w:rPr>
        <w:t> </w:t>
      </w:r>
      <w:r>
        <w:rPr>
          <w:sz w:val="24"/>
        </w:rPr>
        <w:t>postoperatorios.</w:t>
      </w:r>
    </w:p>
    <w:p>
      <w:pPr>
        <w:pStyle w:val="ListParagraph"/>
        <w:numPr>
          <w:ilvl w:val="0"/>
          <w:numId w:val="268"/>
        </w:numPr>
        <w:tabs>
          <w:tab w:pos="352" w:val="left" w:leader="none"/>
        </w:tabs>
        <w:spacing w:line="240" w:lineRule="auto" w:before="140" w:after="0"/>
        <w:ind w:left="351" w:right="0" w:hanging="249"/>
        <w:jc w:val="both"/>
        <w:rPr>
          <w:sz w:val="24"/>
        </w:rPr>
      </w:pPr>
      <w:r>
        <w:rPr>
          <w:sz w:val="24"/>
        </w:rPr>
        <w:t>Todas las reacciones adversas relacionadas a la sedación o</w:t>
      </w:r>
      <w:r>
        <w:rPr>
          <w:spacing w:val="-17"/>
          <w:sz w:val="24"/>
        </w:rPr>
        <w:t> </w:t>
      </w:r>
      <w:r>
        <w:rPr>
          <w:sz w:val="24"/>
        </w:rPr>
        <w:t>anestesia.</w:t>
      </w:r>
    </w:p>
    <w:p>
      <w:pPr>
        <w:pStyle w:val="ListParagraph"/>
        <w:numPr>
          <w:ilvl w:val="0"/>
          <w:numId w:val="268"/>
        </w:numPr>
        <w:tabs>
          <w:tab w:pos="381" w:val="left" w:leader="none"/>
        </w:tabs>
        <w:spacing w:line="240" w:lineRule="auto" w:before="140" w:after="0"/>
        <w:ind w:left="380" w:right="0" w:hanging="278"/>
        <w:jc w:val="both"/>
        <w:rPr>
          <w:sz w:val="24"/>
        </w:rPr>
      </w:pPr>
      <w:r>
        <w:rPr>
          <w:sz w:val="24"/>
        </w:rPr>
        <w:t>Todas las infecciones relacionadas a la atención</w:t>
      </w:r>
      <w:r>
        <w:rPr>
          <w:spacing w:val="-21"/>
          <w:sz w:val="24"/>
        </w:rPr>
        <w:t> </w:t>
      </w:r>
      <w:r>
        <w:rPr>
          <w:sz w:val="24"/>
        </w:rPr>
        <w:t>médica.</w:t>
      </w:r>
    </w:p>
    <w:p>
      <w:pPr>
        <w:pStyle w:val="ListParagraph"/>
        <w:numPr>
          <w:ilvl w:val="0"/>
          <w:numId w:val="268"/>
        </w:numPr>
        <w:tabs>
          <w:tab w:pos="364" w:val="left" w:leader="none"/>
        </w:tabs>
        <w:spacing w:line="240" w:lineRule="auto" w:before="140" w:after="0"/>
        <w:ind w:left="363" w:right="0" w:hanging="261"/>
        <w:jc w:val="both"/>
        <w:rPr>
          <w:sz w:val="24"/>
        </w:rPr>
      </w:pPr>
      <w:r>
        <w:rPr>
          <w:sz w:val="24"/>
        </w:rPr>
        <w:t>Todas las reacciones adversas a</w:t>
      </w:r>
      <w:r>
        <w:rPr>
          <w:spacing w:val="-14"/>
          <w:sz w:val="24"/>
        </w:rPr>
        <w:t> </w:t>
      </w:r>
      <w:r>
        <w:rPr>
          <w:sz w:val="24"/>
        </w:rPr>
        <w:t>medicamentos.</w:t>
      </w:r>
    </w:p>
    <w:p>
      <w:pPr>
        <w:pStyle w:val="Heading3"/>
        <w:spacing w:before="141"/>
      </w:pPr>
      <w:r>
        <w:rPr/>
        <w:t>Elementos Medibles de MIC.9.</w:t>
      </w:r>
    </w:p>
    <w:p>
      <w:pPr>
        <w:pStyle w:val="ListParagraph"/>
        <w:numPr>
          <w:ilvl w:val="0"/>
          <w:numId w:val="269"/>
        </w:numPr>
        <w:tabs>
          <w:tab w:pos="462" w:val="left" w:leader="none"/>
        </w:tabs>
        <w:spacing w:line="240" w:lineRule="auto" w:before="138" w:after="0"/>
        <w:ind w:left="462" w:right="0" w:hanging="360"/>
        <w:jc w:val="both"/>
        <w:rPr>
          <w:sz w:val="24"/>
        </w:rPr>
      </w:pPr>
      <w:r>
        <w:rPr>
          <w:sz w:val="24"/>
        </w:rPr>
        <w:t>Se ha establecido una definición operativa de evento</w:t>
      </w:r>
      <w:r>
        <w:rPr>
          <w:spacing w:val="-20"/>
          <w:sz w:val="24"/>
        </w:rPr>
        <w:t> </w:t>
      </w:r>
      <w:r>
        <w:rPr>
          <w:sz w:val="24"/>
        </w:rPr>
        <w:t>adverso.</w:t>
      </w:r>
    </w:p>
    <w:p>
      <w:pPr>
        <w:pStyle w:val="ListParagraph"/>
        <w:numPr>
          <w:ilvl w:val="0"/>
          <w:numId w:val="269"/>
        </w:numPr>
        <w:tabs>
          <w:tab w:pos="462" w:val="left" w:leader="none"/>
        </w:tabs>
        <w:spacing w:line="360" w:lineRule="auto" w:before="140" w:after="0"/>
        <w:ind w:left="462" w:right="125" w:hanging="360"/>
        <w:jc w:val="left"/>
        <w:rPr>
          <w:sz w:val="24"/>
        </w:rPr>
      </w:pPr>
      <w:r>
        <w:rPr>
          <w:sz w:val="24"/>
        </w:rPr>
        <w:t>Se analizan los eventos adversos y se implementan acciones correctivas inmediatas.</w:t>
      </w:r>
    </w:p>
    <w:p>
      <w:pPr>
        <w:pStyle w:val="ListParagraph"/>
        <w:numPr>
          <w:ilvl w:val="0"/>
          <w:numId w:val="269"/>
        </w:numPr>
        <w:tabs>
          <w:tab w:pos="462" w:val="left" w:leader="none"/>
        </w:tabs>
        <w:spacing w:line="240" w:lineRule="auto" w:before="0" w:after="0"/>
        <w:ind w:left="462" w:right="0" w:hanging="360"/>
        <w:jc w:val="both"/>
        <w:rPr>
          <w:sz w:val="24"/>
        </w:rPr>
      </w:pPr>
      <w:r>
        <w:rPr>
          <w:sz w:val="24"/>
        </w:rPr>
        <w:t>Se realiza un análisis de patrones y tendencias, al menos, dos veces por</w:t>
      </w:r>
      <w:r>
        <w:rPr>
          <w:spacing w:val="-28"/>
          <w:sz w:val="24"/>
        </w:rPr>
        <w:t> </w:t>
      </w:r>
      <w:r>
        <w:rPr>
          <w:sz w:val="24"/>
        </w:rPr>
        <w:t>año.</w:t>
      </w:r>
    </w:p>
    <w:p>
      <w:pPr>
        <w:pStyle w:val="ListParagraph"/>
        <w:numPr>
          <w:ilvl w:val="0"/>
          <w:numId w:val="269"/>
        </w:numPr>
        <w:tabs>
          <w:tab w:pos="462" w:val="left" w:leader="none"/>
        </w:tabs>
        <w:spacing w:line="360" w:lineRule="auto" w:before="141" w:after="0"/>
        <w:ind w:left="462" w:right="123" w:hanging="360"/>
        <w:jc w:val="left"/>
        <w:rPr>
          <w:sz w:val="24"/>
        </w:rPr>
      </w:pPr>
      <w:r>
        <w:rPr>
          <w:sz w:val="24"/>
        </w:rPr>
        <w:t>Como resultado de cada análisis de patrones y tendencias se implementan mejoras.</w:t>
      </w:r>
    </w:p>
    <w:p>
      <w:pPr>
        <w:spacing w:after="0" w:line="360" w:lineRule="auto"/>
        <w:jc w:val="left"/>
        <w:rPr>
          <w:sz w:val="24"/>
        </w:rPr>
        <w:sectPr>
          <w:pgSz w:w="11910" w:h="16840"/>
          <w:pgMar w:header="0" w:footer="1006" w:top="1320" w:bottom="1200" w:left="1600" w:right="1580"/>
        </w:sectPr>
      </w:pPr>
    </w:p>
    <w:p>
      <w:pPr>
        <w:pStyle w:val="ListParagraph"/>
        <w:numPr>
          <w:ilvl w:val="0"/>
          <w:numId w:val="269"/>
        </w:numPr>
        <w:tabs>
          <w:tab w:pos="462" w:val="left" w:leader="none"/>
        </w:tabs>
        <w:spacing w:line="240" w:lineRule="auto" w:before="77" w:after="0"/>
        <w:ind w:left="462" w:right="0" w:hanging="360"/>
        <w:jc w:val="both"/>
        <w:rPr>
          <w:sz w:val="24"/>
        </w:rPr>
      </w:pPr>
      <w:r>
        <w:rPr>
          <w:sz w:val="24"/>
        </w:rPr>
        <w:t>Se analizan los siguientes eventos y si corresponde se implementan</w:t>
      </w:r>
      <w:r>
        <w:rPr>
          <w:spacing w:val="-29"/>
          <w:sz w:val="24"/>
        </w:rPr>
        <w:t> </w:t>
      </w:r>
      <w:r>
        <w:rPr>
          <w:sz w:val="24"/>
        </w:rPr>
        <w:t>mejoras.</w:t>
      </w:r>
    </w:p>
    <w:p>
      <w:pPr>
        <w:pStyle w:val="ListParagraph"/>
        <w:numPr>
          <w:ilvl w:val="0"/>
          <w:numId w:val="269"/>
        </w:numPr>
        <w:tabs>
          <w:tab w:pos="462" w:val="left" w:leader="none"/>
        </w:tabs>
        <w:spacing w:line="240" w:lineRule="auto" w:before="141" w:after="0"/>
        <w:ind w:left="462" w:right="0" w:hanging="360"/>
        <w:jc w:val="both"/>
        <w:rPr>
          <w:sz w:val="24"/>
        </w:rPr>
      </w:pPr>
      <w:r>
        <w:rPr>
          <w:sz w:val="24"/>
        </w:rPr>
        <w:t>Todas las reacciones adversas relacionados a las</w:t>
      </w:r>
      <w:r>
        <w:rPr>
          <w:spacing w:val="-17"/>
          <w:sz w:val="24"/>
        </w:rPr>
        <w:t> </w:t>
      </w:r>
      <w:r>
        <w:rPr>
          <w:sz w:val="24"/>
        </w:rPr>
        <w:t>transfusiones.</w:t>
      </w:r>
    </w:p>
    <w:p>
      <w:pPr>
        <w:pStyle w:val="ListParagraph"/>
        <w:numPr>
          <w:ilvl w:val="0"/>
          <w:numId w:val="269"/>
        </w:numPr>
        <w:tabs>
          <w:tab w:pos="462" w:val="left" w:leader="none"/>
        </w:tabs>
        <w:spacing w:line="240" w:lineRule="auto" w:before="141" w:after="0"/>
        <w:ind w:left="462" w:right="0" w:hanging="360"/>
        <w:jc w:val="both"/>
        <w:rPr>
          <w:sz w:val="24"/>
        </w:rPr>
      </w:pPr>
      <w:r>
        <w:rPr>
          <w:sz w:val="24"/>
        </w:rPr>
        <w:t>Toda discrepancia importante entre los diagnósticos pre y</w:t>
      </w:r>
      <w:r>
        <w:rPr>
          <w:spacing w:val="-34"/>
          <w:sz w:val="24"/>
        </w:rPr>
        <w:t> </w:t>
      </w:r>
      <w:r>
        <w:rPr>
          <w:sz w:val="24"/>
        </w:rPr>
        <w:t>postoperatorios.</w:t>
      </w:r>
    </w:p>
    <w:p>
      <w:pPr>
        <w:pStyle w:val="ListParagraph"/>
        <w:numPr>
          <w:ilvl w:val="0"/>
          <w:numId w:val="269"/>
        </w:numPr>
        <w:tabs>
          <w:tab w:pos="462" w:val="left" w:leader="none"/>
        </w:tabs>
        <w:spacing w:line="240" w:lineRule="auto" w:before="141" w:after="0"/>
        <w:ind w:left="462" w:right="0" w:hanging="360"/>
        <w:jc w:val="both"/>
        <w:rPr>
          <w:sz w:val="24"/>
        </w:rPr>
      </w:pPr>
      <w:r>
        <w:rPr>
          <w:sz w:val="24"/>
        </w:rPr>
        <w:t>Todas las reacciones adversas relacionadas a la sedación o</w:t>
      </w:r>
      <w:r>
        <w:rPr>
          <w:spacing w:val="-20"/>
          <w:sz w:val="24"/>
        </w:rPr>
        <w:t> </w:t>
      </w:r>
      <w:r>
        <w:rPr>
          <w:sz w:val="24"/>
        </w:rPr>
        <w:t>anestesia.</w:t>
      </w:r>
    </w:p>
    <w:p>
      <w:pPr>
        <w:pStyle w:val="ListParagraph"/>
        <w:numPr>
          <w:ilvl w:val="0"/>
          <w:numId w:val="269"/>
        </w:numPr>
        <w:tabs>
          <w:tab w:pos="462" w:val="left" w:leader="none"/>
        </w:tabs>
        <w:spacing w:line="240" w:lineRule="auto" w:before="141" w:after="0"/>
        <w:ind w:left="462" w:right="0" w:hanging="360"/>
        <w:jc w:val="both"/>
        <w:rPr>
          <w:sz w:val="24"/>
        </w:rPr>
      </w:pPr>
      <w:r>
        <w:rPr>
          <w:sz w:val="24"/>
        </w:rPr>
        <w:t>Todas las infecciones relacionadas a la atención</w:t>
      </w:r>
      <w:r>
        <w:rPr>
          <w:spacing w:val="-26"/>
          <w:sz w:val="24"/>
        </w:rPr>
        <w:t> </w:t>
      </w:r>
      <w:r>
        <w:rPr>
          <w:sz w:val="24"/>
        </w:rPr>
        <w:t>médica.</w:t>
      </w:r>
    </w:p>
    <w:p>
      <w:pPr>
        <w:pStyle w:val="ListParagraph"/>
        <w:numPr>
          <w:ilvl w:val="0"/>
          <w:numId w:val="269"/>
        </w:numPr>
        <w:tabs>
          <w:tab w:pos="462" w:val="left" w:leader="none"/>
        </w:tabs>
        <w:spacing w:line="240" w:lineRule="auto" w:before="143" w:after="0"/>
        <w:ind w:left="462" w:right="0" w:hanging="360"/>
        <w:jc w:val="both"/>
        <w:rPr>
          <w:sz w:val="24"/>
        </w:rPr>
      </w:pPr>
      <w:r>
        <w:rPr>
          <w:sz w:val="24"/>
        </w:rPr>
        <w:t>Todas las reacciones adversas a</w:t>
      </w:r>
      <w:r>
        <w:rPr>
          <w:spacing w:val="-10"/>
          <w:sz w:val="24"/>
        </w:rPr>
        <w:t> </w:t>
      </w:r>
      <w:r>
        <w:rPr>
          <w:sz w:val="24"/>
        </w:rPr>
        <w:t>medicamentos.</w:t>
      </w:r>
    </w:p>
    <w:p>
      <w:pPr>
        <w:pStyle w:val="BodyText"/>
        <w:spacing w:before="3"/>
        <w:ind w:left="0"/>
        <w:jc w:val="left"/>
        <w:rPr>
          <w:sz w:val="25"/>
        </w:rPr>
      </w:pPr>
    </w:p>
    <w:p>
      <w:pPr>
        <w:pStyle w:val="Heading3"/>
      </w:pPr>
      <w:r>
        <w:rPr/>
        <w:t>Estándar MIC.10 (Indispensable).</w:t>
      </w:r>
    </w:p>
    <w:p>
      <w:pPr>
        <w:pStyle w:val="BodyText"/>
        <w:spacing w:before="140"/>
        <w:ind w:left="102"/>
      </w:pPr>
      <w:r>
        <w:rPr/>
        <w:t>Se incluye en el sistema de notificación y análisis las cuasi fallas.</w:t>
      </w:r>
    </w:p>
    <w:p>
      <w:pPr>
        <w:pStyle w:val="Heading3"/>
        <w:spacing w:before="140"/>
      </w:pPr>
      <w:r>
        <w:rPr/>
        <w:t>Intención de MIC.10.</w:t>
      </w:r>
    </w:p>
    <w:p>
      <w:pPr>
        <w:pStyle w:val="BodyText"/>
        <w:spacing w:line="360" w:lineRule="auto" w:before="141"/>
        <w:ind w:left="102" w:right="100"/>
      </w:pPr>
      <w:r>
        <w:rPr/>
        <w:t>Con el objetivo de aprender de manera proactiva dónde puede residir la vulnerabilidad del sistema para la ocurrencia de eventos adversos, se analizan las cuasifallas a partir del desarrollo de la definición operativa, con la finalidad de facilitar su identificación por el personal operativo involucrado en los procesos.</w:t>
      </w:r>
    </w:p>
    <w:p>
      <w:pPr>
        <w:pStyle w:val="BodyText"/>
        <w:spacing w:line="360" w:lineRule="auto"/>
        <w:ind w:left="102" w:right="98"/>
      </w:pPr>
      <w:r>
        <w:rPr/>
        <w:t>Se implementa un mecanismo para la identificación, notificación y análisis de las cuasifallas, y finalmente existe un proceso para agrupar, categorizar y analizar (análisis de patrones y tendencias) para establecer:</w:t>
      </w:r>
    </w:p>
    <w:p>
      <w:pPr>
        <w:pStyle w:val="BodyText"/>
        <w:spacing w:line="360" w:lineRule="auto"/>
        <w:ind w:left="461"/>
        <w:jc w:val="left"/>
      </w:pPr>
      <w:r>
        <w:rPr/>
        <w:t>-Cambios proactivos y proceso de retroalimentación para reducir o eliminar los errores.</w:t>
      </w:r>
    </w:p>
    <w:p>
      <w:pPr>
        <w:pStyle w:val="BodyText"/>
        <w:spacing w:line="279" w:lineRule="exact"/>
        <w:ind w:left="461"/>
        <w:jc w:val="left"/>
      </w:pPr>
      <w:r>
        <w:rPr/>
        <w:t>-Tomar decisiones para la mejora continua.</w:t>
      </w:r>
    </w:p>
    <w:p>
      <w:pPr>
        <w:pStyle w:val="BodyText"/>
        <w:spacing w:before="143"/>
        <w:ind w:left="461"/>
        <w:jc w:val="left"/>
      </w:pPr>
      <w:r>
        <w:rPr/>
        <w:t>-El análisis de patrones y tendencias se realiza, al menos, dos veces por año.</w:t>
      </w:r>
    </w:p>
    <w:p>
      <w:pPr>
        <w:pStyle w:val="BodyText"/>
        <w:spacing w:before="5"/>
        <w:ind w:left="0"/>
        <w:jc w:val="left"/>
        <w:rPr>
          <w:sz w:val="25"/>
        </w:rPr>
      </w:pPr>
    </w:p>
    <w:p>
      <w:pPr>
        <w:pStyle w:val="Heading3"/>
        <w:spacing w:before="1"/>
      </w:pPr>
      <w:r>
        <w:rPr/>
        <w:t>Elementos Medibles de MIC.10.</w:t>
      </w:r>
    </w:p>
    <w:p>
      <w:pPr>
        <w:pStyle w:val="ListParagraph"/>
        <w:numPr>
          <w:ilvl w:val="0"/>
          <w:numId w:val="270"/>
        </w:numPr>
        <w:tabs>
          <w:tab w:pos="285" w:val="left" w:leader="none"/>
        </w:tabs>
        <w:spacing w:line="240" w:lineRule="auto" w:before="141" w:after="0"/>
        <w:ind w:left="102" w:right="0" w:firstLine="0"/>
        <w:jc w:val="both"/>
        <w:rPr>
          <w:sz w:val="24"/>
        </w:rPr>
      </w:pPr>
      <w:r>
        <w:rPr>
          <w:sz w:val="24"/>
        </w:rPr>
        <w:t>Se ha establecido una definición operativa de</w:t>
      </w:r>
      <w:r>
        <w:rPr>
          <w:spacing w:val="-20"/>
          <w:sz w:val="24"/>
        </w:rPr>
        <w:t> </w:t>
      </w:r>
      <w:r>
        <w:rPr>
          <w:sz w:val="24"/>
        </w:rPr>
        <w:t>cuasifalla.</w:t>
      </w:r>
    </w:p>
    <w:p>
      <w:pPr>
        <w:pStyle w:val="ListParagraph"/>
        <w:numPr>
          <w:ilvl w:val="0"/>
          <w:numId w:val="270"/>
        </w:numPr>
        <w:tabs>
          <w:tab w:pos="285" w:val="left" w:leader="none"/>
        </w:tabs>
        <w:spacing w:line="360" w:lineRule="auto" w:before="141" w:after="0"/>
        <w:ind w:left="102" w:right="102" w:firstLine="0"/>
        <w:jc w:val="left"/>
        <w:rPr>
          <w:sz w:val="24"/>
        </w:rPr>
      </w:pPr>
      <w:r>
        <w:rPr>
          <w:sz w:val="24"/>
        </w:rPr>
        <w:t>Las cuasifallas se notifican y analizan acorde al proceso que ha definido la organización.</w:t>
      </w:r>
    </w:p>
    <w:p>
      <w:pPr>
        <w:pStyle w:val="ListParagraph"/>
        <w:numPr>
          <w:ilvl w:val="0"/>
          <w:numId w:val="270"/>
        </w:numPr>
        <w:tabs>
          <w:tab w:pos="359" w:val="left" w:leader="none"/>
        </w:tabs>
        <w:spacing w:line="360" w:lineRule="auto" w:before="159" w:after="0"/>
        <w:ind w:left="102" w:right="104" w:firstLine="0"/>
        <w:jc w:val="left"/>
        <w:rPr>
          <w:sz w:val="24"/>
        </w:rPr>
      </w:pPr>
      <w:r>
        <w:rPr>
          <w:sz w:val="24"/>
        </w:rPr>
        <w:t>Se realiza un análisis de patrones y tendencias de las cuasifallas, al menos, dos veces por</w:t>
      </w:r>
      <w:r>
        <w:rPr>
          <w:spacing w:val="-4"/>
          <w:sz w:val="24"/>
        </w:rPr>
        <w:t> </w:t>
      </w:r>
      <w:r>
        <w:rPr>
          <w:sz w:val="24"/>
        </w:rPr>
        <w:t>año.</w:t>
      </w:r>
    </w:p>
    <w:p>
      <w:pPr>
        <w:pStyle w:val="ListParagraph"/>
        <w:numPr>
          <w:ilvl w:val="0"/>
          <w:numId w:val="270"/>
        </w:numPr>
        <w:tabs>
          <w:tab w:pos="402" w:val="left" w:leader="none"/>
        </w:tabs>
        <w:spacing w:line="357" w:lineRule="auto" w:before="0" w:after="0"/>
        <w:ind w:left="102" w:right="103" w:firstLine="0"/>
        <w:jc w:val="left"/>
        <w:rPr>
          <w:sz w:val="24"/>
        </w:rPr>
      </w:pPr>
      <w:r>
        <w:rPr>
          <w:sz w:val="24"/>
        </w:rPr>
        <w:t>Como resultado de cada análisis de patrones y tendencias se implementan mejoras.</w:t>
      </w:r>
    </w:p>
    <w:p>
      <w:pPr>
        <w:spacing w:after="0" w:line="357" w:lineRule="auto"/>
        <w:jc w:val="left"/>
        <w:rPr>
          <w:sz w:val="24"/>
        </w:rPr>
        <w:sectPr>
          <w:pgSz w:w="11910" w:h="16840"/>
          <w:pgMar w:header="0" w:footer="1006" w:top="1320" w:bottom="1200" w:left="1600" w:right="1600"/>
        </w:sectPr>
      </w:pPr>
    </w:p>
    <w:p>
      <w:pPr>
        <w:pStyle w:val="Heading3"/>
        <w:spacing w:before="77"/>
        <w:jc w:val="left"/>
      </w:pPr>
      <w:r>
        <w:rPr/>
        <w:t>REFERENCIAS BIBLIOGRAFICAS.</w:t>
      </w:r>
    </w:p>
    <w:p>
      <w:pPr>
        <w:pStyle w:val="ListParagraph"/>
        <w:numPr>
          <w:ilvl w:val="1"/>
          <w:numId w:val="270"/>
        </w:numPr>
        <w:tabs>
          <w:tab w:pos="822" w:val="left" w:leader="none"/>
        </w:tabs>
        <w:spacing w:line="352" w:lineRule="auto" w:before="140" w:after="0"/>
        <w:ind w:left="822" w:right="116" w:hanging="360"/>
        <w:jc w:val="both"/>
        <w:rPr>
          <w:sz w:val="24"/>
        </w:rPr>
      </w:pPr>
      <w:r>
        <w:rPr>
          <w:sz w:val="24"/>
        </w:rPr>
        <w:t>Accreditation Standers for Hospitals Including Standers for Academic Medical Center Hospitals. Joint Commission International (JCI) 5</w:t>
      </w:r>
      <w:r>
        <w:rPr>
          <w:position w:val="6"/>
          <w:sz w:val="16"/>
        </w:rPr>
        <w:t>th </w:t>
      </w:r>
      <w:r>
        <w:rPr>
          <w:sz w:val="24"/>
        </w:rPr>
        <w:t>Edition, 2014,</w:t>
      </w:r>
      <w:r>
        <w:rPr>
          <w:spacing w:val="-4"/>
          <w:sz w:val="24"/>
        </w:rPr>
        <w:t> </w:t>
      </w:r>
      <w:r>
        <w:rPr>
          <w:sz w:val="24"/>
        </w:rPr>
        <w:t>EE.UU.</w:t>
      </w:r>
    </w:p>
    <w:p>
      <w:pPr>
        <w:pStyle w:val="ListParagraph"/>
        <w:numPr>
          <w:ilvl w:val="1"/>
          <w:numId w:val="270"/>
        </w:numPr>
        <w:tabs>
          <w:tab w:pos="822" w:val="left" w:leader="none"/>
        </w:tabs>
        <w:spacing w:line="345" w:lineRule="auto" w:before="8" w:after="0"/>
        <w:ind w:left="822" w:right="118" w:hanging="360"/>
        <w:jc w:val="both"/>
        <w:rPr>
          <w:sz w:val="24"/>
        </w:rPr>
      </w:pPr>
      <w:r>
        <w:rPr>
          <w:sz w:val="24"/>
        </w:rPr>
        <w:t>Accreditation Standers for Primary Care. Joint Commission International (JCI) 2</w:t>
      </w:r>
      <w:r>
        <w:rPr>
          <w:position w:val="6"/>
          <w:sz w:val="16"/>
        </w:rPr>
        <w:t>nd </w:t>
      </w:r>
      <w:r>
        <w:rPr>
          <w:sz w:val="24"/>
        </w:rPr>
        <w:t>Edition, 2018,</w:t>
      </w:r>
      <w:r>
        <w:rPr>
          <w:spacing w:val="8"/>
          <w:sz w:val="24"/>
        </w:rPr>
        <w:t> </w:t>
      </w:r>
      <w:r>
        <w:rPr>
          <w:sz w:val="24"/>
        </w:rPr>
        <w:t>EE.UU.</w:t>
      </w:r>
    </w:p>
    <w:p>
      <w:pPr>
        <w:pStyle w:val="ListParagraph"/>
        <w:numPr>
          <w:ilvl w:val="1"/>
          <w:numId w:val="270"/>
        </w:numPr>
        <w:tabs>
          <w:tab w:pos="822" w:val="left" w:leader="none"/>
        </w:tabs>
        <w:spacing w:line="345" w:lineRule="auto" w:before="17" w:after="0"/>
        <w:ind w:left="822" w:right="119" w:hanging="360"/>
        <w:jc w:val="both"/>
        <w:rPr>
          <w:sz w:val="24"/>
        </w:rPr>
      </w:pPr>
      <w:r>
        <w:rPr>
          <w:sz w:val="24"/>
        </w:rPr>
        <w:t>Código de Salud. Diario Oficial No 86 del año 1988, Tomo 299, Decreto No 955.</w:t>
      </w:r>
    </w:p>
    <w:p>
      <w:pPr>
        <w:pStyle w:val="ListParagraph"/>
        <w:numPr>
          <w:ilvl w:val="1"/>
          <w:numId w:val="270"/>
        </w:numPr>
        <w:tabs>
          <w:tab w:pos="821" w:val="left" w:leader="none"/>
          <w:tab w:pos="822" w:val="left" w:leader="none"/>
        </w:tabs>
        <w:spacing w:line="240" w:lineRule="auto" w:before="17" w:after="0"/>
        <w:ind w:left="822" w:right="0" w:hanging="360"/>
        <w:jc w:val="left"/>
        <w:rPr>
          <w:sz w:val="24"/>
        </w:rPr>
      </w:pPr>
      <w:r>
        <w:rPr>
          <w:sz w:val="24"/>
        </w:rPr>
        <w:t>Estándares de Trabajo en Banco de Sangre. Ministerio de Salud,</w:t>
      </w:r>
      <w:r>
        <w:rPr>
          <w:spacing w:val="-27"/>
          <w:sz w:val="24"/>
        </w:rPr>
        <w:t> </w:t>
      </w:r>
      <w:r>
        <w:rPr>
          <w:sz w:val="24"/>
        </w:rPr>
        <w:t>2007.</w:t>
      </w:r>
    </w:p>
    <w:p>
      <w:pPr>
        <w:pStyle w:val="ListParagraph"/>
        <w:numPr>
          <w:ilvl w:val="1"/>
          <w:numId w:val="270"/>
        </w:numPr>
        <w:tabs>
          <w:tab w:pos="822" w:val="left" w:leader="none"/>
        </w:tabs>
        <w:spacing w:line="345" w:lineRule="auto" w:before="130" w:after="0"/>
        <w:ind w:left="822" w:right="117" w:hanging="360"/>
        <w:jc w:val="both"/>
        <w:rPr>
          <w:sz w:val="24"/>
        </w:rPr>
      </w:pPr>
      <w:r>
        <w:rPr>
          <w:sz w:val="24"/>
        </w:rPr>
        <w:t>Guía Clínica para la Atención en Cirugía Bucal y Maxilofacial. Ministerio de Salud,</w:t>
      </w:r>
      <w:r>
        <w:rPr>
          <w:spacing w:val="-7"/>
          <w:sz w:val="24"/>
        </w:rPr>
        <w:t> </w:t>
      </w:r>
      <w:r>
        <w:rPr>
          <w:sz w:val="24"/>
        </w:rPr>
        <w:t>2016.</w:t>
      </w:r>
    </w:p>
    <w:p>
      <w:pPr>
        <w:pStyle w:val="ListParagraph"/>
        <w:numPr>
          <w:ilvl w:val="1"/>
          <w:numId w:val="270"/>
        </w:numPr>
        <w:tabs>
          <w:tab w:pos="822" w:val="left" w:leader="none"/>
        </w:tabs>
        <w:spacing w:line="348" w:lineRule="auto" w:before="16" w:after="0"/>
        <w:ind w:left="822" w:right="119" w:hanging="360"/>
        <w:jc w:val="both"/>
        <w:rPr>
          <w:sz w:val="24"/>
        </w:rPr>
      </w:pPr>
      <w:r>
        <w:rPr>
          <w:sz w:val="24"/>
        </w:rPr>
        <w:t>Guía Clínica para la Atención Integral de las Personas con VIH. Ministerio de Salud.</w:t>
      </w:r>
      <w:r>
        <w:rPr>
          <w:spacing w:val="-7"/>
          <w:sz w:val="24"/>
        </w:rPr>
        <w:t> </w:t>
      </w:r>
      <w:r>
        <w:rPr>
          <w:sz w:val="24"/>
        </w:rPr>
        <w:t>2020.</w:t>
      </w:r>
    </w:p>
    <w:p>
      <w:pPr>
        <w:pStyle w:val="ListParagraph"/>
        <w:numPr>
          <w:ilvl w:val="1"/>
          <w:numId w:val="270"/>
        </w:numPr>
        <w:tabs>
          <w:tab w:pos="822" w:val="left" w:leader="none"/>
        </w:tabs>
        <w:spacing w:line="348" w:lineRule="auto" w:before="169" w:after="0"/>
        <w:ind w:left="822" w:right="121" w:hanging="360"/>
        <w:jc w:val="both"/>
        <w:rPr>
          <w:sz w:val="24"/>
        </w:rPr>
      </w:pPr>
      <w:r>
        <w:rPr>
          <w:sz w:val="24"/>
        </w:rPr>
        <w:t>Guía Clínica para la Atención Odontológica de la Niñez con Enfermedades Sistémicas y Congénitas. Ministerio De Salud,</w:t>
      </w:r>
      <w:r>
        <w:rPr>
          <w:spacing w:val="-19"/>
          <w:sz w:val="24"/>
        </w:rPr>
        <w:t> </w:t>
      </w:r>
      <w:r>
        <w:rPr>
          <w:sz w:val="24"/>
        </w:rPr>
        <w:t>2016.</w:t>
      </w:r>
    </w:p>
    <w:p>
      <w:pPr>
        <w:pStyle w:val="ListParagraph"/>
        <w:numPr>
          <w:ilvl w:val="1"/>
          <w:numId w:val="270"/>
        </w:numPr>
        <w:tabs>
          <w:tab w:pos="822" w:val="left" w:leader="none"/>
        </w:tabs>
        <w:spacing w:line="352" w:lineRule="auto" w:before="172" w:after="0"/>
        <w:ind w:left="822" w:right="117" w:hanging="360"/>
        <w:jc w:val="both"/>
        <w:rPr>
          <w:sz w:val="24"/>
        </w:rPr>
      </w:pPr>
      <w:r>
        <w:rPr>
          <w:sz w:val="24"/>
        </w:rPr>
        <w:t>Guía de Verificación de Buenas Prácticas de Almacenamiento para Droguerías. Dirección Nacional de Medicamentos, Buenas Prácticas de Almacenamiento y Transporte,</w:t>
      </w:r>
      <w:r>
        <w:rPr>
          <w:spacing w:val="-21"/>
          <w:sz w:val="24"/>
        </w:rPr>
        <w:t> </w:t>
      </w:r>
      <w:r>
        <w:rPr>
          <w:sz w:val="24"/>
        </w:rPr>
        <w:t>2021.</w:t>
      </w:r>
    </w:p>
    <w:p>
      <w:pPr>
        <w:pStyle w:val="ListParagraph"/>
        <w:numPr>
          <w:ilvl w:val="1"/>
          <w:numId w:val="270"/>
        </w:numPr>
        <w:tabs>
          <w:tab w:pos="821" w:val="left" w:leader="none"/>
          <w:tab w:pos="822" w:val="left" w:leader="none"/>
        </w:tabs>
        <w:spacing w:line="240" w:lineRule="auto" w:before="8" w:after="0"/>
        <w:ind w:left="822" w:right="0" w:hanging="360"/>
        <w:jc w:val="left"/>
        <w:rPr>
          <w:sz w:val="24"/>
        </w:rPr>
      </w:pPr>
      <w:r>
        <w:rPr>
          <w:sz w:val="24"/>
        </w:rPr>
        <w:t>Guía para las Buenas Prácticas de Prescripción. Ministerio de Salud,</w:t>
      </w:r>
      <w:r>
        <w:rPr>
          <w:spacing w:val="-20"/>
          <w:sz w:val="24"/>
        </w:rPr>
        <w:t> </w:t>
      </w:r>
      <w:r>
        <w:rPr>
          <w:sz w:val="24"/>
        </w:rPr>
        <w:t>2009.</w:t>
      </w:r>
    </w:p>
    <w:p>
      <w:pPr>
        <w:pStyle w:val="ListParagraph"/>
        <w:numPr>
          <w:ilvl w:val="1"/>
          <w:numId w:val="270"/>
        </w:numPr>
        <w:tabs>
          <w:tab w:pos="822" w:val="left" w:leader="none"/>
        </w:tabs>
        <w:spacing w:line="345" w:lineRule="auto" w:before="129" w:after="0"/>
        <w:ind w:left="822" w:right="117" w:hanging="360"/>
        <w:jc w:val="both"/>
        <w:rPr>
          <w:sz w:val="24"/>
        </w:rPr>
      </w:pPr>
      <w:r>
        <w:rPr>
          <w:sz w:val="24"/>
        </w:rPr>
        <w:t>Guía</w:t>
      </w:r>
      <w:r>
        <w:rPr>
          <w:spacing w:val="-7"/>
          <w:sz w:val="24"/>
        </w:rPr>
        <w:t> </w:t>
      </w:r>
      <w:r>
        <w:rPr>
          <w:sz w:val="24"/>
        </w:rPr>
        <w:t>Técnica</w:t>
      </w:r>
      <w:r>
        <w:rPr>
          <w:spacing w:val="-7"/>
          <w:sz w:val="24"/>
        </w:rPr>
        <w:t> </w:t>
      </w:r>
      <w:r>
        <w:rPr>
          <w:sz w:val="24"/>
        </w:rPr>
        <w:t>para</w:t>
      </w:r>
      <w:r>
        <w:rPr>
          <w:spacing w:val="-7"/>
          <w:sz w:val="24"/>
        </w:rPr>
        <w:t> </w:t>
      </w:r>
      <w:r>
        <w:rPr>
          <w:sz w:val="24"/>
        </w:rPr>
        <w:t>el</w:t>
      </w:r>
      <w:r>
        <w:rPr>
          <w:spacing w:val="-10"/>
          <w:sz w:val="24"/>
        </w:rPr>
        <w:t> </w:t>
      </w:r>
      <w:r>
        <w:rPr>
          <w:sz w:val="24"/>
        </w:rPr>
        <w:t>Manejo</w:t>
      </w:r>
      <w:r>
        <w:rPr>
          <w:spacing w:val="-10"/>
          <w:sz w:val="24"/>
        </w:rPr>
        <w:t> </w:t>
      </w:r>
      <w:r>
        <w:rPr>
          <w:sz w:val="24"/>
        </w:rPr>
        <w:t>de</w:t>
      </w:r>
      <w:r>
        <w:rPr>
          <w:spacing w:val="-7"/>
          <w:sz w:val="24"/>
        </w:rPr>
        <w:t> </w:t>
      </w:r>
      <w:r>
        <w:rPr>
          <w:sz w:val="24"/>
        </w:rPr>
        <w:t>las</w:t>
      </w:r>
      <w:r>
        <w:rPr>
          <w:spacing w:val="-9"/>
          <w:sz w:val="24"/>
        </w:rPr>
        <w:t> </w:t>
      </w:r>
      <w:r>
        <w:rPr>
          <w:sz w:val="24"/>
        </w:rPr>
        <w:t>Películas</w:t>
      </w:r>
      <w:r>
        <w:rPr>
          <w:spacing w:val="-7"/>
          <w:sz w:val="24"/>
        </w:rPr>
        <w:t> </w:t>
      </w:r>
      <w:r>
        <w:rPr>
          <w:sz w:val="24"/>
        </w:rPr>
        <w:t>Radiográficas</w:t>
      </w:r>
      <w:r>
        <w:rPr>
          <w:spacing w:val="-7"/>
          <w:sz w:val="24"/>
        </w:rPr>
        <w:t> </w:t>
      </w:r>
      <w:r>
        <w:rPr>
          <w:sz w:val="24"/>
        </w:rPr>
        <w:t>en</w:t>
      </w:r>
      <w:r>
        <w:rPr>
          <w:spacing w:val="-7"/>
          <w:sz w:val="24"/>
        </w:rPr>
        <w:t> </w:t>
      </w:r>
      <w:r>
        <w:rPr>
          <w:sz w:val="24"/>
        </w:rPr>
        <w:t>los</w:t>
      </w:r>
      <w:r>
        <w:rPr>
          <w:spacing w:val="-10"/>
          <w:sz w:val="24"/>
        </w:rPr>
        <w:t> </w:t>
      </w:r>
      <w:r>
        <w:rPr>
          <w:sz w:val="24"/>
        </w:rPr>
        <w:t>Servicios</w:t>
      </w:r>
      <w:r>
        <w:rPr>
          <w:spacing w:val="-8"/>
          <w:sz w:val="24"/>
        </w:rPr>
        <w:t> </w:t>
      </w:r>
      <w:r>
        <w:rPr>
          <w:sz w:val="24"/>
        </w:rPr>
        <w:t>de Radiología. Ministerio de Salud.</w:t>
      </w:r>
      <w:r>
        <w:rPr>
          <w:spacing w:val="-14"/>
          <w:sz w:val="24"/>
        </w:rPr>
        <w:t> </w:t>
      </w:r>
      <w:r>
        <w:rPr>
          <w:sz w:val="24"/>
        </w:rPr>
        <w:t>2007</w:t>
      </w:r>
    </w:p>
    <w:p>
      <w:pPr>
        <w:pStyle w:val="ListParagraph"/>
        <w:numPr>
          <w:ilvl w:val="1"/>
          <w:numId w:val="270"/>
        </w:numPr>
        <w:tabs>
          <w:tab w:pos="821" w:val="left" w:leader="none"/>
          <w:tab w:pos="822" w:val="left" w:leader="none"/>
        </w:tabs>
        <w:spacing w:line="240" w:lineRule="auto" w:before="16" w:after="0"/>
        <w:ind w:left="822" w:right="0" w:hanging="360"/>
        <w:jc w:val="left"/>
        <w:rPr>
          <w:sz w:val="24"/>
        </w:rPr>
      </w:pPr>
      <w:r>
        <w:rPr>
          <w:sz w:val="24"/>
        </w:rPr>
        <w:t>Guías Clínicas de Ortopedia. Ministerio de Salud,</w:t>
      </w:r>
      <w:r>
        <w:rPr>
          <w:spacing w:val="-21"/>
          <w:sz w:val="24"/>
        </w:rPr>
        <w:t> </w:t>
      </w:r>
      <w:r>
        <w:rPr>
          <w:sz w:val="24"/>
        </w:rPr>
        <w:t>2012.</w:t>
      </w:r>
    </w:p>
    <w:p>
      <w:pPr>
        <w:pStyle w:val="ListParagraph"/>
        <w:numPr>
          <w:ilvl w:val="1"/>
          <w:numId w:val="270"/>
        </w:numPr>
        <w:tabs>
          <w:tab w:pos="822" w:val="left" w:leader="none"/>
        </w:tabs>
        <w:spacing w:line="352" w:lineRule="auto" w:before="129" w:after="0"/>
        <w:ind w:left="822" w:right="116" w:hanging="360"/>
        <w:jc w:val="both"/>
        <w:rPr>
          <w:sz w:val="24"/>
        </w:rPr>
      </w:pPr>
      <w:r>
        <w:rPr>
          <w:sz w:val="24"/>
        </w:rPr>
        <w:t>Guías</w:t>
      </w:r>
      <w:r>
        <w:rPr>
          <w:spacing w:val="-16"/>
          <w:sz w:val="24"/>
        </w:rPr>
        <w:t> </w:t>
      </w:r>
      <w:r>
        <w:rPr>
          <w:sz w:val="24"/>
        </w:rPr>
        <w:t>de</w:t>
      </w:r>
      <w:r>
        <w:rPr>
          <w:spacing w:val="-17"/>
          <w:sz w:val="24"/>
        </w:rPr>
        <w:t> </w:t>
      </w:r>
      <w:r>
        <w:rPr>
          <w:sz w:val="24"/>
        </w:rPr>
        <w:t>Buenas</w:t>
      </w:r>
      <w:r>
        <w:rPr>
          <w:spacing w:val="-17"/>
          <w:sz w:val="24"/>
        </w:rPr>
        <w:t> </w:t>
      </w:r>
      <w:r>
        <w:rPr>
          <w:sz w:val="24"/>
        </w:rPr>
        <w:t>Prácticas</w:t>
      </w:r>
      <w:r>
        <w:rPr>
          <w:spacing w:val="-15"/>
          <w:sz w:val="24"/>
        </w:rPr>
        <w:t> </w:t>
      </w:r>
      <w:r>
        <w:rPr>
          <w:sz w:val="24"/>
        </w:rPr>
        <w:t>Clínicas</w:t>
      </w:r>
      <w:r>
        <w:rPr>
          <w:spacing w:val="-17"/>
          <w:sz w:val="24"/>
        </w:rPr>
        <w:t> </w:t>
      </w:r>
      <w:r>
        <w:rPr>
          <w:sz w:val="24"/>
        </w:rPr>
        <w:t>para</w:t>
      </w:r>
      <w:r>
        <w:rPr>
          <w:spacing w:val="-15"/>
          <w:sz w:val="24"/>
        </w:rPr>
        <w:t> </w:t>
      </w:r>
      <w:r>
        <w:rPr>
          <w:sz w:val="24"/>
        </w:rPr>
        <w:t>la</w:t>
      </w:r>
      <w:r>
        <w:rPr>
          <w:spacing w:val="-17"/>
          <w:sz w:val="24"/>
        </w:rPr>
        <w:t> </w:t>
      </w:r>
      <w:r>
        <w:rPr>
          <w:sz w:val="24"/>
        </w:rPr>
        <w:t>Atención</w:t>
      </w:r>
      <w:r>
        <w:rPr>
          <w:spacing w:val="-15"/>
          <w:sz w:val="24"/>
        </w:rPr>
        <w:t> </w:t>
      </w:r>
      <w:r>
        <w:rPr>
          <w:sz w:val="24"/>
        </w:rPr>
        <w:t>de</w:t>
      </w:r>
      <w:r>
        <w:rPr>
          <w:spacing w:val="-17"/>
          <w:sz w:val="24"/>
        </w:rPr>
        <w:t> </w:t>
      </w:r>
      <w:r>
        <w:rPr>
          <w:sz w:val="24"/>
        </w:rPr>
        <w:t>Pacientes</w:t>
      </w:r>
      <w:r>
        <w:rPr>
          <w:spacing w:val="-17"/>
          <w:sz w:val="24"/>
        </w:rPr>
        <w:t> </w:t>
      </w:r>
      <w:r>
        <w:rPr>
          <w:sz w:val="24"/>
        </w:rPr>
        <w:t>con</w:t>
      </w:r>
      <w:r>
        <w:rPr>
          <w:spacing w:val="-16"/>
          <w:sz w:val="24"/>
        </w:rPr>
        <w:t> </w:t>
      </w:r>
      <w:r>
        <w:rPr>
          <w:sz w:val="24"/>
        </w:rPr>
        <w:t>Diabetes Mellitus, Hipertensión Arterial y Enfermedad Renal Crónica. Ministerio De Salud,</w:t>
      </w:r>
      <w:r>
        <w:rPr>
          <w:spacing w:val="-7"/>
          <w:sz w:val="24"/>
        </w:rPr>
        <w:t> </w:t>
      </w:r>
      <w:r>
        <w:rPr>
          <w:sz w:val="24"/>
        </w:rPr>
        <w:t>2015.</w:t>
      </w:r>
    </w:p>
    <w:p>
      <w:pPr>
        <w:pStyle w:val="ListParagraph"/>
        <w:numPr>
          <w:ilvl w:val="1"/>
          <w:numId w:val="270"/>
        </w:numPr>
        <w:tabs>
          <w:tab w:pos="822" w:val="left" w:leader="none"/>
        </w:tabs>
        <w:spacing w:line="348" w:lineRule="auto" w:before="6" w:after="0"/>
        <w:ind w:left="822" w:right="123" w:hanging="360"/>
        <w:jc w:val="both"/>
        <w:rPr>
          <w:sz w:val="24"/>
        </w:rPr>
      </w:pPr>
      <w:r>
        <w:rPr>
          <w:sz w:val="24"/>
        </w:rPr>
        <w:t>Ley de Deberes y Derechos de los Pacientes y Prestadores de Servicios de Salud. Diario Oficial No 64 del año 2016, Tomo 411, Decreto</w:t>
      </w:r>
      <w:r>
        <w:rPr>
          <w:spacing w:val="-22"/>
          <w:sz w:val="24"/>
        </w:rPr>
        <w:t> </w:t>
      </w:r>
      <w:r>
        <w:rPr>
          <w:sz w:val="24"/>
        </w:rPr>
        <w:t>307.</w:t>
      </w:r>
    </w:p>
    <w:p>
      <w:pPr>
        <w:pStyle w:val="ListParagraph"/>
        <w:numPr>
          <w:ilvl w:val="1"/>
          <w:numId w:val="270"/>
        </w:numPr>
        <w:tabs>
          <w:tab w:pos="822" w:val="left" w:leader="none"/>
        </w:tabs>
        <w:spacing w:line="345" w:lineRule="auto" w:before="11" w:after="0"/>
        <w:ind w:left="822" w:right="121" w:hanging="360"/>
        <w:jc w:val="both"/>
        <w:rPr>
          <w:sz w:val="24"/>
        </w:rPr>
      </w:pPr>
      <w:r>
        <w:rPr>
          <w:sz w:val="24"/>
        </w:rPr>
        <w:t>Ley de Medicamentos. Diario Oficial No 43 del año 2012, Tomo 394, Decreto No</w:t>
      </w:r>
      <w:r>
        <w:rPr>
          <w:spacing w:val="-3"/>
          <w:sz w:val="24"/>
        </w:rPr>
        <w:t> </w:t>
      </w:r>
      <w:r>
        <w:rPr>
          <w:sz w:val="24"/>
        </w:rPr>
        <w:t>1008</w:t>
      </w:r>
    </w:p>
    <w:p>
      <w:pPr>
        <w:pStyle w:val="ListParagraph"/>
        <w:numPr>
          <w:ilvl w:val="1"/>
          <w:numId w:val="270"/>
        </w:numPr>
        <w:tabs>
          <w:tab w:pos="822" w:val="left" w:leader="none"/>
        </w:tabs>
        <w:spacing w:line="345" w:lineRule="auto" w:before="17" w:after="0"/>
        <w:ind w:left="822" w:right="124" w:hanging="360"/>
        <w:jc w:val="both"/>
        <w:rPr>
          <w:sz w:val="24"/>
        </w:rPr>
      </w:pPr>
      <w:r>
        <w:rPr>
          <w:sz w:val="24"/>
        </w:rPr>
        <w:t>Ley del Sistema Nacional Integrado de Salud. Diario Oficial No 89 del año 2019, Tomo 423, Decreto</w:t>
      </w:r>
      <w:r>
        <w:rPr>
          <w:spacing w:val="-9"/>
          <w:sz w:val="24"/>
        </w:rPr>
        <w:t> </w:t>
      </w:r>
      <w:r>
        <w:rPr>
          <w:sz w:val="24"/>
        </w:rPr>
        <w:t>302.</w:t>
      </w:r>
    </w:p>
    <w:p>
      <w:pPr>
        <w:spacing w:after="0" w:line="345" w:lineRule="auto"/>
        <w:jc w:val="both"/>
        <w:rPr>
          <w:sz w:val="24"/>
        </w:rPr>
        <w:sectPr>
          <w:pgSz w:w="11910" w:h="16840"/>
          <w:pgMar w:header="0" w:footer="1006" w:top="1320" w:bottom="1200" w:left="1600" w:right="1580"/>
        </w:sectPr>
      </w:pPr>
    </w:p>
    <w:p>
      <w:pPr>
        <w:pStyle w:val="ListParagraph"/>
        <w:numPr>
          <w:ilvl w:val="0"/>
          <w:numId w:val="271"/>
        </w:numPr>
        <w:tabs>
          <w:tab w:pos="742" w:val="left" w:leader="none"/>
        </w:tabs>
        <w:spacing w:line="345" w:lineRule="auto" w:before="77" w:after="0"/>
        <w:ind w:left="742" w:right="121" w:hanging="360"/>
        <w:jc w:val="both"/>
        <w:rPr>
          <w:sz w:val="24"/>
        </w:rPr>
      </w:pPr>
      <w:r>
        <w:rPr>
          <w:sz w:val="24"/>
        </w:rPr>
        <w:t>Ley General de Prevención de Riesgos en los Lugares de Trabajo. Diario Oficial No 82 del año 2010, Tomo 387, Decreto</w:t>
      </w:r>
      <w:r>
        <w:rPr>
          <w:spacing w:val="-20"/>
          <w:sz w:val="24"/>
        </w:rPr>
        <w:t> </w:t>
      </w:r>
      <w:r>
        <w:rPr>
          <w:sz w:val="24"/>
        </w:rPr>
        <w:t>254.</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Ley General para el Control del Tabaco. Diario Oficial No 143 del año 2011, Tomo 392, Decreto</w:t>
      </w:r>
      <w:r>
        <w:rPr>
          <w:spacing w:val="-5"/>
          <w:sz w:val="24"/>
        </w:rPr>
        <w:t> </w:t>
      </w:r>
      <w:r>
        <w:rPr>
          <w:sz w:val="24"/>
        </w:rPr>
        <w:t>771.</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Lineamientos para la Prevención de las Infecciones Asociadas a la Atención Sanitaria por COVID-19, en la Red de Servicios del ISSS.</w:t>
      </w:r>
      <w:r>
        <w:rPr>
          <w:spacing w:val="-25"/>
          <w:sz w:val="24"/>
        </w:rPr>
        <w:t> </w:t>
      </w:r>
      <w:r>
        <w:rPr>
          <w:sz w:val="24"/>
        </w:rPr>
        <w:t>2020.</w:t>
      </w:r>
    </w:p>
    <w:p>
      <w:pPr>
        <w:pStyle w:val="ListParagraph"/>
        <w:numPr>
          <w:ilvl w:val="0"/>
          <w:numId w:val="271"/>
        </w:numPr>
        <w:tabs>
          <w:tab w:pos="742" w:val="left" w:leader="none"/>
        </w:tabs>
        <w:spacing w:line="345" w:lineRule="auto" w:before="16" w:after="0"/>
        <w:ind w:left="742" w:right="118" w:hanging="360"/>
        <w:jc w:val="both"/>
        <w:rPr>
          <w:sz w:val="24"/>
        </w:rPr>
      </w:pPr>
      <w:r>
        <w:rPr>
          <w:sz w:val="24"/>
        </w:rPr>
        <w:t>Lineamientos</w:t>
      </w:r>
      <w:r>
        <w:rPr>
          <w:spacing w:val="-9"/>
          <w:sz w:val="24"/>
        </w:rPr>
        <w:t> </w:t>
      </w:r>
      <w:r>
        <w:rPr>
          <w:sz w:val="24"/>
        </w:rPr>
        <w:t>Técnicos</w:t>
      </w:r>
      <w:r>
        <w:rPr>
          <w:spacing w:val="-9"/>
          <w:sz w:val="24"/>
        </w:rPr>
        <w:t> </w:t>
      </w:r>
      <w:r>
        <w:rPr>
          <w:sz w:val="24"/>
        </w:rPr>
        <w:t>de</w:t>
      </w:r>
      <w:r>
        <w:rPr>
          <w:spacing w:val="-9"/>
          <w:sz w:val="24"/>
        </w:rPr>
        <w:t> </w:t>
      </w:r>
      <w:r>
        <w:rPr>
          <w:sz w:val="24"/>
        </w:rPr>
        <w:t>Atención</w:t>
      </w:r>
      <w:r>
        <w:rPr>
          <w:spacing w:val="-9"/>
          <w:sz w:val="24"/>
        </w:rPr>
        <w:t> </w:t>
      </w:r>
      <w:r>
        <w:rPr>
          <w:sz w:val="24"/>
        </w:rPr>
        <w:t>Integral</w:t>
      </w:r>
      <w:r>
        <w:rPr>
          <w:spacing w:val="-9"/>
          <w:sz w:val="24"/>
        </w:rPr>
        <w:t> </w:t>
      </w:r>
      <w:r>
        <w:rPr>
          <w:sz w:val="24"/>
        </w:rPr>
        <w:t>a</w:t>
      </w:r>
      <w:r>
        <w:rPr>
          <w:spacing w:val="-9"/>
          <w:sz w:val="24"/>
        </w:rPr>
        <w:t> </w:t>
      </w:r>
      <w:r>
        <w:rPr>
          <w:sz w:val="24"/>
        </w:rPr>
        <w:t>Todas</w:t>
      </w:r>
      <w:r>
        <w:rPr>
          <w:spacing w:val="-9"/>
          <w:sz w:val="24"/>
        </w:rPr>
        <w:t> </w:t>
      </w:r>
      <w:r>
        <w:rPr>
          <w:sz w:val="24"/>
        </w:rPr>
        <w:t>las</w:t>
      </w:r>
      <w:r>
        <w:rPr>
          <w:spacing w:val="-9"/>
          <w:sz w:val="24"/>
        </w:rPr>
        <w:t> </w:t>
      </w:r>
      <w:r>
        <w:rPr>
          <w:sz w:val="24"/>
        </w:rPr>
        <w:t>Formas</w:t>
      </w:r>
      <w:r>
        <w:rPr>
          <w:spacing w:val="-9"/>
          <w:sz w:val="24"/>
        </w:rPr>
        <w:t> </w:t>
      </w:r>
      <w:r>
        <w:rPr>
          <w:sz w:val="24"/>
        </w:rPr>
        <w:t>de</w:t>
      </w:r>
      <w:r>
        <w:rPr>
          <w:spacing w:val="-9"/>
          <w:sz w:val="24"/>
        </w:rPr>
        <w:t> </w:t>
      </w:r>
      <w:r>
        <w:rPr>
          <w:sz w:val="24"/>
        </w:rPr>
        <w:t>Violencia. Ministerio de Salud,</w:t>
      </w:r>
      <w:r>
        <w:rPr>
          <w:spacing w:val="-9"/>
          <w:sz w:val="24"/>
        </w:rPr>
        <w:t> </w:t>
      </w:r>
      <w:r>
        <w:rPr>
          <w:sz w:val="24"/>
        </w:rPr>
        <w:t>2012.</w:t>
      </w:r>
    </w:p>
    <w:p>
      <w:pPr>
        <w:pStyle w:val="ListParagraph"/>
        <w:numPr>
          <w:ilvl w:val="0"/>
          <w:numId w:val="271"/>
        </w:numPr>
        <w:tabs>
          <w:tab w:pos="742" w:val="left" w:leader="none"/>
        </w:tabs>
        <w:spacing w:line="348" w:lineRule="auto" w:before="16" w:after="0"/>
        <w:ind w:left="742" w:right="122" w:hanging="360"/>
        <w:jc w:val="both"/>
        <w:rPr>
          <w:sz w:val="24"/>
        </w:rPr>
      </w:pPr>
      <w:r>
        <w:rPr>
          <w:sz w:val="24"/>
        </w:rPr>
        <w:t>Lineamientos Técnicos de Atención Integral en Salud de Las Personas Afectadas por Violencia. Ministerio de salud,</w:t>
      </w:r>
      <w:r>
        <w:rPr>
          <w:spacing w:val="-15"/>
          <w:sz w:val="24"/>
        </w:rPr>
        <w:t> </w:t>
      </w:r>
      <w:r>
        <w:rPr>
          <w:sz w:val="24"/>
        </w:rPr>
        <w:t>2019.</w:t>
      </w:r>
    </w:p>
    <w:p>
      <w:pPr>
        <w:pStyle w:val="ListParagraph"/>
        <w:numPr>
          <w:ilvl w:val="0"/>
          <w:numId w:val="271"/>
        </w:numPr>
        <w:tabs>
          <w:tab w:pos="742" w:val="left" w:leader="none"/>
        </w:tabs>
        <w:spacing w:line="348" w:lineRule="auto" w:before="14" w:after="0"/>
        <w:ind w:left="742" w:right="123" w:hanging="360"/>
        <w:jc w:val="both"/>
        <w:rPr>
          <w:sz w:val="24"/>
        </w:rPr>
      </w:pPr>
      <w:r>
        <w:rPr>
          <w:sz w:val="24"/>
        </w:rPr>
        <w:t>Lineamientos Técnicos de Salud Bucal del Sistema Nacional de Salud. Ministerio De Salud,</w:t>
      </w:r>
      <w:r>
        <w:rPr>
          <w:spacing w:val="-12"/>
          <w:sz w:val="24"/>
        </w:rPr>
        <w:t> </w:t>
      </w:r>
      <w:r>
        <w:rPr>
          <w:sz w:val="24"/>
        </w:rPr>
        <w:t>2017.</w:t>
      </w:r>
    </w:p>
    <w:p>
      <w:pPr>
        <w:pStyle w:val="ListParagraph"/>
        <w:numPr>
          <w:ilvl w:val="0"/>
          <w:numId w:val="271"/>
        </w:numPr>
        <w:tabs>
          <w:tab w:pos="742" w:val="left" w:leader="none"/>
        </w:tabs>
        <w:spacing w:line="345" w:lineRule="auto" w:before="172" w:after="0"/>
        <w:ind w:left="742" w:right="117" w:hanging="360"/>
        <w:jc w:val="both"/>
        <w:rPr>
          <w:sz w:val="24"/>
        </w:rPr>
      </w:pPr>
      <w:r>
        <w:rPr>
          <w:sz w:val="24"/>
        </w:rPr>
        <w:t>Lineamientos</w:t>
      </w:r>
      <w:r>
        <w:rPr>
          <w:spacing w:val="-6"/>
          <w:sz w:val="24"/>
        </w:rPr>
        <w:t> </w:t>
      </w:r>
      <w:r>
        <w:rPr>
          <w:sz w:val="24"/>
        </w:rPr>
        <w:t>Técnicos</w:t>
      </w:r>
      <w:r>
        <w:rPr>
          <w:spacing w:val="-11"/>
          <w:sz w:val="24"/>
        </w:rPr>
        <w:t> </w:t>
      </w:r>
      <w:r>
        <w:rPr>
          <w:sz w:val="24"/>
        </w:rPr>
        <w:t>para</w:t>
      </w:r>
      <w:r>
        <w:rPr>
          <w:spacing w:val="-6"/>
          <w:sz w:val="24"/>
        </w:rPr>
        <w:t> </w:t>
      </w:r>
      <w:r>
        <w:rPr>
          <w:sz w:val="24"/>
        </w:rPr>
        <w:t>Actividades</w:t>
      </w:r>
      <w:r>
        <w:rPr>
          <w:spacing w:val="-8"/>
          <w:sz w:val="24"/>
        </w:rPr>
        <w:t> </w:t>
      </w:r>
      <w:r>
        <w:rPr>
          <w:sz w:val="24"/>
        </w:rPr>
        <w:t>de</w:t>
      </w:r>
      <w:r>
        <w:rPr>
          <w:spacing w:val="-8"/>
          <w:sz w:val="24"/>
        </w:rPr>
        <w:t> </w:t>
      </w:r>
      <w:r>
        <w:rPr>
          <w:sz w:val="24"/>
        </w:rPr>
        <w:t>Farmacovigilancia.</w:t>
      </w:r>
      <w:r>
        <w:rPr>
          <w:spacing w:val="-1"/>
          <w:sz w:val="24"/>
        </w:rPr>
        <w:t> </w:t>
      </w:r>
      <w:r>
        <w:rPr>
          <w:sz w:val="24"/>
        </w:rPr>
        <w:t>Ministerio</w:t>
      </w:r>
      <w:r>
        <w:rPr>
          <w:spacing w:val="-6"/>
          <w:sz w:val="24"/>
        </w:rPr>
        <w:t> </w:t>
      </w:r>
      <w:r>
        <w:rPr>
          <w:sz w:val="24"/>
        </w:rPr>
        <w:t>de Salud,</w:t>
      </w:r>
      <w:r>
        <w:rPr>
          <w:spacing w:val="-7"/>
          <w:sz w:val="24"/>
        </w:rPr>
        <w:t> </w:t>
      </w:r>
      <w:r>
        <w:rPr>
          <w:sz w:val="24"/>
        </w:rPr>
        <w:t>2017.</w:t>
      </w:r>
    </w:p>
    <w:p>
      <w:pPr>
        <w:pStyle w:val="ListParagraph"/>
        <w:numPr>
          <w:ilvl w:val="0"/>
          <w:numId w:val="271"/>
        </w:numPr>
        <w:tabs>
          <w:tab w:pos="742" w:val="left" w:leader="none"/>
        </w:tabs>
        <w:spacing w:line="345" w:lineRule="auto" w:before="14" w:after="0"/>
        <w:ind w:left="742" w:right="121" w:hanging="360"/>
        <w:jc w:val="both"/>
        <w:rPr>
          <w:sz w:val="24"/>
        </w:rPr>
      </w:pPr>
      <w:r>
        <w:rPr>
          <w:sz w:val="24"/>
        </w:rPr>
        <w:t>Lineamientos Técnicos para la Atención de Dolor Crónico y Cuidados Paliativos. Ministerio de Salud,</w:t>
      </w:r>
      <w:r>
        <w:rPr>
          <w:spacing w:val="-15"/>
          <w:sz w:val="24"/>
        </w:rPr>
        <w:t> </w:t>
      </w:r>
      <w:r>
        <w:rPr>
          <w:sz w:val="24"/>
        </w:rPr>
        <w:t>2014.</w:t>
      </w:r>
    </w:p>
    <w:p>
      <w:pPr>
        <w:pStyle w:val="ListParagraph"/>
        <w:numPr>
          <w:ilvl w:val="0"/>
          <w:numId w:val="271"/>
        </w:numPr>
        <w:tabs>
          <w:tab w:pos="742" w:val="left" w:leader="none"/>
        </w:tabs>
        <w:spacing w:line="355" w:lineRule="auto" w:before="17" w:after="0"/>
        <w:ind w:left="742" w:right="115" w:hanging="360"/>
        <w:jc w:val="both"/>
        <w:rPr>
          <w:sz w:val="24"/>
        </w:rPr>
      </w:pPr>
      <w:r>
        <w:rPr>
          <w:sz w:val="24"/>
        </w:rPr>
        <w:t>Lineamientos técnicos para la atención de la mujer en el período preconcepcional, prenatal, parto, puerperio y al recién nacido. Servicios de SSR para atención de emergencias y desastres. Acuerdo Ministerial No 517 del año</w:t>
      </w:r>
      <w:r>
        <w:rPr>
          <w:spacing w:val="-6"/>
          <w:sz w:val="24"/>
        </w:rPr>
        <w:t> </w:t>
      </w:r>
      <w:r>
        <w:rPr>
          <w:sz w:val="24"/>
        </w:rPr>
        <w:t>2021.</w:t>
      </w:r>
    </w:p>
    <w:p>
      <w:pPr>
        <w:pStyle w:val="ListParagraph"/>
        <w:numPr>
          <w:ilvl w:val="0"/>
          <w:numId w:val="271"/>
        </w:numPr>
        <w:tabs>
          <w:tab w:pos="742" w:val="left" w:leader="none"/>
        </w:tabs>
        <w:spacing w:line="345" w:lineRule="auto" w:before="5" w:after="0"/>
        <w:ind w:left="742" w:right="122" w:hanging="360"/>
        <w:jc w:val="both"/>
        <w:rPr>
          <w:sz w:val="24"/>
        </w:rPr>
      </w:pPr>
      <w:r>
        <w:rPr>
          <w:sz w:val="24"/>
        </w:rPr>
        <w:t>Lineamientos Técnicos para la Atención Integral de Niñas y Niños Menores de 10 Años. Ministerio De Salud,</w:t>
      </w:r>
      <w:r>
        <w:rPr>
          <w:spacing w:val="-12"/>
          <w:sz w:val="24"/>
        </w:rPr>
        <w:t> </w:t>
      </w:r>
      <w:r>
        <w:rPr>
          <w:sz w:val="24"/>
        </w:rPr>
        <w:t>2019.</w:t>
      </w:r>
    </w:p>
    <w:p>
      <w:pPr>
        <w:pStyle w:val="ListParagraph"/>
        <w:numPr>
          <w:ilvl w:val="0"/>
          <w:numId w:val="271"/>
        </w:numPr>
        <w:tabs>
          <w:tab w:pos="742" w:val="left" w:leader="none"/>
        </w:tabs>
        <w:spacing w:line="352" w:lineRule="auto" w:before="16" w:after="0"/>
        <w:ind w:left="742" w:right="118" w:hanging="360"/>
        <w:jc w:val="both"/>
        <w:rPr>
          <w:sz w:val="24"/>
        </w:rPr>
      </w:pPr>
      <w:r>
        <w:rPr>
          <w:sz w:val="24"/>
        </w:rPr>
        <w:t>Lineamientos Técnicos para la Atención Integral en Salud de Adolescentes y Jóvenes en las Redes Integradas e Integrales de Salud. Ministerio de salud, 2018.</w:t>
      </w:r>
    </w:p>
    <w:p>
      <w:pPr>
        <w:pStyle w:val="ListParagraph"/>
        <w:numPr>
          <w:ilvl w:val="0"/>
          <w:numId w:val="271"/>
        </w:numPr>
        <w:tabs>
          <w:tab w:pos="742" w:val="left" w:leader="none"/>
        </w:tabs>
        <w:spacing w:line="352" w:lineRule="auto" w:before="8" w:after="0"/>
        <w:ind w:left="742" w:right="117" w:hanging="360"/>
        <w:jc w:val="both"/>
        <w:rPr>
          <w:sz w:val="24"/>
        </w:rPr>
      </w:pPr>
      <w:r>
        <w:rPr>
          <w:sz w:val="24"/>
        </w:rPr>
        <w:t>Lineamientos Técnicos para la Destrucción de Suministros Médicos Vencidos,</w:t>
      </w:r>
      <w:r>
        <w:rPr>
          <w:spacing w:val="-7"/>
          <w:sz w:val="24"/>
        </w:rPr>
        <w:t> </w:t>
      </w:r>
      <w:r>
        <w:rPr>
          <w:sz w:val="24"/>
        </w:rPr>
        <w:t>Averiados</w:t>
      </w:r>
      <w:r>
        <w:rPr>
          <w:spacing w:val="-6"/>
          <w:sz w:val="24"/>
        </w:rPr>
        <w:t> </w:t>
      </w:r>
      <w:r>
        <w:rPr>
          <w:sz w:val="24"/>
        </w:rPr>
        <w:t>y</w:t>
      </w:r>
      <w:r>
        <w:rPr>
          <w:spacing w:val="-8"/>
          <w:sz w:val="24"/>
        </w:rPr>
        <w:t> </w:t>
      </w:r>
      <w:r>
        <w:rPr>
          <w:sz w:val="24"/>
        </w:rPr>
        <w:t>No</w:t>
      </w:r>
      <w:r>
        <w:rPr>
          <w:spacing w:val="-8"/>
          <w:sz w:val="24"/>
        </w:rPr>
        <w:t> </w:t>
      </w:r>
      <w:r>
        <w:rPr>
          <w:sz w:val="24"/>
        </w:rPr>
        <w:t>Deseados.</w:t>
      </w:r>
      <w:r>
        <w:rPr>
          <w:spacing w:val="-8"/>
          <w:sz w:val="24"/>
        </w:rPr>
        <w:t> </w:t>
      </w:r>
      <w:r>
        <w:rPr>
          <w:sz w:val="24"/>
        </w:rPr>
        <w:t>Ministerio</w:t>
      </w:r>
      <w:r>
        <w:rPr>
          <w:spacing w:val="-10"/>
          <w:sz w:val="24"/>
        </w:rPr>
        <w:t> </w:t>
      </w:r>
      <w:r>
        <w:rPr>
          <w:sz w:val="24"/>
        </w:rPr>
        <w:t>de</w:t>
      </w:r>
      <w:r>
        <w:rPr>
          <w:spacing w:val="-7"/>
          <w:sz w:val="24"/>
        </w:rPr>
        <w:t> </w:t>
      </w:r>
      <w:r>
        <w:rPr>
          <w:sz w:val="24"/>
        </w:rPr>
        <w:t>Salud,</w:t>
      </w:r>
      <w:r>
        <w:rPr>
          <w:spacing w:val="-6"/>
          <w:sz w:val="24"/>
        </w:rPr>
        <w:t> </w:t>
      </w:r>
      <w:r>
        <w:rPr>
          <w:sz w:val="24"/>
        </w:rPr>
        <w:t>Acuerdo</w:t>
      </w:r>
      <w:r>
        <w:rPr>
          <w:spacing w:val="-8"/>
          <w:sz w:val="24"/>
        </w:rPr>
        <w:t> </w:t>
      </w:r>
      <w:r>
        <w:rPr>
          <w:sz w:val="24"/>
        </w:rPr>
        <w:t>Ministerial No 756,</w:t>
      </w:r>
      <w:r>
        <w:rPr>
          <w:spacing w:val="-7"/>
          <w:sz w:val="24"/>
        </w:rPr>
        <w:t> </w:t>
      </w:r>
      <w:r>
        <w:rPr>
          <w:sz w:val="24"/>
        </w:rPr>
        <w:t>2002.</w:t>
      </w:r>
    </w:p>
    <w:p>
      <w:pPr>
        <w:pStyle w:val="ListParagraph"/>
        <w:numPr>
          <w:ilvl w:val="0"/>
          <w:numId w:val="271"/>
        </w:numPr>
        <w:tabs>
          <w:tab w:pos="742" w:val="left" w:leader="none"/>
        </w:tabs>
        <w:spacing w:line="345" w:lineRule="auto" w:before="8" w:after="0"/>
        <w:ind w:left="742" w:right="123" w:hanging="360"/>
        <w:jc w:val="both"/>
        <w:rPr>
          <w:sz w:val="24"/>
        </w:rPr>
      </w:pPr>
      <w:r>
        <w:rPr>
          <w:sz w:val="24"/>
        </w:rPr>
        <w:t>Lineamientos Técnicos para la Evaluación del Estado Nutricional en el Ciclo de Vida y Desarrollo en la Niñez y Adolescencia. Ministerio de Salud,</w:t>
      </w:r>
      <w:r>
        <w:rPr>
          <w:spacing w:val="-16"/>
          <w:sz w:val="24"/>
        </w:rPr>
        <w:t> </w:t>
      </w:r>
      <w:r>
        <w:rPr>
          <w:sz w:val="24"/>
        </w:rPr>
        <w:t>2013.</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Lineamientos Técnicos para la Prescripción de Dietas en Hospitales de las Redes Integradas e Integrales de Salud. Ministerio de Salud,</w:t>
      </w:r>
      <w:r>
        <w:rPr>
          <w:spacing w:val="-30"/>
          <w:sz w:val="24"/>
        </w:rPr>
        <w:t> </w:t>
      </w:r>
      <w:r>
        <w:rPr>
          <w:sz w:val="24"/>
        </w:rPr>
        <w:t>2014.</w:t>
      </w:r>
    </w:p>
    <w:p>
      <w:pPr>
        <w:spacing w:after="0" w:line="345" w:lineRule="auto"/>
        <w:jc w:val="both"/>
        <w:rPr>
          <w:sz w:val="24"/>
        </w:rPr>
        <w:sectPr>
          <w:pgSz w:w="11910" w:h="16840"/>
          <w:pgMar w:header="0" w:footer="1006" w:top="1320" w:bottom="1200" w:left="1680" w:right="1580"/>
        </w:sectPr>
      </w:pPr>
    </w:p>
    <w:p>
      <w:pPr>
        <w:pStyle w:val="ListParagraph"/>
        <w:numPr>
          <w:ilvl w:val="0"/>
          <w:numId w:val="271"/>
        </w:numPr>
        <w:tabs>
          <w:tab w:pos="742" w:val="left" w:leader="none"/>
        </w:tabs>
        <w:spacing w:line="345" w:lineRule="auto" w:before="77" w:after="0"/>
        <w:ind w:left="742" w:right="122" w:hanging="360"/>
        <w:jc w:val="both"/>
        <w:rPr>
          <w:sz w:val="24"/>
        </w:rPr>
      </w:pPr>
      <w:r>
        <w:rPr>
          <w:sz w:val="24"/>
        </w:rPr>
        <w:t>Lineamientos Técnicos para la Prevención y Atención Integral de Personas con Cánceres Priorizados. Ministerio de Salud</w:t>
      </w:r>
      <w:r>
        <w:rPr>
          <w:spacing w:val="-19"/>
          <w:sz w:val="24"/>
        </w:rPr>
        <w:t> </w:t>
      </w:r>
      <w:r>
        <w:rPr>
          <w:sz w:val="24"/>
        </w:rPr>
        <w:t>2017.</w:t>
      </w:r>
    </w:p>
    <w:p>
      <w:pPr>
        <w:pStyle w:val="ListParagraph"/>
        <w:numPr>
          <w:ilvl w:val="0"/>
          <w:numId w:val="271"/>
        </w:numPr>
        <w:tabs>
          <w:tab w:pos="742" w:val="left" w:leader="none"/>
        </w:tabs>
        <w:spacing w:line="352" w:lineRule="auto" w:before="16" w:after="0"/>
        <w:ind w:left="742" w:right="118" w:hanging="360"/>
        <w:jc w:val="both"/>
        <w:rPr>
          <w:sz w:val="24"/>
        </w:rPr>
      </w:pPr>
      <w:r>
        <w:rPr>
          <w:sz w:val="24"/>
        </w:rPr>
        <w:t>Lineamientos</w:t>
      </w:r>
      <w:r>
        <w:rPr>
          <w:spacing w:val="-12"/>
          <w:sz w:val="24"/>
        </w:rPr>
        <w:t> </w:t>
      </w:r>
      <w:r>
        <w:rPr>
          <w:sz w:val="24"/>
        </w:rPr>
        <w:t>Técnicos</w:t>
      </w:r>
      <w:r>
        <w:rPr>
          <w:spacing w:val="-16"/>
          <w:sz w:val="24"/>
        </w:rPr>
        <w:t> </w:t>
      </w:r>
      <w:r>
        <w:rPr>
          <w:sz w:val="24"/>
        </w:rPr>
        <w:t>para</w:t>
      </w:r>
      <w:r>
        <w:rPr>
          <w:spacing w:val="-13"/>
          <w:sz w:val="24"/>
        </w:rPr>
        <w:t> </w:t>
      </w:r>
      <w:r>
        <w:rPr>
          <w:sz w:val="24"/>
        </w:rPr>
        <w:t>la</w:t>
      </w:r>
      <w:r>
        <w:rPr>
          <w:spacing w:val="-13"/>
          <w:sz w:val="24"/>
        </w:rPr>
        <w:t> </w:t>
      </w:r>
      <w:r>
        <w:rPr>
          <w:sz w:val="24"/>
        </w:rPr>
        <w:t>referencia,</w:t>
      </w:r>
      <w:r>
        <w:rPr>
          <w:spacing w:val="-12"/>
          <w:sz w:val="24"/>
        </w:rPr>
        <w:t> </w:t>
      </w:r>
      <w:r>
        <w:rPr>
          <w:sz w:val="24"/>
        </w:rPr>
        <w:t>retorno</w:t>
      </w:r>
      <w:r>
        <w:rPr>
          <w:spacing w:val="-13"/>
          <w:sz w:val="24"/>
        </w:rPr>
        <w:t> </w:t>
      </w:r>
      <w:r>
        <w:rPr>
          <w:sz w:val="24"/>
        </w:rPr>
        <w:t>e</w:t>
      </w:r>
      <w:r>
        <w:rPr>
          <w:spacing w:val="-13"/>
          <w:sz w:val="24"/>
        </w:rPr>
        <w:t> </w:t>
      </w:r>
      <w:r>
        <w:rPr>
          <w:sz w:val="24"/>
        </w:rPr>
        <w:t>interconsulta</w:t>
      </w:r>
      <w:r>
        <w:rPr>
          <w:spacing w:val="-12"/>
          <w:sz w:val="24"/>
        </w:rPr>
        <w:t> </w:t>
      </w:r>
      <w:r>
        <w:rPr>
          <w:sz w:val="24"/>
        </w:rPr>
        <w:t>en</w:t>
      </w:r>
      <w:r>
        <w:rPr>
          <w:spacing w:val="-12"/>
          <w:sz w:val="24"/>
        </w:rPr>
        <w:t> </w:t>
      </w:r>
      <w:r>
        <w:rPr>
          <w:sz w:val="24"/>
        </w:rPr>
        <w:t>la</w:t>
      </w:r>
      <w:r>
        <w:rPr>
          <w:spacing w:val="-17"/>
          <w:sz w:val="24"/>
        </w:rPr>
        <w:t> </w:t>
      </w:r>
      <w:r>
        <w:rPr>
          <w:sz w:val="24"/>
        </w:rPr>
        <w:t>Redes Integradas</w:t>
      </w:r>
      <w:r>
        <w:rPr>
          <w:spacing w:val="-8"/>
          <w:sz w:val="24"/>
        </w:rPr>
        <w:t> </w:t>
      </w:r>
      <w:r>
        <w:rPr>
          <w:sz w:val="24"/>
        </w:rPr>
        <w:t>e</w:t>
      </w:r>
      <w:r>
        <w:rPr>
          <w:spacing w:val="-8"/>
          <w:sz w:val="24"/>
        </w:rPr>
        <w:t> </w:t>
      </w:r>
      <w:r>
        <w:rPr>
          <w:sz w:val="24"/>
        </w:rPr>
        <w:t>Integrales</w:t>
      </w:r>
      <w:r>
        <w:rPr>
          <w:spacing w:val="-8"/>
          <w:sz w:val="24"/>
        </w:rPr>
        <w:t> </w:t>
      </w:r>
      <w:r>
        <w:rPr>
          <w:sz w:val="24"/>
        </w:rPr>
        <w:t>de</w:t>
      </w:r>
      <w:r>
        <w:rPr>
          <w:spacing w:val="-8"/>
          <w:sz w:val="24"/>
        </w:rPr>
        <w:t> </w:t>
      </w:r>
      <w:r>
        <w:rPr>
          <w:sz w:val="24"/>
        </w:rPr>
        <w:t>Salud.</w:t>
      </w:r>
      <w:r>
        <w:rPr>
          <w:spacing w:val="-5"/>
          <w:sz w:val="24"/>
        </w:rPr>
        <w:t> </w:t>
      </w:r>
      <w:r>
        <w:rPr>
          <w:sz w:val="24"/>
        </w:rPr>
        <w:t>Ministerio</w:t>
      </w:r>
      <w:r>
        <w:rPr>
          <w:spacing w:val="-11"/>
          <w:sz w:val="24"/>
        </w:rPr>
        <w:t> </w:t>
      </w:r>
      <w:r>
        <w:rPr>
          <w:sz w:val="24"/>
        </w:rPr>
        <w:t>de</w:t>
      </w:r>
      <w:r>
        <w:rPr>
          <w:spacing w:val="-10"/>
          <w:sz w:val="24"/>
        </w:rPr>
        <w:t> </w:t>
      </w:r>
      <w:r>
        <w:rPr>
          <w:sz w:val="24"/>
        </w:rPr>
        <w:t>Salud,</w:t>
      </w:r>
      <w:r>
        <w:rPr>
          <w:spacing w:val="-7"/>
          <w:sz w:val="24"/>
        </w:rPr>
        <w:t> </w:t>
      </w:r>
      <w:r>
        <w:rPr>
          <w:sz w:val="24"/>
        </w:rPr>
        <w:t>Acuerdo</w:t>
      </w:r>
      <w:r>
        <w:rPr>
          <w:spacing w:val="-9"/>
          <w:sz w:val="24"/>
        </w:rPr>
        <w:t> </w:t>
      </w:r>
      <w:r>
        <w:rPr>
          <w:sz w:val="24"/>
        </w:rPr>
        <w:t>Ministerial</w:t>
      </w:r>
      <w:r>
        <w:rPr>
          <w:spacing w:val="-9"/>
          <w:sz w:val="24"/>
        </w:rPr>
        <w:t> </w:t>
      </w:r>
      <w:r>
        <w:rPr>
          <w:sz w:val="24"/>
        </w:rPr>
        <w:t>No 22,</w:t>
      </w:r>
      <w:r>
        <w:rPr>
          <w:spacing w:val="-4"/>
          <w:sz w:val="24"/>
        </w:rPr>
        <w:t> </w:t>
      </w:r>
      <w:r>
        <w:rPr>
          <w:sz w:val="24"/>
        </w:rPr>
        <w:t>2019.</w:t>
      </w:r>
    </w:p>
    <w:p>
      <w:pPr>
        <w:pStyle w:val="ListParagraph"/>
        <w:numPr>
          <w:ilvl w:val="0"/>
          <w:numId w:val="271"/>
        </w:numPr>
        <w:tabs>
          <w:tab w:pos="742" w:val="left" w:leader="none"/>
        </w:tabs>
        <w:spacing w:line="352" w:lineRule="auto" w:before="7" w:after="0"/>
        <w:ind w:left="742" w:right="118" w:hanging="360"/>
        <w:jc w:val="both"/>
        <w:rPr>
          <w:sz w:val="24"/>
        </w:rPr>
      </w:pPr>
      <w:r>
        <w:rPr>
          <w:sz w:val="24"/>
        </w:rPr>
        <w:t>Lineamientos Técnicos para la Referencia, Retorno e Interconsulta en las Redes Integrales e Integradas de Salud. Acuerdo Ministerial No 22 del año 2019.</w:t>
      </w:r>
    </w:p>
    <w:p>
      <w:pPr>
        <w:pStyle w:val="ListParagraph"/>
        <w:numPr>
          <w:ilvl w:val="0"/>
          <w:numId w:val="271"/>
        </w:numPr>
        <w:tabs>
          <w:tab w:pos="742" w:val="left" w:leader="none"/>
        </w:tabs>
        <w:spacing w:line="348" w:lineRule="auto" w:before="7" w:after="0"/>
        <w:ind w:left="742" w:right="119" w:hanging="360"/>
        <w:jc w:val="both"/>
        <w:rPr>
          <w:sz w:val="24"/>
        </w:rPr>
      </w:pPr>
      <w:r>
        <w:rPr>
          <w:sz w:val="24"/>
        </w:rPr>
        <w:t>Lineamientos Técnicos para la Prevención y Control de las Infecciones Asociadas a la Atención Sanitaria. Ministerio de Salud,</w:t>
      </w:r>
      <w:r>
        <w:rPr>
          <w:spacing w:val="-29"/>
          <w:sz w:val="24"/>
        </w:rPr>
        <w:t> </w:t>
      </w:r>
      <w:r>
        <w:rPr>
          <w:sz w:val="24"/>
        </w:rPr>
        <w:t>2015.</w:t>
      </w:r>
    </w:p>
    <w:p>
      <w:pPr>
        <w:pStyle w:val="ListParagraph"/>
        <w:numPr>
          <w:ilvl w:val="0"/>
          <w:numId w:val="271"/>
        </w:numPr>
        <w:tabs>
          <w:tab w:pos="742" w:val="left" w:leader="none"/>
        </w:tabs>
        <w:spacing w:line="345" w:lineRule="auto" w:before="13" w:after="0"/>
        <w:ind w:left="742" w:right="116" w:hanging="360"/>
        <w:jc w:val="both"/>
        <w:rPr>
          <w:sz w:val="24"/>
        </w:rPr>
      </w:pPr>
      <w:r>
        <w:rPr>
          <w:sz w:val="24"/>
        </w:rPr>
        <w:t>Manual de Estándares e Indicadores para Evaluar Calidad de Atención en Enfermería. Ministerio de Salud,</w:t>
      </w:r>
      <w:r>
        <w:rPr>
          <w:spacing w:val="-18"/>
          <w:sz w:val="24"/>
        </w:rPr>
        <w:t> </w:t>
      </w:r>
      <w:r>
        <w:rPr>
          <w:sz w:val="24"/>
        </w:rPr>
        <w:t>2003.</w:t>
      </w:r>
    </w:p>
    <w:p>
      <w:pPr>
        <w:pStyle w:val="ListParagraph"/>
        <w:numPr>
          <w:ilvl w:val="0"/>
          <w:numId w:val="271"/>
        </w:numPr>
        <w:tabs>
          <w:tab w:pos="742" w:val="left" w:leader="none"/>
        </w:tabs>
        <w:spacing w:line="352" w:lineRule="auto" w:before="16" w:after="0"/>
        <w:ind w:left="742" w:right="122" w:hanging="360"/>
        <w:jc w:val="both"/>
        <w:rPr>
          <w:sz w:val="24"/>
        </w:rPr>
      </w:pPr>
      <w:r>
        <w:rPr>
          <w:sz w:val="24"/>
        </w:rPr>
        <w:t>Manual de normas y procedimientos. Servicios de alimentación y dietas en Establecimientos de Atención. Instituto Salvadoreño del Seguro Social, versión 2.0,</w:t>
      </w:r>
      <w:r>
        <w:rPr>
          <w:spacing w:val="-5"/>
          <w:sz w:val="24"/>
        </w:rPr>
        <w:t> </w:t>
      </w:r>
      <w:r>
        <w:rPr>
          <w:sz w:val="24"/>
        </w:rPr>
        <w:t>2015.</w:t>
      </w:r>
    </w:p>
    <w:p>
      <w:pPr>
        <w:pStyle w:val="ListParagraph"/>
        <w:numPr>
          <w:ilvl w:val="0"/>
          <w:numId w:val="271"/>
        </w:numPr>
        <w:tabs>
          <w:tab w:pos="742" w:val="left" w:leader="none"/>
        </w:tabs>
        <w:spacing w:line="348" w:lineRule="auto" w:before="5" w:after="0"/>
        <w:ind w:left="742" w:right="121" w:hanging="360"/>
        <w:jc w:val="both"/>
        <w:rPr>
          <w:sz w:val="24"/>
        </w:rPr>
      </w:pPr>
      <w:r>
        <w:rPr>
          <w:sz w:val="24"/>
        </w:rPr>
        <w:t>Manual de Organización y Funciones Específico de la Clínica del Dolor y Cuidados Paliativos. Ministerio de Salud,</w:t>
      </w:r>
      <w:r>
        <w:rPr>
          <w:spacing w:val="-22"/>
          <w:sz w:val="24"/>
        </w:rPr>
        <w:t> </w:t>
      </w:r>
      <w:r>
        <w:rPr>
          <w:sz w:val="24"/>
        </w:rPr>
        <w:t>2016.</w:t>
      </w:r>
    </w:p>
    <w:p>
      <w:pPr>
        <w:pStyle w:val="ListParagraph"/>
        <w:numPr>
          <w:ilvl w:val="0"/>
          <w:numId w:val="271"/>
        </w:numPr>
        <w:tabs>
          <w:tab w:pos="742" w:val="left" w:leader="none"/>
        </w:tabs>
        <w:spacing w:line="345" w:lineRule="auto" w:before="172" w:after="0"/>
        <w:ind w:left="742" w:right="118" w:hanging="360"/>
        <w:jc w:val="both"/>
        <w:rPr>
          <w:sz w:val="24"/>
        </w:rPr>
      </w:pPr>
      <w:r>
        <w:rPr>
          <w:sz w:val="24"/>
        </w:rPr>
        <w:t>Manual de Organización y Funciones Especifico del Servicio de Cirugía Ambulatoria del Hospital de Niños Benjamín Bloom. Acuerdo No 393,</w:t>
      </w:r>
      <w:r>
        <w:rPr>
          <w:spacing w:val="-22"/>
          <w:sz w:val="24"/>
        </w:rPr>
        <w:t> </w:t>
      </w:r>
      <w:r>
        <w:rPr>
          <w:sz w:val="24"/>
        </w:rPr>
        <w:t>2015.</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Manual de Procedimientos de Trasplante Renal. Instituto Salvadoreño del Seguro Social,</w:t>
      </w:r>
      <w:r>
        <w:rPr>
          <w:spacing w:val="-7"/>
          <w:sz w:val="24"/>
        </w:rPr>
        <w:t> </w:t>
      </w:r>
      <w:r>
        <w:rPr>
          <w:sz w:val="24"/>
        </w:rPr>
        <w:t>2017.</w:t>
      </w:r>
    </w:p>
    <w:p>
      <w:pPr>
        <w:pStyle w:val="ListParagraph"/>
        <w:numPr>
          <w:ilvl w:val="0"/>
          <w:numId w:val="271"/>
        </w:numPr>
        <w:tabs>
          <w:tab w:pos="742" w:val="left" w:leader="none"/>
        </w:tabs>
        <w:spacing w:line="345" w:lineRule="auto" w:before="16" w:after="0"/>
        <w:ind w:left="742" w:right="117" w:hanging="360"/>
        <w:jc w:val="both"/>
        <w:rPr>
          <w:sz w:val="24"/>
        </w:rPr>
      </w:pPr>
      <w:r>
        <w:rPr>
          <w:sz w:val="24"/>
        </w:rPr>
        <w:t>Manual</w:t>
      </w:r>
      <w:r>
        <w:rPr>
          <w:spacing w:val="-12"/>
          <w:sz w:val="24"/>
        </w:rPr>
        <w:t> </w:t>
      </w:r>
      <w:r>
        <w:rPr>
          <w:sz w:val="24"/>
        </w:rPr>
        <w:t>de</w:t>
      </w:r>
      <w:r>
        <w:rPr>
          <w:spacing w:val="-12"/>
          <w:sz w:val="24"/>
        </w:rPr>
        <w:t> </w:t>
      </w:r>
      <w:r>
        <w:rPr>
          <w:sz w:val="24"/>
        </w:rPr>
        <w:t>Procesos</w:t>
      </w:r>
      <w:r>
        <w:rPr>
          <w:spacing w:val="-12"/>
          <w:sz w:val="24"/>
        </w:rPr>
        <w:t> </w:t>
      </w:r>
      <w:r>
        <w:rPr>
          <w:sz w:val="24"/>
        </w:rPr>
        <w:t>“Realizar</w:t>
      </w:r>
      <w:r>
        <w:rPr>
          <w:spacing w:val="-13"/>
          <w:sz w:val="24"/>
        </w:rPr>
        <w:t> </w:t>
      </w:r>
      <w:r>
        <w:rPr>
          <w:sz w:val="24"/>
        </w:rPr>
        <w:t>Procedimientos</w:t>
      </w:r>
      <w:r>
        <w:rPr>
          <w:spacing w:val="-12"/>
          <w:sz w:val="24"/>
        </w:rPr>
        <w:t> </w:t>
      </w:r>
      <w:r>
        <w:rPr>
          <w:sz w:val="24"/>
        </w:rPr>
        <w:t>e</w:t>
      </w:r>
      <w:r>
        <w:rPr>
          <w:spacing w:val="-12"/>
          <w:sz w:val="24"/>
        </w:rPr>
        <w:t> </w:t>
      </w:r>
      <w:r>
        <w:rPr>
          <w:sz w:val="24"/>
        </w:rPr>
        <w:t>Intervenciones</w:t>
      </w:r>
      <w:r>
        <w:rPr>
          <w:spacing w:val="-9"/>
          <w:sz w:val="24"/>
        </w:rPr>
        <w:t> </w:t>
      </w:r>
      <w:r>
        <w:rPr>
          <w:sz w:val="24"/>
        </w:rPr>
        <w:t>Quirúrgicos”. Institute Salvadoreño del Seguro Social, Versión 4.0,</w:t>
      </w:r>
      <w:r>
        <w:rPr>
          <w:spacing w:val="-23"/>
          <w:sz w:val="24"/>
        </w:rPr>
        <w:t> </w:t>
      </w:r>
      <w:r>
        <w:rPr>
          <w:sz w:val="24"/>
        </w:rPr>
        <w:t>2020.</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Manual</w:t>
      </w:r>
      <w:r>
        <w:rPr>
          <w:spacing w:val="-16"/>
          <w:sz w:val="24"/>
        </w:rPr>
        <w:t> </w:t>
      </w:r>
      <w:r>
        <w:rPr>
          <w:sz w:val="24"/>
        </w:rPr>
        <w:t>de</w:t>
      </w:r>
      <w:r>
        <w:rPr>
          <w:spacing w:val="-17"/>
          <w:sz w:val="24"/>
        </w:rPr>
        <w:t> </w:t>
      </w:r>
      <w:r>
        <w:rPr>
          <w:sz w:val="24"/>
        </w:rPr>
        <w:t>Procesos</w:t>
      </w:r>
      <w:r>
        <w:rPr>
          <w:spacing w:val="-15"/>
          <w:sz w:val="24"/>
        </w:rPr>
        <w:t> </w:t>
      </w:r>
      <w:r>
        <w:rPr>
          <w:sz w:val="24"/>
        </w:rPr>
        <w:t>en</w:t>
      </w:r>
      <w:r>
        <w:rPr>
          <w:spacing w:val="-15"/>
          <w:sz w:val="24"/>
        </w:rPr>
        <w:t> </w:t>
      </w:r>
      <w:r>
        <w:rPr>
          <w:sz w:val="24"/>
        </w:rPr>
        <w:t>la</w:t>
      </w:r>
      <w:r>
        <w:rPr>
          <w:spacing w:val="-15"/>
          <w:sz w:val="24"/>
        </w:rPr>
        <w:t> </w:t>
      </w:r>
      <w:r>
        <w:rPr>
          <w:sz w:val="24"/>
        </w:rPr>
        <w:t>Atención</w:t>
      </w:r>
      <w:r>
        <w:rPr>
          <w:spacing w:val="-15"/>
          <w:sz w:val="24"/>
        </w:rPr>
        <w:t> </w:t>
      </w:r>
      <w:r>
        <w:rPr>
          <w:sz w:val="24"/>
        </w:rPr>
        <w:t>Hospitalaria.</w:t>
      </w:r>
      <w:r>
        <w:rPr>
          <w:spacing w:val="-17"/>
          <w:sz w:val="24"/>
        </w:rPr>
        <w:t> </w:t>
      </w:r>
      <w:r>
        <w:rPr>
          <w:sz w:val="24"/>
        </w:rPr>
        <w:t>Ministerio</w:t>
      </w:r>
      <w:r>
        <w:rPr>
          <w:spacing w:val="-16"/>
          <w:sz w:val="24"/>
        </w:rPr>
        <w:t> </w:t>
      </w:r>
      <w:r>
        <w:rPr>
          <w:sz w:val="24"/>
        </w:rPr>
        <w:t>de</w:t>
      </w:r>
      <w:r>
        <w:rPr>
          <w:spacing w:val="-17"/>
          <w:sz w:val="24"/>
        </w:rPr>
        <w:t> </w:t>
      </w:r>
      <w:r>
        <w:rPr>
          <w:sz w:val="24"/>
        </w:rPr>
        <w:t>Salud,</w:t>
      </w:r>
      <w:r>
        <w:rPr>
          <w:spacing w:val="-15"/>
          <w:sz w:val="24"/>
        </w:rPr>
        <w:t> </w:t>
      </w:r>
      <w:r>
        <w:rPr>
          <w:sz w:val="24"/>
        </w:rPr>
        <w:t>Acuerdo No 698,</w:t>
      </w:r>
      <w:r>
        <w:rPr>
          <w:spacing w:val="-7"/>
          <w:sz w:val="24"/>
        </w:rPr>
        <w:t> </w:t>
      </w:r>
      <w:r>
        <w:rPr>
          <w:sz w:val="24"/>
        </w:rPr>
        <w:t>2014.</w:t>
      </w:r>
    </w:p>
    <w:p>
      <w:pPr>
        <w:pStyle w:val="ListParagraph"/>
        <w:numPr>
          <w:ilvl w:val="0"/>
          <w:numId w:val="271"/>
        </w:numPr>
        <w:tabs>
          <w:tab w:pos="742" w:val="left" w:leader="none"/>
        </w:tabs>
        <w:spacing w:line="348" w:lineRule="auto" w:before="16" w:after="0"/>
        <w:ind w:left="742" w:right="122" w:hanging="360"/>
        <w:jc w:val="both"/>
        <w:rPr>
          <w:sz w:val="24"/>
        </w:rPr>
      </w:pPr>
      <w:r>
        <w:rPr>
          <w:sz w:val="24"/>
        </w:rPr>
        <w:t>Manual para Enfermería: Lineamientos Técnicos en la Prevención y Control de las Infecciones Nosocomiales. Ministerio de Salud,</w:t>
      </w:r>
      <w:r>
        <w:rPr>
          <w:spacing w:val="-23"/>
          <w:sz w:val="24"/>
        </w:rPr>
        <w:t> </w:t>
      </w:r>
      <w:r>
        <w:rPr>
          <w:sz w:val="24"/>
        </w:rPr>
        <w:t>2006.</w:t>
      </w:r>
    </w:p>
    <w:p>
      <w:pPr>
        <w:pStyle w:val="ListParagraph"/>
        <w:numPr>
          <w:ilvl w:val="0"/>
          <w:numId w:val="271"/>
        </w:numPr>
        <w:tabs>
          <w:tab w:pos="742" w:val="left" w:leader="none"/>
        </w:tabs>
        <w:spacing w:line="348" w:lineRule="auto" w:before="11" w:after="0"/>
        <w:ind w:left="742" w:right="122" w:hanging="360"/>
        <w:jc w:val="both"/>
        <w:rPr>
          <w:sz w:val="24"/>
        </w:rPr>
      </w:pPr>
      <w:r>
        <w:rPr>
          <w:sz w:val="24"/>
        </w:rPr>
        <w:t>Manual Técnico de Odontología. Instituto Salvadoreño del Seguro Social, 2017.</w:t>
      </w:r>
    </w:p>
    <w:p>
      <w:pPr>
        <w:pStyle w:val="ListParagraph"/>
        <w:numPr>
          <w:ilvl w:val="0"/>
          <w:numId w:val="271"/>
        </w:numPr>
        <w:tabs>
          <w:tab w:pos="742" w:val="left" w:leader="none"/>
        </w:tabs>
        <w:spacing w:line="355" w:lineRule="auto" w:before="11" w:after="0"/>
        <w:ind w:left="742" w:right="120" w:hanging="360"/>
        <w:jc w:val="both"/>
        <w:rPr>
          <w:sz w:val="24"/>
        </w:rPr>
      </w:pPr>
      <w:r>
        <w:rPr>
          <w:sz w:val="24"/>
        </w:rPr>
        <w:t>Medidas preventivas generales para garantizar la separación entre trabajadores/as frente a COVID-19. Instituto Salvadoreño de Seguridad y Salud en el Trabajo, Ministerio de Trabajo y Economía Social, Gobierno de España,</w:t>
      </w:r>
      <w:r>
        <w:rPr>
          <w:spacing w:val="-7"/>
          <w:sz w:val="24"/>
        </w:rPr>
        <w:t> </w:t>
      </w:r>
      <w:r>
        <w:rPr>
          <w:sz w:val="24"/>
        </w:rPr>
        <w:t>2020.</w:t>
      </w:r>
    </w:p>
    <w:p>
      <w:pPr>
        <w:spacing w:after="0" w:line="355" w:lineRule="auto"/>
        <w:jc w:val="both"/>
        <w:rPr>
          <w:sz w:val="24"/>
        </w:rPr>
        <w:sectPr>
          <w:pgSz w:w="11910" w:h="16840"/>
          <w:pgMar w:header="0" w:footer="1006" w:top="1320" w:bottom="1200" w:left="1680" w:right="1580"/>
        </w:sectPr>
      </w:pPr>
    </w:p>
    <w:p>
      <w:pPr>
        <w:pStyle w:val="ListParagraph"/>
        <w:numPr>
          <w:ilvl w:val="0"/>
          <w:numId w:val="271"/>
        </w:numPr>
        <w:tabs>
          <w:tab w:pos="742" w:val="left" w:leader="none"/>
        </w:tabs>
        <w:spacing w:line="345" w:lineRule="auto" w:before="77" w:after="0"/>
        <w:ind w:left="742" w:right="122" w:hanging="360"/>
        <w:jc w:val="both"/>
        <w:rPr>
          <w:sz w:val="24"/>
        </w:rPr>
      </w:pPr>
      <w:r>
        <w:rPr>
          <w:sz w:val="24"/>
        </w:rPr>
        <w:t>Norma de Manejo Perioperatorio en Anestesiología del ISSS. Instituto Salvadoreño del Seguro Social,</w:t>
      </w:r>
      <w:r>
        <w:rPr>
          <w:spacing w:val="-15"/>
          <w:sz w:val="24"/>
        </w:rPr>
        <w:t> </w:t>
      </w:r>
      <w:r>
        <w:rPr>
          <w:sz w:val="24"/>
        </w:rPr>
        <w:t>2018.</w:t>
      </w:r>
    </w:p>
    <w:p>
      <w:pPr>
        <w:pStyle w:val="ListParagraph"/>
        <w:numPr>
          <w:ilvl w:val="0"/>
          <w:numId w:val="271"/>
        </w:numPr>
        <w:tabs>
          <w:tab w:pos="742" w:val="left" w:leader="none"/>
        </w:tabs>
        <w:spacing w:line="352" w:lineRule="auto" w:before="16" w:after="0"/>
        <w:ind w:left="742" w:right="116" w:hanging="360"/>
        <w:jc w:val="both"/>
        <w:rPr>
          <w:sz w:val="24"/>
        </w:rPr>
      </w:pPr>
      <w:r>
        <w:rPr>
          <w:sz w:val="24"/>
        </w:rPr>
        <w:t>Norma de Organización y Funcionamiento de la Comisión Institucional para la Vigilancia, Prevención y Control de Infecciones Asociadas a la Atención Sanitaria en el Instituto Salvadoreño del Seguro Social.</w:t>
      </w:r>
      <w:r>
        <w:rPr>
          <w:spacing w:val="-29"/>
          <w:sz w:val="24"/>
        </w:rPr>
        <w:t> </w:t>
      </w:r>
      <w:r>
        <w:rPr>
          <w:sz w:val="24"/>
        </w:rPr>
        <w:t>2018.</w:t>
      </w:r>
    </w:p>
    <w:p>
      <w:pPr>
        <w:pStyle w:val="ListParagraph"/>
        <w:numPr>
          <w:ilvl w:val="0"/>
          <w:numId w:val="271"/>
        </w:numPr>
        <w:tabs>
          <w:tab w:pos="742" w:val="left" w:leader="none"/>
        </w:tabs>
        <w:spacing w:line="345" w:lineRule="auto" w:before="7" w:after="0"/>
        <w:ind w:left="742" w:right="123" w:hanging="360"/>
        <w:jc w:val="both"/>
        <w:rPr>
          <w:sz w:val="24"/>
        </w:rPr>
      </w:pPr>
      <w:r>
        <w:rPr>
          <w:sz w:val="24"/>
        </w:rPr>
        <w:t>Norma de Radiología Diagnostica e Intervencionista. Acuerdo Ejecutivo 1449, Diario Oficial No 166 año 2018, Tomo</w:t>
      </w:r>
      <w:r>
        <w:rPr>
          <w:spacing w:val="-12"/>
          <w:sz w:val="24"/>
        </w:rPr>
        <w:t> </w:t>
      </w:r>
      <w:r>
        <w:rPr>
          <w:sz w:val="24"/>
        </w:rPr>
        <w:t>420.</w:t>
      </w:r>
    </w:p>
    <w:p>
      <w:pPr>
        <w:pStyle w:val="ListParagraph"/>
        <w:numPr>
          <w:ilvl w:val="0"/>
          <w:numId w:val="271"/>
        </w:numPr>
        <w:tabs>
          <w:tab w:pos="742" w:val="left" w:leader="none"/>
        </w:tabs>
        <w:spacing w:line="345" w:lineRule="auto" w:before="16" w:after="0"/>
        <w:ind w:left="742" w:right="121" w:hanging="360"/>
        <w:jc w:val="both"/>
        <w:rPr>
          <w:sz w:val="24"/>
        </w:rPr>
      </w:pPr>
      <w:r>
        <w:rPr>
          <w:sz w:val="24"/>
        </w:rPr>
        <w:t>Norma General de Funcionamiento de los Departamentos y Servicios de Radiología e Imágenes del Instituto Salvadoreño del Seguro Social.</w:t>
      </w:r>
      <w:r>
        <w:rPr>
          <w:spacing w:val="-25"/>
          <w:sz w:val="24"/>
        </w:rPr>
        <w:t> </w:t>
      </w:r>
      <w:r>
        <w:rPr>
          <w:sz w:val="24"/>
        </w:rPr>
        <w:t>2020</w:t>
      </w:r>
    </w:p>
    <w:p>
      <w:pPr>
        <w:pStyle w:val="ListParagraph"/>
        <w:numPr>
          <w:ilvl w:val="0"/>
          <w:numId w:val="271"/>
        </w:numPr>
        <w:tabs>
          <w:tab w:pos="742" w:val="left" w:leader="none"/>
        </w:tabs>
        <w:spacing w:line="345" w:lineRule="auto" w:before="17" w:after="0"/>
        <w:ind w:left="742" w:right="121" w:hanging="360"/>
        <w:jc w:val="both"/>
        <w:rPr>
          <w:sz w:val="24"/>
        </w:rPr>
      </w:pPr>
      <w:r>
        <w:rPr>
          <w:sz w:val="24"/>
        </w:rPr>
        <w:t>Norma</w:t>
      </w:r>
      <w:r>
        <w:rPr>
          <w:spacing w:val="-15"/>
          <w:sz w:val="24"/>
        </w:rPr>
        <w:t> </w:t>
      </w:r>
      <w:r>
        <w:rPr>
          <w:sz w:val="24"/>
        </w:rPr>
        <w:t>para</w:t>
      </w:r>
      <w:r>
        <w:rPr>
          <w:spacing w:val="-14"/>
          <w:sz w:val="24"/>
        </w:rPr>
        <w:t> </w:t>
      </w:r>
      <w:r>
        <w:rPr>
          <w:sz w:val="24"/>
        </w:rPr>
        <w:t>el</w:t>
      </w:r>
      <w:r>
        <w:rPr>
          <w:spacing w:val="-14"/>
          <w:sz w:val="24"/>
        </w:rPr>
        <w:t> </w:t>
      </w:r>
      <w:r>
        <w:rPr>
          <w:sz w:val="24"/>
        </w:rPr>
        <w:t>Expediente</w:t>
      </w:r>
      <w:r>
        <w:rPr>
          <w:spacing w:val="-14"/>
          <w:sz w:val="24"/>
        </w:rPr>
        <w:t> </w:t>
      </w:r>
      <w:r>
        <w:rPr>
          <w:sz w:val="24"/>
        </w:rPr>
        <w:t>Clínico</w:t>
      </w:r>
      <w:r>
        <w:rPr>
          <w:spacing w:val="-15"/>
          <w:sz w:val="24"/>
        </w:rPr>
        <w:t> </w:t>
      </w:r>
      <w:r>
        <w:rPr>
          <w:sz w:val="24"/>
        </w:rPr>
        <w:t>del</w:t>
      </w:r>
      <w:r>
        <w:rPr>
          <w:spacing w:val="-14"/>
          <w:sz w:val="24"/>
        </w:rPr>
        <w:t> </w:t>
      </w:r>
      <w:r>
        <w:rPr>
          <w:sz w:val="24"/>
        </w:rPr>
        <w:t>Instituto</w:t>
      </w:r>
      <w:r>
        <w:rPr>
          <w:spacing w:val="-15"/>
          <w:sz w:val="24"/>
        </w:rPr>
        <w:t> </w:t>
      </w:r>
      <w:r>
        <w:rPr>
          <w:sz w:val="24"/>
        </w:rPr>
        <w:t>Salvadoreño</w:t>
      </w:r>
      <w:r>
        <w:rPr>
          <w:spacing w:val="-15"/>
          <w:sz w:val="24"/>
        </w:rPr>
        <w:t> </w:t>
      </w:r>
      <w:r>
        <w:rPr>
          <w:sz w:val="24"/>
        </w:rPr>
        <w:t>del</w:t>
      </w:r>
      <w:r>
        <w:rPr>
          <w:spacing w:val="-14"/>
          <w:sz w:val="24"/>
        </w:rPr>
        <w:t> </w:t>
      </w:r>
      <w:r>
        <w:rPr>
          <w:sz w:val="24"/>
        </w:rPr>
        <w:t>Seguro</w:t>
      </w:r>
      <w:r>
        <w:rPr>
          <w:spacing w:val="-15"/>
          <w:sz w:val="24"/>
        </w:rPr>
        <w:t> </w:t>
      </w:r>
      <w:r>
        <w:rPr>
          <w:sz w:val="24"/>
        </w:rPr>
        <w:t>Social. Tercera Edición</w:t>
      </w:r>
      <w:r>
        <w:rPr>
          <w:spacing w:val="-7"/>
          <w:sz w:val="24"/>
        </w:rPr>
        <w:t> </w:t>
      </w:r>
      <w:r>
        <w:rPr>
          <w:sz w:val="24"/>
        </w:rPr>
        <w:t>2021.</w:t>
      </w:r>
    </w:p>
    <w:p>
      <w:pPr>
        <w:pStyle w:val="ListParagraph"/>
        <w:numPr>
          <w:ilvl w:val="0"/>
          <w:numId w:val="271"/>
        </w:numPr>
        <w:tabs>
          <w:tab w:pos="742" w:val="left" w:leader="none"/>
        </w:tabs>
        <w:spacing w:line="345" w:lineRule="auto" w:before="16" w:after="0"/>
        <w:ind w:left="742" w:right="115" w:hanging="360"/>
        <w:jc w:val="both"/>
        <w:rPr>
          <w:sz w:val="24"/>
        </w:rPr>
      </w:pPr>
      <w:r>
        <w:rPr>
          <w:sz w:val="24"/>
        </w:rPr>
        <w:t>Norma</w:t>
      </w:r>
      <w:r>
        <w:rPr>
          <w:spacing w:val="-11"/>
          <w:sz w:val="24"/>
        </w:rPr>
        <w:t> </w:t>
      </w:r>
      <w:r>
        <w:rPr>
          <w:sz w:val="24"/>
        </w:rPr>
        <w:t>Para</w:t>
      </w:r>
      <w:r>
        <w:rPr>
          <w:spacing w:val="-10"/>
          <w:sz w:val="24"/>
        </w:rPr>
        <w:t> </w:t>
      </w:r>
      <w:r>
        <w:rPr>
          <w:sz w:val="24"/>
        </w:rPr>
        <w:t>el</w:t>
      </w:r>
      <w:r>
        <w:rPr>
          <w:spacing w:val="-11"/>
          <w:sz w:val="24"/>
        </w:rPr>
        <w:t> </w:t>
      </w:r>
      <w:r>
        <w:rPr>
          <w:sz w:val="24"/>
        </w:rPr>
        <w:t>Funcionamiento</w:t>
      </w:r>
      <w:r>
        <w:rPr>
          <w:spacing w:val="-10"/>
          <w:sz w:val="24"/>
        </w:rPr>
        <w:t> </w:t>
      </w:r>
      <w:r>
        <w:rPr>
          <w:sz w:val="24"/>
        </w:rPr>
        <w:t>de</w:t>
      </w:r>
      <w:r>
        <w:rPr>
          <w:spacing w:val="-13"/>
          <w:sz w:val="24"/>
        </w:rPr>
        <w:t> </w:t>
      </w:r>
      <w:r>
        <w:rPr>
          <w:sz w:val="24"/>
        </w:rPr>
        <w:t>la</w:t>
      </w:r>
      <w:r>
        <w:rPr>
          <w:spacing w:val="-10"/>
          <w:sz w:val="24"/>
        </w:rPr>
        <w:t> </w:t>
      </w:r>
      <w:r>
        <w:rPr>
          <w:sz w:val="24"/>
        </w:rPr>
        <w:t>Cirugía</w:t>
      </w:r>
      <w:r>
        <w:rPr>
          <w:spacing w:val="-9"/>
          <w:sz w:val="24"/>
        </w:rPr>
        <w:t> </w:t>
      </w:r>
      <w:r>
        <w:rPr>
          <w:sz w:val="24"/>
        </w:rPr>
        <w:t>Ambulatoria</w:t>
      </w:r>
      <w:r>
        <w:rPr>
          <w:spacing w:val="-10"/>
          <w:sz w:val="24"/>
        </w:rPr>
        <w:t> </w:t>
      </w:r>
      <w:r>
        <w:rPr>
          <w:sz w:val="24"/>
        </w:rPr>
        <w:t>en</w:t>
      </w:r>
      <w:r>
        <w:rPr>
          <w:spacing w:val="-10"/>
          <w:sz w:val="24"/>
        </w:rPr>
        <w:t> </w:t>
      </w:r>
      <w:r>
        <w:rPr>
          <w:sz w:val="24"/>
        </w:rPr>
        <w:t>el</w:t>
      </w:r>
      <w:r>
        <w:rPr>
          <w:spacing w:val="-11"/>
          <w:sz w:val="24"/>
        </w:rPr>
        <w:t> </w:t>
      </w:r>
      <w:r>
        <w:rPr>
          <w:sz w:val="24"/>
        </w:rPr>
        <w:t>ISSS.</w:t>
      </w:r>
      <w:r>
        <w:rPr>
          <w:spacing w:val="-8"/>
          <w:sz w:val="24"/>
        </w:rPr>
        <w:t> </w:t>
      </w:r>
      <w:r>
        <w:rPr>
          <w:sz w:val="24"/>
        </w:rPr>
        <w:t>Instituto Salvadoreño del Seguro Social,</w:t>
      </w:r>
      <w:r>
        <w:rPr>
          <w:spacing w:val="-15"/>
          <w:sz w:val="24"/>
        </w:rPr>
        <w:t> </w:t>
      </w:r>
      <w:r>
        <w:rPr>
          <w:sz w:val="24"/>
        </w:rPr>
        <w:t>2018.</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Norma para el Funcionamiento de la Clínica de Atención Inmediata de Oncología (CAI). Instituto Salvadoreño del Seguro Social,</w:t>
      </w:r>
      <w:r>
        <w:rPr>
          <w:spacing w:val="-30"/>
          <w:sz w:val="24"/>
        </w:rPr>
        <w:t> </w:t>
      </w:r>
      <w:r>
        <w:rPr>
          <w:sz w:val="24"/>
        </w:rPr>
        <w:t>2017.</w:t>
      </w:r>
    </w:p>
    <w:p>
      <w:pPr>
        <w:pStyle w:val="ListParagraph"/>
        <w:numPr>
          <w:ilvl w:val="0"/>
          <w:numId w:val="271"/>
        </w:numPr>
        <w:tabs>
          <w:tab w:pos="742" w:val="left" w:leader="none"/>
        </w:tabs>
        <w:spacing w:line="345" w:lineRule="auto" w:before="16" w:after="0"/>
        <w:ind w:left="742" w:right="119" w:hanging="360"/>
        <w:jc w:val="both"/>
        <w:rPr>
          <w:sz w:val="24"/>
        </w:rPr>
      </w:pPr>
      <w:r>
        <w:rPr>
          <w:sz w:val="24"/>
        </w:rPr>
        <w:t>Norma Referencia, Retorno e Interconsulta del Instituto Salvadoreño del Seguro Social. Tercera Edición</w:t>
      </w:r>
      <w:r>
        <w:rPr>
          <w:spacing w:val="-8"/>
          <w:sz w:val="24"/>
        </w:rPr>
        <w:t> </w:t>
      </w:r>
      <w:r>
        <w:rPr>
          <w:sz w:val="24"/>
        </w:rPr>
        <w:t>2020.</w:t>
      </w:r>
    </w:p>
    <w:p>
      <w:pPr>
        <w:pStyle w:val="ListParagraph"/>
        <w:numPr>
          <w:ilvl w:val="0"/>
          <w:numId w:val="271"/>
        </w:numPr>
        <w:tabs>
          <w:tab w:pos="742" w:val="left" w:leader="none"/>
        </w:tabs>
        <w:spacing w:line="355" w:lineRule="auto" w:before="16" w:after="0"/>
        <w:ind w:left="742" w:right="120" w:hanging="360"/>
        <w:jc w:val="both"/>
        <w:rPr>
          <w:sz w:val="24"/>
        </w:rPr>
      </w:pPr>
      <w:r>
        <w:rPr>
          <w:sz w:val="24"/>
        </w:rPr>
        <w:t>Norma Técnica Administrativa de Servicios de Medicina Especializada, Medicina</w:t>
      </w:r>
      <w:r>
        <w:rPr>
          <w:spacing w:val="-20"/>
          <w:sz w:val="24"/>
        </w:rPr>
        <w:t> </w:t>
      </w:r>
      <w:r>
        <w:rPr>
          <w:sz w:val="24"/>
        </w:rPr>
        <w:t>Sub</w:t>
      </w:r>
      <w:r>
        <w:rPr>
          <w:spacing w:val="-16"/>
          <w:sz w:val="24"/>
        </w:rPr>
        <w:t> </w:t>
      </w:r>
      <w:r>
        <w:rPr>
          <w:sz w:val="24"/>
        </w:rPr>
        <w:t>especializada,</w:t>
      </w:r>
      <w:r>
        <w:rPr>
          <w:spacing w:val="-19"/>
          <w:sz w:val="24"/>
        </w:rPr>
        <w:t> </w:t>
      </w:r>
      <w:r>
        <w:rPr>
          <w:sz w:val="24"/>
        </w:rPr>
        <w:t>Odontología</w:t>
      </w:r>
      <w:r>
        <w:rPr>
          <w:spacing w:val="-17"/>
          <w:sz w:val="24"/>
        </w:rPr>
        <w:t> </w:t>
      </w:r>
      <w:r>
        <w:rPr>
          <w:sz w:val="24"/>
        </w:rPr>
        <w:t>y</w:t>
      </w:r>
      <w:r>
        <w:rPr>
          <w:spacing w:val="-18"/>
          <w:sz w:val="24"/>
        </w:rPr>
        <w:t> </w:t>
      </w:r>
      <w:r>
        <w:rPr>
          <w:sz w:val="24"/>
        </w:rPr>
        <w:t>Cirugía</w:t>
      </w:r>
      <w:r>
        <w:rPr>
          <w:spacing w:val="-17"/>
          <w:sz w:val="24"/>
        </w:rPr>
        <w:t> </w:t>
      </w:r>
      <w:r>
        <w:rPr>
          <w:sz w:val="24"/>
        </w:rPr>
        <w:t>Maxilofacial</w:t>
      </w:r>
      <w:r>
        <w:rPr>
          <w:spacing w:val="-18"/>
          <w:sz w:val="24"/>
        </w:rPr>
        <w:t> </w:t>
      </w:r>
      <w:r>
        <w:rPr>
          <w:sz w:val="24"/>
        </w:rPr>
        <w:t>para</w:t>
      </w:r>
      <w:r>
        <w:rPr>
          <w:spacing w:val="-17"/>
          <w:sz w:val="24"/>
        </w:rPr>
        <w:t> </w:t>
      </w:r>
      <w:r>
        <w:rPr>
          <w:sz w:val="24"/>
        </w:rPr>
        <w:t>Atención de los Usuarios del Programa Especial de Salud del Instituto Salvadoreño de Bienestar Magisterial.</w:t>
      </w:r>
      <w:r>
        <w:rPr>
          <w:spacing w:val="-14"/>
          <w:sz w:val="24"/>
        </w:rPr>
        <w:t> </w:t>
      </w:r>
      <w:r>
        <w:rPr>
          <w:sz w:val="24"/>
        </w:rPr>
        <w:t>2014.</w:t>
      </w:r>
    </w:p>
    <w:p>
      <w:pPr>
        <w:pStyle w:val="ListParagraph"/>
        <w:numPr>
          <w:ilvl w:val="0"/>
          <w:numId w:val="271"/>
        </w:numPr>
        <w:tabs>
          <w:tab w:pos="742" w:val="left" w:leader="none"/>
        </w:tabs>
        <w:spacing w:line="345" w:lineRule="auto" w:before="5" w:after="0"/>
        <w:ind w:left="742" w:right="123" w:hanging="360"/>
        <w:jc w:val="both"/>
        <w:rPr>
          <w:sz w:val="24"/>
        </w:rPr>
      </w:pPr>
      <w:r>
        <w:rPr>
          <w:sz w:val="24"/>
        </w:rPr>
        <w:t>Norma Técnica de Atención Integral en Salud a la Persona Adulta Mayor. Diario Oficial No 34 del año 2020, Tomo</w:t>
      </w:r>
      <w:r>
        <w:rPr>
          <w:spacing w:val="-12"/>
          <w:sz w:val="24"/>
        </w:rPr>
        <w:t> </w:t>
      </w:r>
      <w:r>
        <w:rPr>
          <w:sz w:val="24"/>
        </w:rPr>
        <w:t>426.</w:t>
      </w:r>
    </w:p>
    <w:p>
      <w:pPr>
        <w:pStyle w:val="ListParagraph"/>
        <w:numPr>
          <w:ilvl w:val="0"/>
          <w:numId w:val="271"/>
        </w:numPr>
        <w:tabs>
          <w:tab w:pos="742" w:val="left" w:leader="none"/>
        </w:tabs>
        <w:spacing w:line="345" w:lineRule="auto" w:before="16" w:after="0"/>
        <w:ind w:left="742" w:right="118" w:hanging="360"/>
        <w:jc w:val="both"/>
        <w:rPr>
          <w:sz w:val="24"/>
        </w:rPr>
      </w:pPr>
      <w:r>
        <w:rPr>
          <w:sz w:val="24"/>
        </w:rPr>
        <w:t>Norma Técnica para el Manejo de Desechos Bioinfecciosos. Diario Oficial No 82 del año 2008, Tomo 379, Decreto</w:t>
      </w:r>
      <w:r>
        <w:rPr>
          <w:spacing w:val="-12"/>
          <w:sz w:val="24"/>
        </w:rPr>
        <w:t> </w:t>
      </w:r>
      <w:r>
        <w:rPr>
          <w:sz w:val="24"/>
        </w:rPr>
        <w:t>358.</w:t>
      </w:r>
    </w:p>
    <w:p>
      <w:pPr>
        <w:pStyle w:val="ListParagraph"/>
        <w:numPr>
          <w:ilvl w:val="0"/>
          <w:numId w:val="271"/>
        </w:numPr>
        <w:tabs>
          <w:tab w:pos="742" w:val="left" w:leader="none"/>
        </w:tabs>
        <w:spacing w:line="348" w:lineRule="auto" w:before="16" w:after="0"/>
        <w:ind w:left="742" w:right="121" w:hanging="360"/>
        <w:jc w:val="both"/>
        <w:rPr>
          <w:sz w:val="24"/>
        </w:rPr>
      </w:pPr>
      <w:r>
        <w:rPr>
          <w:sz w:val="24"/>
        </w:rPr>
        <w:t>Norma Técnica para la Conformación, Custodia y Consulta de Expediente Clínico. Diario Oficial No 179 del año 2019, Tomo 424, Acuerdo No</w:t>
      </w:r>
      <w:r>
        <w:rPr>
          <w:spacing w:val="-23"/>
          <w:sz w:val="24"/>
        </w:rPr>
        <w:t> </w:t>
      </w:r>
      <w:r>
        <w:rPr>
          <w:sz w:val="24"/>
        </w:rPr>
        <w:t>941.</w:t>
      </w:r>
    </w:p>
    <w:p>
      <w:pPr>
        <w:pStyle w:val="ListParagraph"/>
        <w:numPr>
          <w:ilvl w:val="0"/>
          <w:numId w:val="271"/>
        </w:numPr>
        <w:tabs>
          <w:tab w:pos="742" w:val="left" w:leader="none"/>
        </w:tabs>
        <w:spacing w:line="345" w:lineRule="auto" w:before="13" w:after="0"/>
        <w:ind w:left="742" w:right="118" w:hanging="360"/>
        <w:jc w:val="both"/>
        <w:rPr>
          <w:sz w:val="24"/>
        </w:rPr>
      </w:pPr>
      <w:r>
        <w:rPr>
          <w:sz w:val="24"/>
        </w:rPr>
        <w:t>Norma Técnica Sobre Anestesiología. Diario Oficial No 152 año 2018, Tomo 420, Acuerdo No 1301,</w:t>
      </w:r>
      <w:r>
        <w:rPr>
          <w:spacing w:val="-8"/>
          <w:sz w:val="24"/>
        </w:rPr>
        <w:t> </w:t>
      </w:r>
      <w:r>
        <w:rPr>
          <w:sz w:val="24"/>
        </w:rPr>
        <w:t>2018.</w:t>
      </w:r>
    </w:p>
    <w:p>
      <w:pPr>
        <w:pStyle w:val="ListParagraph"/>
        <w:numPr>
          <w:ilvl w:val="0"/>
          <w:numId w:val="271"/>
        </w:numPr>
        <w:tabs>
          <w:tab w:pos="742" w:val="left" w:leader="none"/>
        </w:tabs>
        <w:spacing w:line="345" w:lineRule="auto" w:before="16" w:after="0"/>
        <w:ind w:left="742" w:right="121" w:hanging="360"/>
        <w:jc w:val="both"/>
        <w:rPr>
          <w:sz w:val="24"/>
        </w:rPr>
      </w:pPr>
      <w:r>
        <w:rPr>
          <w:sz w:val="24"/>
        </w:rPr>
        <w:t>Norma Técnica sobre Anestesiología. Ministerio de Salud, Diario Oficial No 152 año 2018, Tomo</w:t>
      </w:r>
      <w:r>
        <w:rPr>
          <w:spacing w:val="-7"/>
          <w:sz w:val="24"/>
        </w:rPr>
        <w:t> </w:t>
      </w:r>
      <w:r>
        <w:rPr>
          <w:sz w:val="24"/>
        </w:rPr>
        <w:t>420.</w:t>
      </w:r>
    </w:p>
    <w:p>
      <w:pPr>
        <w:spacing w:after="0" w:line="345" w:lineRule="auto"/>
        <w:jc w:val="both"/>
        <w:rPr>
          <w:sz w:val="24"/>
        </w:rPr>
        <w:sectPr>
          <w:pgSz w:w="11910" w:h="16840"/>
          <w:pgMar w:header="0" w:footer="1006" w:top="1320" w:bottom="1200" w:left="1680" w:right="1580"/>
        </w:sectPr>
      </w:pPr>
    </w:p>
    <w:p>
      <w:pPr>
        <w:pStyle w:val="ListParagraph"/>
        <w:numPr>
          <w:ilvl w:val="0"/>
          <w:numId w:val="271"/>
        </w:numPr>
        <w:tabs>
          <w:tab w:pos="742" w:val="left" w:leader="none"/>
        </w:tabs>
        <w:spacing w:line="352" w:lineRule="auto" w:before="77" w:after="0"/>
        <w:ind w:left="742" w:right="118" w:hanging="360"/>
        <w:jc w:val="both"/>
        <w:rPr>
          <w:sz w:val="24"/>
        </w:rPr>
      </w:pPr>
      <w:r>
        <w:rPr>
          <w:sz w:val="24"/>
        </w:rPr>
        <w:t>Norma Técnica sobre Criterios de Aceptación de Pruebas de Control de Calidad a Equipos de Rayos X para Diagnóstico Médico, Dental Extraoral y Veterinario. Acuerdo Ejecutivo No 1206, Diario Oficial No 143, Tomo</w:t>
      </w:r>
      <w:r>
        <w:rPr>
          <w:spacing w:val="-19"/>
          <w:sz w:val="24"/>
        </w:rPr>
        <w:t> </w:t>
      </w:r>
      <w:r>
        <w:rPr>
          <w:sz w:val="24"/>
        </w:rPr>
        <w:t>428.</w:t>
      </w:r>
    </w:p>
    <w:p>
      <w:pPr>
        <w:pStyle w:val="ListParagraph"/>
        <w:numPr>
          <w:ilvl w:val="0"/>
          <w:numId w:val="271"/>
        </w:numPr>
        <w:tabs>
          <w:tab w:pos="742" w:val="left" w:leader="none"/>
        </w:tabs>
        <w:spacing w:line="345" w:lineRule="auto" w:before="8" w:after="0"/>
        <w:ind w:left="742" w:right="119" w:hanging="360"/>
        <w:jc w:val="both"/>
        <w:rPr>
          <w:sz w:val="24"/>
        </w:rPr>
      </w:pPr>
      <w:r>
        <w:rPr>
          <w:sz w:val="24"/>
        </w:rPr>
        <w:t>Plan de Implementación de la Política Nacional de Salud Bucal. Ministerio</w:t>
      </w:r>
      <w:r>
        <w:rPr>
          <w:spacing w:val="-34"/>
          <w:sz w:val="24"/>
        </w:rPr>
        <w:t> </w:t>
      </w:r>
      <w:r>
        <w:rPr>
          <w:sz w:val="24"/>
        </w:rPr>
        <w:t>de Salud,</w:t>
      </w:r>
      <w:r>
        <w:rPr>
          <w:spacing w:val="-7"/>
          <w:sz w:val="24"/>
        </w:rPr>
        <w:t> </w:t>
      </w:r>
      <w:r>
        <w:rPr>
          <w:sz w:val="24"/>
        </w:rPr>
        <w:t>2012.</w:t>
      </w:r>
    </w:p>
    <w:p>
      <w:pPr>
        <w:pStyle w:val="ListParagraph"/>
        <w:numPr>
          <w:ilvl w:val="0"/>
          <w:numId w:val="271"/>
        </w:numPr>
        <w:tabs>
          <w:tab w:pos="742" w:val="left" w:leader="none"/>
        </w:tabs>
        <w:spacing w:line="352" w:lineRule="auto" w:before="16" w:after="0"/>
        <w:ind w:left="742" w:right="117" w:hanging="360"/>
        <w:jc w:val="both"/>
        <w:rPr>
          <w:sz w:val="24"/>
        </w:rPr>
      </w:pPr>
      <w:r>
        <w:rPr>
          <w:sz w:val="24"/>
        </w:rPr>
        <w:t>Procedimiento de Actuación para los Servicios de Prevención de Riesgos Laborales Frente a la Exposición al Sars-Cov-2. Ministerio de Sanidad, Gobierno de España,</w:t>
      </w:r>
      <w:r>
        <w:rPr>
          <w:spacing w:val="-10"/>
          <w:sz w:val="24"/>
        </w:rPr>
        <w:t> </w:t>
      </w:r>
      <w:r>
        <w:rPr>
          <w:sz w:val="24"/>
        </w:rPr>
        <w:t>2021.</w:t>
      </w:r>
    </w:p>
    <w:p>
      <w:pPr>
        <w:pStyle w:val="ListParagraph"/>
        <w:numPr>
          <w:ilvl w:val="0"/>
          <w:numId w:val="271"/>
        </w:numPr>
        <w:tabs>
          <w:tab w:pos="742" w:val="left" w:leader="none"/>
        </w:tabs>
        <w:spacing w:line="348" w:lineRule="auto" w:before="7" w:after="0"/>
        <w:ind w:left="742" w:right="118" w:hanging="360"/>
        <w:jc w:val="both"/>
        <w:rPr>
          <w:sz w:val="24"/>
        </w:rPr>
      </w:pPr>
      <w:r>
        <w:rPr>
          <w:sz w:val="24"/>
        </w:rPr>
        <w:t>Procedimientos de Radiología de Imágenes del Instituto Salvadoreño del Seguro Social.</w:t>
      </w:r>
      <w:r>
        <w:rPr>
          <w:spacing w:val="-6"/>
          <w:sz w:val="24"/>
        </w:rPr>
        <w:t> </w:t>
      </w:r>
      <w:r>
        <w:rPr>
          <w:sz w:val="24"/>
        </w:rPr>
        <w:t>2019.</w:t>
      </w:r>
    </w:p>
    <w:p>
      <w:pPr>
        <w:pStyle w:val="ListParagraph"/>
        <w:numPr>
          <w:ilvl w:val="0"/>
          <w:numId w:val="271"/>
        </w:numPr>
        <w:tabs>
          <w:tab w:pos="742" w:val="left" w:leader="none"/>
        </w:tabs>
        <w:spacing w:line="352" w:lineRule="auto" w:before="13" w:after="0"/>
        <w:ind w:left="742" w:right="122" w:hanging="360"/>
        <w:jc w:val="both"/>
        <w:rPr>
          <w:sz w:val="24"/>
        </w:rPr>
      </w:pPr>
      <w:r>
        <w:rPr>
          <w:sz w:val="24"/>
        </w:rPr>
        <w:t>Recomendaciones Sobre la Higiene de Manos y Uso Correcto de Guantes en los Establecimientos Sanitarios. Servicio Andaluz de Salud, Consejería de Salud, Junta de Andalucía, 2005.</w:t>
      </w:r>
      <w:r>
        <w:rPr>
          <w:spacing w:val="-17"/>
          <w:sz w:val="24"/>
        </w:rPr>
        <w:t> </w:t>
      </w:r>
      <w:r>
        <w:rPr>
          <w:sz w:val="24"/>
        </w:rPr>
        <w:t>España.</w:t>
      </w:r>
    </w:p>
    <w:p>
      <w:pPr>
        <w:pStyle w:val="ListParagraph"/>
        <w:numPr>
          <w:ilvl w:val="0"/>
          <w:numId w:val="271"/>
        </w:numPr>
        <w:tabs>
          <w:tab w:pos="742" w:val="left" w:leader="none"/>
        </w:tabs>
        <w:spacing w:line="345" w:lineRule="auto" w:before="8" w:after="0"/>
        <w:ind w:left="742" w:right="121" w:hanging="360"/>
        <w:jc w:val="both"/>
        <w:rPr>
          <w:sz w:val="24"/>
        </w:rPr>
      </w:pPr>
      <w:r>
        <w:rPr>
          <w:sz w:val="24"/>
        </w:rPr>
        <w:t>Reglamento Especial de Protección y Seguridad Radiológica. Ministerio de Salud, Decreto Ejecutivo No 41.</w:t>
      </w:r>
      <w:r>
        <w:rPr>
          <w:spacing w:val="-14"/>
          <w:sz w:val="24"/>
        </w:rPr>
        <w:t> </w:t>
      </w:r>
      <w:r>
        <w:rPr>
          <w:sz w:val="24"/>
        </w:rPr>
        <w:t>2002.</w:t>
      </w:r>
    </w:p>
    <w:p>
      <w:pPr>
        <w:pStyle w:val="ListParagraph"/>
        <w:numPr>
          <w:ilvl w:val="0"/>
          <w:numId w:val="271"/>
        </w:numPr>
        <w:tabs>
          <w:tab w:pos="742" w:val="left" w:leader="none"/>
        </w:tabs>
        <w:spacing w:line="345" w:lineRule="auto" w:before="14" w:after="0"/>
        <w:ind w:left="742" w:right="119" w:hanging="360"/>
        <w:jc w:val="both"/>
        <w:rPr>
          <w:sz w:val="24"/>
        </w:rPr>
      </w:pPr>
      <w:r>
        <w:rPr>
          <w:sz w:val="24"/>
        </w:rPr>
        <w:t>Reglamento</w:t>
      </w:r>
      <w:r>
        <w:rPr>
          <w:spacing w:val="-14"/>
          <w:sz w:val="24"/>
        </w:rPr>
        <w:t> </w:t>
      </w:r>
      <w:r>
        <w:rPr>
          <w:sz w:val="24"/>
        </w:rPr>
        <w:t>General</w:t>
      </w:r>
      <w:r>
        <w:rPr>
          <w:spacing w:val="-15"/>
          <w:sz w:val="24"/>
        </w:rPr>
        <w:t> </w:t>
      </w:r>
      <w:r>
        <w:rPr>
          <w:sz w:val="24"/>
        </w:rPr>
        <w:t>de</w:t>
      </w:r>
      <w:r>
        <w:rPr>
          <w:spacing w:val="-14"/>
          <w:sz w:val="24"/>
        </w:rPr>
        <w:t> </w:t>
      </w:r>
      <w:r>
        <w:rPr>
          <w:sz w:val="24"/>
        </w:rPr>
        <w:t>la</w:t>
      </w:r>
      <w:r>
        <w:rPr>
          <w:spacing w:val="-14"/>
          <w:sz w:val="24"/>
        </w:rPr>
        <w:t> </w:t>
      </w:r>
      <w:r>
        <w:rPr>
          <w:sz w:val="24"/>
        </w:rPr>
        <w:t>Ley</w:t>
      </w:r>
      <w:r>
        <w:rPr>
          <w:spacing w:val="-15"/>
          <w:sz w:val="24"/>
        </w:rPr>
        <w:t> </w:t>
      </w:r>
      <w:r>
        <w:rPr>
          <w:sz w:val="24"/>
        </w:rPr>
        <w:t>de</w:t>
      </w:r>
      <w:r>
        <w:rPr>
          <w:spacing w:val="-14"/>
          <w:sz w:val="24"/>
        </w:rPr>
        <w:t> </w:t>
      </w:r>
      <w:r>
        <w:rPr>
          <w:sz w:val="24"/>
        </w:rPr>
        <w:t>Medicamentos.</w:t>
      </w:r>
      <w:r>
        <w:rPr>
          <w:spacing w:val="-14"/>
          <w:sz w:val="24"/>
        </w:rPr>
        <w:t> </w:t>
      </w:r>
      <w:r>
        <w:rPr>
          <w:sz w:val="24"/>
        </w:rPr>
        <w:t>Diario</w:t>
      </w:r>
      <w:r>
        <w:rPr>
          <w:spacing w:val="-15"/>
          <w:sz w:val="24"/>
        </w:rPr>
        <w:t> </w:t>
      </w:r>
      <w:r>
        <w:rPr>
          <w:sz w:val="24"/>
        </w:rPr>
        <w:t>Oficial</w:t>
      </w:r>
      <w:r>
        <w:rPr>
          <w:spacing w:val="-14"/>
          <w:sz w:val="24"/>
        </w:rPr>
        <w:t> </w:t>
      </w:r>
      <w:r>
        <w:rPr>
          <w:sz w:val="24"/>
        </w:rPr>
        <w:t>No</w:t>
      </w:r>
      <w:r>
        <w:rPr>
          <w:spacing w:val="-15"/>
          <w:sz w:val="24"/>
        </w:rPr>
        <w:t> </w:t>
      </w:r>
      <w:r>
        <w:rPr>
          <w:sz w:val="24"/>
        </w:rPr>
        <w:t>239</w:t>
      </w:r>
      <w:r>
        <w:rPr>
          <w:spacing w:val="-15"/>
          <w:sz w:val="24"/>
        </w:rPr>
        <w:t> </w:t>
      </w:r>
      <w:r>
        <w:rPr>
          <w:sz w:val="24"/>
        </w:rPr>
        <w:t>del</w:t>
      </w:r>
      <w:r>
        <w:rPr>
          <w:spacing w:val="-14"/>
          <w:sz w:val="24"/>
        </w:rPr>
        <w:t> </w:t>
      </w:r>
      <w:r>
        <w:rPr>
          <w:sz w:val="24"/>
        </w:rPr>
        <w:t>año 2012, Tomo 397, Decreto</w:t>
      </w:r>
      <w:r>
        <w:rPr>
          <w:spacing w:val="-9"/>
          <w:sz w:val="24"/>
        </w:rPr>
        <w:t> </w:t>
      </w:r>
      <w:r>
        <w:rPr>
          <w:sz w:val="24"/>
        </w:rPr>
        <w:t>245.</w:t>
      </w:r>
    </w:p>
    <w:p>
      <w:pPr>
        <w:pStyle w:val="ListParagraph"/>
        <w:numPr>
          <w:ilvl w:val="0"/>
          <w:numId w:val="271"/>
        </w:numPr>
        <w:tabs>
          <w:tab w:pos="742" w:val="left" w:leader="none"/>
        </w:tabs>
        <w:spacing w:line="345" w:lineRule="auto" w:before="16" w:after="0"/>
        <w:ind w:left="742" w:right="122" w:hanging="360"/>
        <w:jc w:val="both"/>
        <w:rPr>
          <w:sz w:val="24"/>
        </w:rPr>
      </w:pPr>
      <w:r>
        <w:rPr>
          <w:sz w:val="24"/>
        </w:rPr>
        <w:t>Reglamento Sanitario Edificaciones. Ministerio de Salud, Acuerdo No 744, Diario Oficial No 99 año 2019, Tomo 423,</w:t>
      </w:r>
      <w:r>
        <w:rPr>
          <w:spacing w:val="-15"/>
          <w:sz w:val="24"/>
        </w:rPr>
        <w:t> </w:t>
      </w:r>
      <w:r>
        <w:rPr>
          <w:sz w:val="24"/>
        </w:rPr>
        <w:t>2019.</w:t>
      </w:r>
    </w:p>
    <w:p>
      <w:pPr>
        <w:pStyle w:val="ListParagraph"/>
        <w:numPr>
          <w:ilvl w:val="0"/>
          <w:numId w:val="271"/>
        </w:numPr>
        <w:tabs>
          <w:tab w:pos="742" w:val="left" w:leader="none"/>
        </w:tabs>
        <w:spacing w:line="352" w:lineRule="auto" w:before="16" w:after="0"/>
        <w:ind w:left="742" w:right="115" w:hanging="360"/>
        <w:jc w:val="both"/>
        <w:rPr>
          <w:sz w:val="24"/>
        </w:rPr>
      </w:pPr>
      <w:r>
        <w:rPr>
          <w:sz w:val="24"/>
        </w:rPr>
        <w:t>Reglamento Técnico Salvadoreño RTS 11.01.01:13 Buenas Prácticas de Laboratorio Clínico Especificaciones. Diario Oficial No 101, Tomo 403 año 2014.</w:t>
      </w:r>
    </w:p>
    <w:p>
      <w:pPr>
        <w:pStyle w:val="ListParagraph"/>
        <w:numPr>
          <w:ilvl w:val="0"/>
          <w:numId w:val="271"/>
        </w:numPr>
        <w:tabs>
          <w:tab w:pos="742" w:val="left" w:leader="none"/>
        </w:tabs>
        <w:spacing w:line="352" w:lineRule="auto" w:before="8" w:after="0"/>
        <w:ind w:left="742" w:right="116" w:hanging="360"/>
        <w:jc w:val="both"/>
        <w:rPr>
          <w:sz w:val="24"/>
        </w:rPr>
      </w:pPr>
      <w:r>
        <w:rPr>
          <w:sz w:val="24"/>
        </w:rPr>
        <w:t>Reglamento</w:t>
      </w:r>
      <w:r>
        <w:rPr>
          <w:spacing w:val="-16"/>
          <w:sz w:val="24"/>
        </w:rPr>
        <w:t> </w:t>
      </w:r>
      <w:r>
        <w:rPr>
          <w:sz w:val="24"/>
        </w:rPr>
        <w:t>Técnico</w:t>
      </w:r>
      <w:r>
        <w:rPr>
          <w:spacing w:val="-17"/>
          <w:sz w:val="24"/>
        </w:rPr>
        <w:t> </w:t>
      </w:r>
      <w:r>
        <w:rPr>
          <w:sz w:val="24"/>
        </w:rPr>
        <w:t>Salvadoreño</w:t>
      </w:r>
      <w:r>
        <w:rPr>
          <w:spacing w:val="-17"/>
          <w:sz w:val="24"/>
        </w:rPr>
        <w:t> </w:t>
      </w:r>
      <w:r>
        <w:rPr>
          <w:sz w:val="24"/>
        </w:rPr>
        <w:t>RTS</w:t>
      </w:r>
      <w:r>
        <w:rPr>
          <w:spacing w:val="-16"/>
          <w:sz w:val="24"/>
        </w:rPr>
        <w:t> </w:t>
      </w:r>
      <w:r>
        <w:rPr>
          <w:sz w:val="24"/>
        </w:rPr>
        <w:t>11.02.02:16</w:t>
      </w:r>
      <w:r>
        <w:rPr>
          <w:spacing w:val="-17"/>
          <w:sz w:val="24"/>
        </w:rPr>
        <w:t> </w:t>
      </w:r>
      <w:r>
        <w:rPr>
          <w:sz w:val="24"/>
        </w:rPr>
        <w:t>Productos</w:t>
      </w:r>
      <w:r>
        <w:rPr>
          <w:spacing w:val="-13"/>
          <w:sz w:val="24"/>
        </w:rPr>
        <w:t> </w:t>
      </w:r>
      <w:r>
        <w:rPr>
          <w:sz w:val="24"/>
        </w:rPr>
        <w:t>Farmacéuticos, Medicamentos para Uso Humano, Farmacovigilancia. Diario Oficial No 192 año 2016, Tomo 413, Acuerdo No 1529.</w:t>
      </w:r>
      <w:r>
        <w:rPr>
          <w:spacing w:val="-14"/>
          <w:sz w:val="24"/>
        </w:rPr>
        <w:t> </w:t>
      </w:r>
      <w:r>
        <w:rPr>
          <w:sz w:val="24"/>
        </w:rPr>
        <w:t>2016.</w:t>
      </w:r>
    </w:p>
    <w:p>
      <w:pPr>
        <w:pStyle w:val="ListParagraph"/>
        <w:numPr>
          <w:ilvl w:val="0"/>
          <w:numId w:val="271"/>
        </w:numPr>
        <w:tabs>
          <w:tab w:pos="742" w:val="left" w:leader="none"/>
        </w:tabs>
        <w:spacing w:line="352" w:lineRule="auto" w:before="8" w:after="0"/>
        <w:ind w:left="742" w:right="116" w:hanging="360"/>
        <w:jc w:val="both"/>
        <w:rPr>
          <w:sz w:val="24"/>
        </w:rPr>
      </w:pPr>
      <w:r>
        <w:rPr>
          <w:sz w:val="24"/>
        </w:rPr>
        <w:t>Servicio de Emergencias Médicas Prehospitalarias (SEM) COVID-19 Recomendaciones. Organización Panamericana de la Salud, Documento Provisional, versión 4.4,</w:t>
      </w:r>
      <w:r>
        <w:rPr>
          <w:spacing w:val="-5"/>
          <w:sz w:val="24"/>
        </w:rPr>
        <w:t> </w:t>
      </w:r>
      <w:r>
        <w:rPr>
          <w:sz w:val="24"/>
        </w:rPr>
        <w:t>2020</w:t>
      </w:r>
    </w:p>
    <w:p>
      <w:pPr>
        <w:pStyle w:val="ListParagraph"/>
        <w:numPr>
          <w:ilvl w:val="0"/>
          <w:numId w:val="271"/>
        </w:numPr>
        <w:tabs>
          <w:tab w:pos="742" w:val="left" w:leader="none"/>
        </w:tabs>
        <w:spacing w:line="348" w:lineRule="auto" w:before="5" w:after="0"/>
        <w:ind w:left="742" w:right="116" w:hanging="360"/>
        <w:jc w:val="both"/>
        <w:rPr>
          <w:sz w:val="24"/>
        </w:rPr>
      </w:pPr>
      <w:r>
        <w:rPr>
          <w:sz w:val="24"/>
        </w:rPr>
        <w:t>Estándares para la Certificación de clínicas de atención Primaria y Consulta de</w:t>
      </w:r>
      <w:r>
        <w:rPr>
          <w:spacing w:val="-7"/>
          <w:sz w:val="24"/>
        </w:rPr>
        <w:t> </w:t>
      </w:r>
      <w:r>
        <w:rPr>
          <w:sz w:val="24"/>
        </w:rPr>
        <w:t>Especialidades</w:t>
      </w:r>
      <w:r>
        <w:rPr>
          <w:spacing w:val="-5"/>
          <w:sz w:val="24"/>
        </w:rPr>
        <w:t> </w:t>
      </w:r>
      <w:r>
        <w:rPr>
          <w:sz w:val="24"/>
        </w:rPr>
        <w:t>Centenario</w:t>
      </w:r>
      <w:r>
        <w:rPr>
          <w:spacing w:val="-5"/>
          <w:sz w:val="24"/>
        </w:rPr>
        <w:t> </w:t>
      </w:r>
      <w:r>
        <w:rPr>
          <w:sz w:val="24"/>
        </w:rPr>
        <w:t>del</w:t>
      </w:r>
      <w:r>
        <w:rPr>
          <w:spacing w:val="-7"/>
          <w:sz w:val="24"/>
        </w:rPr>
        <w:t> </w:t>
      </w:r>
      <w:r>
        <w:rPr>
          <w:sz w:val="24"/>
        </w:rPr>
        <w:t>consejo</w:t>
      </w:r>
      <w:r>
        <w:rPr>
          <w:spacing w:val="-8"/>
          <w:sz w:val="24"/>
        </w:rPr>
        <w:t> </w:t>
      </w:r>
      <w:r>
        <w:rPr>
          <w:sz w:val="24"/>
        </w:rPr>
        <w:t>de</w:t>
      </w:r>
      <w:r>
        <w:rPr>
          <w:spacing w:val="-7"/>
          <w:sz w:val="24"/>
        </w:rPr>
        <w:t> </w:t>
      </w:r>
      <w:r>
        <w:rPr>
          <w:sz w:val="24"/>
        </w:rPr>
        <w:t>salubridad</w:t>
      </w:r>
      <w:r>
        <w:rPr>
          <w:spacing w:val="-6"/>
          <w:sz w:val="24"/>
        </w:rPr>
        <w:t> </w:t>
      </w:r>
      <w:r>
        <w:rPr>
          <w:sz w:val="24"/>
        </w:rPr>
        <w:t>general</w:t>
      </w:r>
      <w:r>
        <w:rPr>
          <w:spacing w:val="-5"/>
          <w:sz w:val="24"/>
        </w:rPr>
        <w:t> </w:t>
      </w:r>
      <w:r>
        <w:rPr>
          <w:sz w:val="24"/>
        </w:rPr>
        <w:t>1917</w:t>
      </w:r>
      <w:r>
        <w:rPr>
          <w:spacing w:val="-5"/>
          <w:sz w:val="24"/>
        </w:rPr>
        <w:t> </w:t>
      </w:r>
      <w:r>
        <w:rPr>
          <w:sz w:val="24"/>
        </w:rPr>
        <w:t>–</w:t>
      </w:r>
      <w:r>
        <w:rPr>
          <w:spacing w:val="-5"/>
          <w:sz w:val="24"/>
        </w:rPr>
        <w:t> </w:t>
      </w:r>
      <w:r>
        <w:rPr>
          <w:sz w:val="24"/>
        </w:rPr>
        <w:t>2017</w:t>
      </w:r>
    </w:p>
    <w:p>
      <w:pPr>
        <w:pStyle w:val="ListParagraph"/>
        <w:numPr>
          <w:ilvl w:val="0"/>
          <w:numId w:val="271"/>
        </w:numPr>
        <w:tabs>
          <w:tab w:pos="741" w:val="left" w:leader="none"/>
          <w:tab w:pos="742" w:val="left" w:leader="none"/>
        </w:tabs>
        <w:spacing w:line="240" w:lineRule="auto" w:before="13" w:after="0"/>
        <w:ind w:left="742" w:right="0" w:hanging="360"/>
        <w:jc w:val="left"/>
        <w:rPr>
          <w:sz w:val="24"/>
        </w:rPr>
      </w:pPr>
      <w:r>
        <w:rPr>
          <w:sz w:val="24"/>
        </w:rPr>
        <w:t>Estándares del Modelo en Hospitales SINaCEAN </w:t>
      </w:r>
      <w:r>
        <w:rPr>
          <w:sz w:val="24"/>
          <w:u w:val="single"/>
        </w:rPr>
        <w:t>Edición</w:t>
      </w:r>
      <w:r>
        <w:rPr>
          <w:spacing w:val="-18"/>
          <w:sz w:val="24"/>
          <w:u w:val="single"/>
        </w:rPr>
        <w:t> </w:t>
      </w:r>
      <w:r>
        <w:rPr>
          <w:sz w:val="24"/>
          <w:u w:val="single"/>
        </w:rPr>
        <w:t>2018.</w:t>
      </w:r>
    </w:p>
    <w:sectPr>
      <w:pgSz w:w="11910" w:h="16840"/>
      <w:pgMar w:header="0" w:footer="1006" w:top="1320" w:bottom="120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9"/>
      </w:rPr>
    </w:pPr>
    <w:r>
      <w:rPr/>
      <w:pict>
        <v:shapetype id="_x0000_t202" o:spt="202" coordsize="21600,21600" path="m,l,21600r21600,l21600,xe">
          <v:stroke joinstyle="miter"/>
          <v:path gradientshapeok="t" o:connecttype="rect"/>
        </v:shapetype>
        <v:shape style="position:absolute;margin-left:289.529999pt;margin-top:780.621765pt;width:16.25pt;height:14.35pt;mso-position-horizontal-relative:page;mso-position-vertical-relative:page;z-index:-251344" type="#_x0000_t202" filled="false" stroked="false">
          <v:textbox inset="0,0,0,0">
            <w:txbxContent>
              <w:p>
                <w:pPr>
                  <w:spacing w:before="13"/>
                  <w:ind w:left="40" w:right="0" w:firstLine="0"/>
                  <w:jc w:val="left"/>
                  <w:rPr>
                    <w:rFonts w:ascii="Arial"/>
                    <w:sz w:val="22"/>
                  </w:rPr>
                </w:pPr>
                <w:r>
                  <w:rPr/>
                  <w:fldChar w:fldCharType="begin"/>
                </w:r>
                <w:r>
                  <w:rPr>
                    <w:rFonts w:ascii="Arial"/>
                    <w:sz w:val="22"/>
                  </w:rPr>
                  <w:instrText> PAGE </w:instrText>
                </w:r>
                <w:r>
                  <w:rPr/>
                  <w:fldChar w:fldCharType="separate"/>
                </w:r>
                <w:r>
                  <w:rPr/>
                  <w:t>23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7.529999pt;margin-top:780.621765pt;width:20.4pt;height:14.35pt;mso-position-horizontal-relative:page;mso-position-vertical-relative:page;z-index:-251320" type="#_x0000_t202" filled="false" stroked="false">
          <v:textbox inset="0,0,0,0">
            <w:txbxContent>
              <w:p>
                <w:pPr>
                  <w:spacing w:before="13"/>
                  <w:ind w:left="20" w:right="0" w:firstLine="0"/>
                  <w:jc w:val="left"/>
                  <w:rPr>
                    <w:rFonts w:ascii="Arial"/>
                    <w:sz w:val="22"/>
                  </w:rPr>
                </w:pPr>
                <w:r>
                  <w:rPr>
                    <w:rFonts w:ascii="Arial"/>
                    <w:sz w:val="22"/>
                  </w:rPr>
                  <w:t>100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6.529999pt;margin-top:780.621765pt;width:22.4pt;height:14.35pt;mso-position-horizontal-relative:page;mso-position-vertical-relative:page;z-index:-251296" type="#_x0000_t202" filled="false" stroked="false">
          <v:textbox inset="0,0,0,0">
            <w:txbxContent>
              <w:p>
                <w:pPr>
                  <w:spacing w:before="13"/>
                  <w:ind w:left="40" w:right="0" w:firstLine="0"/>
                  <w:jc w:val="left"/>
                  <w:rPr>
                    <w:rFonts w:ascii="Arial"/>
                    <w:sz w:val="22"/>
                  </w:rPr>
                </w:pPr>
                <w:r>
                  <w:rPr/>
                  <w:fldChar w:fldCharType="begin"/>
                </w:r>
                <w:r>
                  <w:rPr>
                    <w:rFonts w:ascii="Arial"/>
                    <w:sz w:val="22"/>
                  </w:rPr>
                  <w:instrText> PAGE </w:instrText>
                </w:r>
                <w:r>
                  <w:rPr/>
                  <w:fldChar w:fldCharType="separate"/>
                </w:r>
                <w:r>
                  <w:rPr/>
                  <w:t>101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7.529999pt;margin-top:780.621765pt;width:20.4pt;height:14.35pt;mso-position-horizontal-relative:page;mso-position-vertical-relative:page;z-index:-251272" type="#_x0000_t202" filled="false" stroked="false">
          <v:textbox inset="0,0,0,0">
            <w:txbxContent>
              <w:p>
                <w:pPr>
                  <w:spacing w:before="13"/>
                  <w:ind w:left="20" w:right="0" w:firstLine="0"/>
                  <w:jc w:val="left"/>
                  <w:rPr>
                    <w:rFonts w:ascii="Arial"/>
                    <w:sz w:val="22"/>
                  </w:rPr>
                </w:pPr>
                <w:r>
                  <w:rPr>
                    <w:rFonts w:ascii="Arial"/>
                    <w:sz w:val="22"/>
                  </w:rPr>
                  <w:t>200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6.529999pt;margin-top:780.621765pt;width:22.4pt;height:14.35pt;mso-position-horizontal-relative:page;mso-position-vertical-relative:page;z-index:-251248" type="#_x0000_t202" filled="false" stroked="false">
          <v:textbox inset="0,0,0,0">
            <w:txbxContent>
              <w:p>
                <w:pPr>
                  <w:spacing w:before="13"/>
                  <w:ind w:left="40" w:right="0" w:firstLine="0"/>
                  <w:jc w:val="left"/>
                  <w:rPr>
                    <w:rFonts w:ascii="Arial"/>
                    <w:sz w:val="22"/>
                  </w:rPr>
                </w:pPr>
                <w:r>
                  <w:rPr/>
                  <w:fldChar w:fldCharType="begin"/>
                </w:r>
                <w:r>
                  <w:rPr>
                    <w:rFonts w:ascii="Arial"/>
                    <w:sz w:val="22"/>
                  </w:rPr>
                  <w:instrText> PAGE </w:instrText>
                </w:r>
                <w:r>
                  <w:rPr/>
                  <w:fldChar w:fldCharType="separate"/>
                </w:r>
                <w:r>
                  <w:rPr/>
                  <w:t>201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
    <w:multiLevelType w:val="hybridMultilevel"/>
    <w:lvl w:ilvl="0">
      <w:start w:val="0"/>
      <w:numFmt w:val="bullet"/>
      <w:lvlText w:val="-"/>
      <w:lvlJc w:val="left"/>
      <w:pPr>
        <w:ind w:left="742" w:hanging="360"/>
      </w:pPr>
      <w:rPr>
        <w:rFonts w:hint="default" w:ascii="Calibri" w:hAnsi="Calibri" w:eastAsia="Calibri" w:cs="Calibri"/>
        <w:spacing w:val="-10"/>
        <w:w w:val="100"/>
        <w:sz w:val="24"/>
        <w:szCs w:val="24"/>
      </w:rPr>
    </w:lvl>
    <w:lvl w:ilvl="1">
      <w:start w:val="0"/>
      <w:numFmt w:val="bullet"/>
      <w:lvlText w:val="•"/>
      <w:lvlJc w:val="left"/>
      <w:pPr>
        <w:ind w:left="1530" w:hanging="360"/>
      </w:pPr>
      <w:rPr>
        <w:rFonts w:hint="default"/>
      </w:rPr>
    </w:lvl>
    <w:lvl w:ilvl="2">
      <w:start w:val="0"/>
      <w:numFmt w:val="bullet"/>
      <w:lvlText w:val="•"/>
      <w:lvlJc w:val="left"/>
      <w:pPr>
        <w:ind w:left="2321" w:hanging="360"/>
      </w:pPr>
      <w:rPr>
        <w:rFonts w:hint="default"/>
      </w:rPr>
    </w:lvl>
    <w:lvl w:ilvl="3">
      <w:start w:val="0"/>
      <w:numFmt w:val="bullet"/>
      <w:lvlText w:val="•"/>
      <w:lvlJc w:val="left"/>
      <w:pPr>
        <w:ind w:left="3111" w:hanging="360"/>
      </w:pPr>
      <w:rPr>
        <w:rFonts w:hint="default"/>
      </w:rPr>
    </w:lvl>
    <w:lvl w:ilvl="4">
      <w:start w:val="0"/>
      <w:numFmt w:val="bullet"/>
      <w:lvlText w:val="•"/>
      <w:lvlJc w:val="left"/>
      <w:pPr>
        <w:ind w:left="3902" w:hanging="360"/>
      </w:pPr>
      <w:rPr>
        <w:rFonts w:hint="default"/>
      </w:rPr>
    </w:lvl>
    <w:lvl w:ilvl="5">
      <w:start w:val="0"/>
      <w:numFmt w:val="bullet"/>
      <w:lvlText w:val="•"/>
      <w:lvlJc w:val="left"/>
      <w:pPr>
        <w:ind w:left="4693" w:hanging="360"/>
      </w:pPr>
      <w:rPr>
        <w:rFonts w:hint="default"/>
      </w:rPr>
    </w:lvl>
    <w:lvl w:ilvl="6">
      <w:start w:val="0"/>
      <w:numFmt w:val="bullet"/>
      <w:lvlText w:val="•"/>
      <w:lvlJc w:val="left"/>
      <w:pPr>
        <w:ind w:left="5483" w:hanging="360"/>
      </w:pPr>
      <w:rPr>
        <w:rFonts w:hint="default"/>
      </w:rPr>
    </w:lvl>
    <w:lvl w:ilvl="7">
      <w:start w:val="0"/>
      <w:numFmt w:val="bullet"/>
      <w:lvlText w:val="•"/>
      <w:lvlJc w:val="left"/>
      <w:pPr>
        <w:ind w:left="6274" w:hanging="360"/>
      </w:pPr>
      <w:rPr>
        <w:rFonts w:hint="default"/>
      </w:rPr>
    </w:lvl>
    <w:lvl w:ilvl="8">
      <w:start w:val="0"/>
      <w:numFmt w:val="bullet"/>
      <w:lvlText w:val="•"/>
      <w:lvlJc w:val="left"/>
      <w:pPr>
        <w:ind w:left="7065" w:hanging="360"/>
      </w:pPr>
      <w:rPr>
        <w:rFonts w:hint="default"/>
      </w:rPr>
    </w:lvl>
  </w:abstractNum>
  <w:abstractNum w:abstractNumId="269">
    <w:multiLevelType w:val="hybridMultilevel"/>
    <w:lvl w:ilvl="0">
      <w:start w:val="1"/>
      <w:numFmt w:val="decimal"/>
      <w:lvlText w:val="%1."/>
      <w:lvlJc w:val="left"/>
      <w:pPr>
        <w:ind w:left="102" w:hanging="183"/>
        <w:jc w:val="left"/>
      </w:pPr>
      <w:rPr>
        <w:rFonts w:hint="default" w:ascii="Cambria" w:hAnsi="Cambria" w:eastAsia="Cambria" w:cs="Cambria"/>
        <w:spacing w:val="-1"/>
        <w:w w:val="100"/>
        <w:sz w:val="24"/>
        <w:szCs w:val="24"/>
      </w:rPr>
    </w:lvl>
    <w:lvl w:ilvl="1">
      <w:start w:val="0"/>
      <w:numFmt w:val="bullet"/>
      <w:lvlText w:val="-"/>
      <w:lvlJc w:val="left"/>
      <w:pPr>
        <w:ind w:left="822" w:hanging="360"/>
      </w:pPr>
      <w:rPr>
        <w:rFonts w:hint="default" w:ascii="Calibri" w:hAnsi="Calibri" w:eastAsia="Calibri" w:cs="Calibri"/>
        <w:spacing w:val="-26"/>
        <w:w w:val="100"/>
        <w:sz w:val="24"/>
        <w:szCs w:val="24"/>
      </w:rPr>
    </w:lvl>
    <w:lvl w:ilvl="2">
      <w:start w:val="0"/>
      <w:numFmt w:val="bullet"/>
      <w:lvlText w:val="•"/>
      <w:lvlJc w:val="left"/>
      <w:pPr>
        <w:ind w:left="1696" w:hanging="360"/>
      </w:pPr>
      <w:rPr>
        <w:rFonts w:hint="default"/>
      </w:rPr>
    </w:lvl>
    <w:lvl w:ilvl="3">
      <w:start w:val="0"/>
      <w:numFmt w:val="bullet"/>
      <w:lvlText w:val="•"/>
      <w:lvlJc w:val="left"/>
      <w:pPr>
        <w:ind w:left="2572" w:hanging="360"/>
      </w:pPr>
      <w:rPr>
        <w:rFonts w:hint="default"/>
      </w:rPr>
    </w:lvl>
    <w:lvl w:ilvl="4">
      <w:start w:val="0"/>
      <w:numFmt w:val="bullet"/>
      <w:lvlText w:val="•"/>
      <w:lvlJc w:val="left"/>
      <w:pPr>
        <w:ind w:left="3448" w:hanging="360"/>
      </w:pPr>
      <w:rPr>
        <w:rFonts w:hint="default"/>
      </w:rPr>
    </w:lvl>
    <w:lvl w:ilvl="5">
      <w:start w:val="0"/>
      <w:numFmt w:val="bullet"/>
      <w:lvlText w:val="•"/>
      <w:lvlJc w:val="left"/>
      <w:pPr>
        <w:ind w:left="4325" w:hanging="360"/>
      </w:pPr>
      <w:rPr>
        <w:rFonts w:hint="default"/>
      </w:rPr>
    </w:lvl>
    <w:lvl w:ilvl="6">
      <w:start w:val="0"/>
      <w:numFmt w:val="bullet"/>
      <w:lvlText w:val="•"/>
      <w:lvlJc w:val="left"/>
      <w:pPr>
        <w:ind w:left="5201" w:hanging="360"/>
      </w:pPr>
      <w:rPr>
        <w:rFonts w:hint="default"/>
      </w:rPr>
    </w:lvl>
    <w:lvl w:ilvl="7">
      <w:start w:val="0"/>
      <w:numFmt w:val="bullet"/>
      <w:lvlText w:val="•"/>
      <w:lvlJc w:val="left"/>
      <w:pPr>
        <w:ind w:left="6077" w:hanging="360"/>
      </w:pPr>
      <w:rPr>
        <w:rFonts w:hint="default"/>
      </w:rPr>
    </w:lvl>
    <w:lvl w:ilvl="8">
      <w:start w:val="0"/>
      <w:numFmt w:val="bullet"/>
      <w:lvlText w:val="•"/>
      <w:lvlJc w:val="left"/>
      <w:pPr>
        <w:ind w:left="6953" w:hanging="360"/>
      </w:pPr>
      <w:rPr>
        <w:rFonts w:hint="default"/>
      </w:rPr>
    </w:lvl>
  </w:abstractNum>
  <w:abstractNum w:abstractNumId="26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67">
    <w:multiLevelType w:val="hybridMultilevel"/>
    <w:lvl w:ilvl="0">
      <w:start w:val="1"/>
      <w:numFmt w:val="lowerLetter"/>
      <w:lvlText w:val="%1)"/>
      <w:lvlJc w:val="left"/>
      <w:pPr>
        <w:ind w:left="363" w:hanging="262"/>
        <w:jc w:val="left"/>
      </w:pPr>
      <w:rPr>
        <w:rFonts w:hint="default" w:ascii="Cambria" w:hAnsi="Cambria" w:eastAsia="Cambria" w:cs="Cambria"/>
        <w:spacing w:val="-3"/>
        <w:w w:val="100"/>
        <w:sz w:val="24"/>
        <w:szCs w:val="24"/>
      </w:rPr>
    </w:lvl>
    <w:lvl w:ilvl="1">
      <w:start w:val="0"/>
      <w:numFmt w:val="bullet"/>
      <w:lvlText w:val="•"/>
      <w:lvlJc w:val="left"/>
      <w:pPr>
        <w:ind w:left="1196" w:hanging="262"/>
      </w:pPr>
      <w:rPr>
        <w:rFonts w:hint="default"/>
      </w:rPr>
    </w:lvl>
    <w:lvl w:ilvl="2">
      <w:start w:val="0"/>
      <w:numFmt w:val="bullet"/>
      <w:lvlText w:val="•"/>
      <w:lvlJc w:val="left"/>
      <w:pPr>
        <w:ind w:left="2033" w:hanging="262"/>
      </w:pPr>
      <w:rPr>
        <w:rFonts w:hint="default"/>
      </w:rPr>
    </w:lvl>
    <w:lvl w:ilvl="3">
      <w:start w:val="0"/>
      <w:numFmt w:val="bullet"/>
      <w:lvlText w:val="•"/>
      <w:lvlJc w:val="left"/>
      <w:pPr>
        <w:ind w:left="2869" w:hanging="262"/>
      </w:pPr>
      <w:rPr>
        <w:rFonts w:hint="default"/>
      </w:rPr>
    </w:lvl>
    <w:lvl w:ilvl="4">
      <w:start w:val="0"/>
      <w:numFmt w:val="bullet"/>
      <w:lvlText w:val="•"/>
      <w:lvlJc w:val="left"/>
      <w:pPr>
        <w:ind w:left="3706" w:hanging="262"/>
      </w:pPr>
      <w:rPr>
        <w:rFonts w:hint="default"/>
      </w:rPr>
    </w:lvl>
    <w:lvl w:ilvl="5">
      <w:start w:val="0"/>
      <w:numFmt w:val="bullet"/>
      <w:lvlText w:val="•"/>
      <w:lvlJc w:val="left"/>
      <w:pPr>
        <w:ind w:left="4543" w:hanging="262"/>
      </w:pPr>
      <w:rPr>
        <w:rFonts w:hint="default"/>
      </w:rPr>
    </w:lvl>
    <w:lvl w:ilvl="6">
      <w:start w:val="0"/>
      <w:numFmt w:val="bullet"/>
      <w:lvlText w:val="•"/>
      <w:lvlJc w:val="left"/>
      <w:pPr>
        <w:ind w:left="5379" w:hanging="262"/>
      </w:pPr>
      <w:rPr>
        <w:rFonts w:hint="default"/>
      </w:rPr>
    </w:lvl>
    <w:lvl w:ilvl="7">
      <w:start w:val="0"/>
      <w:numFmt w:val="bullet"/>
      <w:lvlText w:val="•"/>
      <w:lvlJc w:val="left"/>
      <w:pPr>
        <w:ind w:left="6216" w:hanging="262"/>
      </w:pPr>
      <w:rPr>
        <w:rFonts w:hint="default"/>
      </w:rPr>
    </w:lvl>
    <w:lvl w:ilvl="8">
      <w:start w:val="0"/>
      <w:numFmt w:val="bullet"/>
      <w:lvlText w:val="•"/>
      <w:lvlJc w:val="left"/>
      <w:pPr>
        <w:ind w:left="7053" w:hanging="262"/>
      </w:pPr>
      <w:rPr>
        <w:rFonts w:hint="default"/>
      </w:rPr>
    </w:lvl>
  </w:abstractNum>
  <w:abstractNum w:abstractNumId="266">
    <w:multiLevelType w:val="hybridMultilevel"/>
    <w:lvl w:ilvl="0">
      <w:start w:val="1"/>
      <w:numFmt w:val="decimal"/>
      <w:lvlText w:val="%1."/>
      <w:lvlJc w:val="left"/>
      <w:pPr>
        <w:ind w:left="102" w:hanging="269"/>
        <w:jc w:val="left"/>
      </w:pPr>
      <w:rPr>
        <w:rFonts w:hint="default" w:ascii="Cambria" w:hAnsi="Cambria" w:eastAsia="Cambria" w:cs="Cambria"/>
        <w:spacing w:val="-20"/>
        <w:w w:val="100"/>
        <w:sz w:val="24"/>
        <w:szCs w:val="24"/>
      </w:rPr>
    </w:lvl>
    <w:lvl w:ilvl="1">
      <w:start w:val="0"/>
      <w:numFmt w:val="bullet"/>
      <w:lvlText w:val="-"/>
      <w:lvlJc w:val="left"/>
      <w:pPr>
        <w:ind w:left="462" w:hanging="149"/>
      </w:pPr>
      <w:rPr>
        <w:rFonts w:hint="default" w:ascii="Cambria" w:hAnsi="Cambria" w:eastAsia="Cambria" w:cs="Cambria"/>
        <w:w w:val="100"/>
        <w:sz w:val="24"/>
        <w:szCs w:val="24"/>
      </w:rPr>
    </w:lvl>
    <w:lvl w:ilvl="2">
      <w:start w:val="0"/>
      <w:numFmt w:val="bullet"/>
      <w:lvlText w:val="•"/>
      <w:lvlJc w:val="left"/>
      <w:pPr>
        <w:ind w:left="1378" w:hanging="149"/>
      </w:pPr>
      <w:rPr>
        <w:rFonts w:hint="default"/>
      </w:rPr>
    </w:lvl>
    <w:lvl w:ilvl="3">
      <w:start w:val="0"/>
      <w:numFmt w:val="bullet"/>
      <w:lvlText w:val="•"/>
      <w:lvlJc w:val="left"/>
      <w:pPr>
        <w:ind w:left="2296" w:hanging="149"/>
      </w:pPr>
      <w:rPr>
        <w:rFonts w:hint="default"/>
      </w:rPr>
    </w:lvl>
    <w:lvl w:ilvl="4">
      <w:start w:val="0"/>
      <w:numFmt w:val="bullet"/>
      <w:lvlText w:val="•"/>
      <w:lvlJc w:val="left"/>
      <w:pPr>
        <w:ind w:left="3215" w:hanging="149"/>
      </w:pPr>
      <w:rPr>
        <w:rFonts w:hint="default"/>
      </w:rPr>
    </w:lvl>
    <w:lvl w:ilvl="5">
      <w:start w:val="0"/>
      <w:numFmt w:val="bullet"/>
      <w:lvlText w:val="•"/>
      <w:lvlJc w:val="left"/>
      <w:pPr>
        <w:ind w:left="4133" w:hanging="149"/>
      </w:pPr>
      <w:rPr>
        <w:rFonts w:hint="default"/>
      </w:rPr>
    </w:lvl>
    <w:lvl w:ilvl="6">
      <w:start w:val="0"/>
      <w:numFmt w:val="bullet"/>
      <w:lvlText w:val="•"/>
      <w:lvlJc w:val="left"/>
      <w:pPr>
        <w:ind w:left="5052" w:hanging="149"/>
      </w:pPr>
      <w:rPr>
        <w:rFonts w:hint="default"/>
      </w:rPr>
    </w:lvl>
    <w:lvl w:ilvl="7">
      <w:start w:val="0"/>
      <w:numFmt w:val="bullet"/>
      <w:lvlText w:val="•"/>
      <w:lvlJc w:val="left"/>
      <w:pPr>
        <w:ind w:left="5970" w:hanging="149"/>
      </w:pPr>
      <w:rPr>
        <w:rFonts w:hint="default"/>
      </w:rPr>
    </w:lvl>
    <w:lvl w:ilvl="8">
      <w:start w:val="0"/>
      <w:numFmt w:val="bullet"/>
      <w:lvlText w:val="•"/>
      <w:lvlJc w:val="left"/>
      <w:pPr>
        <w:ind w:left="6889" w:hanging="149"/>
      </w:pPr>
      <w:rPr>
        <w:rFonts w:hint="default"/>
      </w:rPr>
    </w:lvl>
  </w:abstractNum>
  <w:abstractNum w:abstractNumId="265">
    <w:multiLevelType w:val="hybridMultilevel"/>
    <w:lvl w:ilvl="0">
      <w:start w:val="1"/>
      <w:numFmt w:val="lowerLetter"/>
      <w:lvlText w:val="%1)"/>
      <w:lvlJc w:val="left"/>
      <w:pPr>
        <w:ind w:left="459" w:hanging="358"/>
        <w:jc w:val="left"/>
      </w:pPr>
      <w:rPr>
        <w:rFonts w:hint="default" w:ascii="Cambria" w:hAnsi="Cambria" w:eastAsia="Cambria" w:cs="Cambria"/>
        <w:spacing w:val="-20"/>
        <w:w w:val="100"/>
        <w:sz w:val="24"/>
        <w:szCs w:val="24"/>
      </w:rPr>
    </w:lvl>
    <w:lvl w:ilvl="1">
      <w:start w:val="0"/>
      <w:numFmt w:val="bullet"/>
      <w:lvlText w:val="•"/>
      <w:lvlJc w:val="left"/>
      <w:pPr>
        <w:ind w:left="1286" w:hanging="358"/>
      </w:pPr>
      <w:rPr>
        <w:rFonts w:hint="default"/>
      </w:rPr>
    </w:lvl>
    <w:lvl w:ilvl="2">
      <w:start w:val="0"/>
      <w:numFmt w:val="bullet"/>
      <w:lvlText w:val="•"/>
      <w:lvlJc w:val="left"/>
      <w:pPr>
        <w:ind w:left="2113" w:hanging="358"/>
      </w:pPr>
      <w:rPr>
        <w:rFonts w:hint="default"/>
      </w:rPr>
    </w:lvl>
    <w:lvl w:ilvl="3">
      <w:start w:val="0"/>
      <w:numFmt w:val="bullet"/>
      <w:lvlText w:val="•"/>
      <w:lvlJc w:val="left"/>
      <w:pPr>
        <w:ind w:left="2939" w:hanging="358"/>
      </w:pPr>
      <w:rPr>
        <w:rFonts w:hint="default"/>
      </w:rPr>
    </w:lvl>
    <w:lvl w:ilvl="4">
      <w:start w:val="0"/>
      <w:numFmt w:val="bullet"/>
      <w:lvlText w:val="•"/>
      <w:lvlJc w:val="left"/>
      <w:pPr>
        <w:ind w:left="3766" w:hanging="358"/>
      </w:pPr>
      <w:rPr>
        <w:rFonts w:hint="default"/>
      </w:rPr>
    </w:lvl>
    <w:lvl w:ilvl="5">
      <w:start w:val="0"/>
      <w:numFmt w:val="bullet"/>
      <w:lvlText w:val="•"/>
      <w:lvlJc w:val="left"/>
      <w:pPr>
        <w:ind w:left="4593" w:hanging="358"/>
      </w:pPr>
      <w:rPr>
        <w:rFonts w:hint="default"/>
      </w:rPr>
    </w:lvl>
    <w:lvl w:ilvl="6">
      <w:start w:val="0"/>
      <w:numFmt w:val="bullet"/>
      <w:lvlText w:val="•"/>
      <w:lvlJc w:val="left"/>
      <w:pPr>
        <w:ind w:left="5419" w:hanging="358"/>
      </w:pPr>
      <w:rPr>
        <w:rFonts w:hint="default"/>
      </w:rPr>
    </w:lvl>
    <w:lvl w:ilvl="7">
      <w:start w:val="0"/>
      <w:numFmt w:val="bullet"/>
      <w:lvlText w:val="•"/>
      <w:lvlJc w:val="left"/>
      <w:pPr>
        <w:ind w:left="6246" w:hanging="358"/>
      </w:pPr>
      <w:rPr>
        <w:rFonts w:hint="default"/>
      </w:rPr>
    </w:lvl>
    <w:lvl w:ilvl="8">
      <w:start w:val="0"/>
      <w:numFmt w:val="bullet"/>
      <w:lvlText w:val="•"/>
      <w:lvlJc w:val="left"/>
      <w:pPr>
        <w:ind w:left="7073" w:hanging="358"/>
      </w:pPr>
      <w:rPr>
        <w:rFonts w:hint="default"/>
      </w:rPr>
    </w:lvl>
  </w:abstractNum>
  <w:abstractNum w:abstractNumId="264">
    <w:multiLevelType w:val="hybridMultilevel"/>
    <w:lvl w:ilvl="0">
      <w:start w:val="1"/>
      <w:numFmt w:val="lowerLetter"/>
      <w:lvlText w:val="%1)"/>
      <w:lvlJc w:val="left"/>
      <w:pPr>
        <w:ind w:left="102" w:hanging="295"/>
        <w:jc w:val="left"/>
      </w:pPr>
      <w:rPr>
        <w:rFonts w:hint="default" w:ascii="Cambria" w:hAnsi="Cambria" w:eastAsia="Cambria" w:cs="Cambria"/>
        <w:spacing w:val="-20"/>
        <w:w w:val="100"/>
        <w:sz w:val="24"/>
        <w:szCs w:val="24"/>
      </w:rPr>
    </w:lvl>
    <w:lvl w:ilvl="1">
      <w:start w:val="0"/>
      <w:numFmt w:val="bullet"/>
      <w:lvlText w:val="•"/>
      <w:lvlJc w:val="left"/>
      <w:pPr>
        <w:ind w:left="962" w:hanging="295"/>
      </w:pPr>
      <w:rPr>
        <w:rFonts w:hint="default"/>
      </w:rPr>
    </w:lvl>
    <w:lvl w:ilvl="2">
      <w:start w:val="0"/>
      <w:numFmt w:val="bullet"/>
      <w:lvlText w:val="•"/>
      <w:lvlJc w:val="left"/>
      <w:pPr>
        <w:ind w:left="1825" w:hanging="295"/>
      </w:pPr>
      <w:rPr>
        <w:rFonts w:hint="default"/>
      </w:rPr>
    </w:lvl>
    <w:lvl w:ilvl="3">
      <w:start w:val="0"/>
      <w:numFmt w:val="bullet"/>
      <w:lvlText w:val="•"/>
      <w:lvlJc w:val="left"/>
      <w:pPr>
        <w:ind w:left="2687" w:hanging="295"/>
      </w:pPr>
      <w:rPr>
        <w:rFonts w:hint="default"/>
      </w:rPr>
    </w:lvl>
    <w:lvl w:ilvl="4">
      <w:start w:val="0"/>
      <w:numFmt w:val="bullet"/>
      <w:lvlText w:val="•"/>
      <w:lvlJc w:val="left"/>
      <w:pPr>
        <w:ind w:left="3550" w:hanging="295"/>
      </w:pPr>
      <w:rPr>
        <w:rFonts w:hint="default"/>
      </w:rPr>
    </w:lvl>
    <w:lvl w:ilvl="5">
      <w:start w:val="0"/>
      <w:numFmt w:val="bullet"/>
      <w:lvlText w:val="•"/>
      <w:lvlJc w:val="left"/>
      <w:pPr>
        <w:ind w:left="4413" w:hanging="295"/>
      </w:pPr>
      <w:rPr>
        <w:rFonts w:hint="default"/>
      </w:rPr>
    </w:lvl>
    <w:lvl w:ilvl="6">
      <w:start w:val="0"/>
      <w:numFmt w:val="bullet"/>
      <w:lvlText w:val="•"/>
      <w:lvlJc w:val="left"/>
      <w:pPr>
        <w:ind w:left="5275" w:hanging="295"/>
      </w:pPr>
      <w:rPr>
        <w:rFonts w:hint="default"/>
      </w:rPr>
    </w:lvl>
    <w:lvl w:ilvl="7">
      <w:start w:val="0"/>
      <w:numFmt w:val="bullet"/>
      <w:lvlText w:val="•"/>
      <w:lvlJc w:val="left"/>
      <w:pPr>
        <w:ind w:left="6138" w:hanging="295"/>
      </w:pPr>
      <w:rPr>
        <w:rFonts w:hint="default"/>
      </w:rPr>
    </w:lvl>
    <w:lvl w:ilvl="8">
      <w:start w:val="0"/>
      <w:numFmt w:val="bullet"/>
      <w:lvlText w:val="•"/>
      <w:lvlJc w:val="left"/>
      <w:pPr>
        <w:ind w:left="7001" w:hanging="295"/>
      </w:pPr>
      <w:rPr>
        <w:rFonts w:hint="default"/>
      </w:rPr>
    </w:lvl>
  </w:abstractNum>
  <w:abstractNum w:abstractNumId="263">
    <w:multiLevelType w:val="hybridMultilevel"/>
    <w:lvl w:ilvl="0">
      <w:start w:val="1"/>
      <w:numFmt w:val="decimal"/>
      <w:lvlText w:val="%1."/>
      <w:lvlJc w:val="left"/>
      <w:pPr>
        <w:ind w:left="462" w:hanging="360"/>
        <w:jc w:val="left"/>
      </w:pPr>
      <w:rPr>
        <w:rFonts w:hint="default" w:ascii="Cambria" w:hAnsi="Cambria" w:eastAsia="Cambria" w:cs="Cambria"/>
        <w:spacing w:val="-1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62">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61">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60">
    <w:multiLevelType w:val="hybridMultilevel"/>
    <w:lvl w:ilvl="0">
      <w:start w:val="1"/>
      <w:numFmt w:val="decimal"/>
      <w:lvlText w:val="%1."/>
      <w:lvlJc w:val="left"/>
      <w:pPr>
        <w:ind w:left="462" w:hanging="360"/>
        <w:jc w:val="left"/>
      </w:pPr>
      <w:rPr>
        <w:rFonts w:hint="default" w:ascii="Cambria" w:hAnsi="Cambria" w:eastAsia="Cambria" w:cs="Cambria"/>
        <w:spacing w:val="-1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9">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8">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7">
    <w:multiLevelType w:val="hybridMultilevel"/>
    <w:lvl w:ilvl="0">
      <w:start w:val="1"/>
      <w:numFmt w:val="decimal"/>
      <w:lvlText w:val="%1."/>
      <w:lvlJc w:val="left"/>
      <w:pPr>
        <w:ind w:left="462" w:hanging="360"/>
        <w:jc w:val="left"/>
      </w:pPr>
      <w:rPr>
        <w:rFonts w:hint="default" w:ascii="Cambria" w:hAnsi="Cambria" w:eastAsia="Cambria" w:cs="Cambria"/>
        <w:spacing w:val="-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6">
    <w:multiLevelType w:val="hybridMultilevel"/>
    <w:lvl w:ilvl="0">
      <w:start w:val="1"/>
      <w:numFmt w:val="lowerLetter"/>
      <w:lvlText w:val="%1)"/>
      <w:lvlJc w:val="left"/>
      <w:pPr>
        <w:ind w:left="462" w:hanging="360"/>
        <w:jc w:val="left"/>
      </w:pPr>
      <w:rPr>
        <w:rFonts w:hint="default" w:ascii="Cambria" w:hAnsi="Cambria" w:eastAsia="Cambria" w:cs="Cambria"/>
        <w:spacing w:val="-1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5">
    <w:multiLevelType w:val="hybridMultilevel"/>
    <w:lvl w:ilvl="0">
      <w:start w:val="1"/>
      <w:numFmt w:val="decimal"/>
      <w:lvlText w:val="%1."/>
      <w:lvlJc w:val="left"/>
      <w:pPr>
        <w:ind w:left="462" w:hanging="360"/>
        <w:jc w:val="left"/>
      </w:pPr>
      <w:rPr>
        <w:rFonts w:hint="default" w:ascii="Cambria" w:hAnsi="Cambria" w:eastAsia="Cambria" w:cs="Cambria"/>
        <w:spacing w:val="-1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4">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3">
    <w:multiLevelType w:val="hybridMultilevel"/>
    <w:lvl w:ilvl="0">
      <w:start w:val="1"/>
      <w:numFmt w:val="decimal"/>
      <w:lvlText w:val="%1."/>
      <w:lvlJc w:val="left"/>
      <w:pPr>
        <w:ind w:left="102" w:hanging="300"/>
        <w:jc w:val="left"/>
      </w:pPr>
      <w:rPr>
        <w:rFonts w:hint="default" w:ascii="Cambria" w:hAnsi="Cambria" w:eastAsia="Cambria" w:cs="Cambria"/>
        <w:spacing w:val="-3"/>
        <w:w w:val="100"/>
        <w:sz w:val="24"/>
        <w:szCs w:val="24"/>
      </w:rPr>
    </w:lvl>
    <w:lvl w:ilvl="1">
      <w:start w:val="0"/>
      <w:numFmt w:val="bullet"/>
      <w:lvlText w:val="•"/>
      <w:lvlJc w:val="left"/>
      <w:pPr>
        <w:ind w:left="962" w:hanging="300"/>
      </w:pPr>
      <w:rPr>
        <w:rFonts w:hint="default"/>
      </w:rPr>
    </w:lvl>
    <w:lvl w:ilvl="2">
      <w:start w:val="0"/>
      <w:numFmt w:val="bullet"/>
      <w:lvlText w:val="•"/>
      <w:lvlJc w:val="left"/>
      <w:pPr>
        <w:ind w:left="1825" w:hanging="300"/>
      </w:pPr>
      <w:rPr>
        <w:rFonts w:hint="default"/>
      </w:rPr>
    </w:lvl>
    <w:lvl w:ilvl="3">
      <w:start w:val="0"/>
      <w:numFmt w:val="bullet"/>
      <w:lvlText w:val="•"/>
      <w:lvlJc w:val="left"/>
      <w:pPr>
        <w:ind w:left="2687" w:hanging="300"/>
      </w:pPr>
      <w:rPr>
        <w:rFonts w:hint="default"/>
      </w:rPr>
    </w:lvl>
    <w:lvl w:ilvl="4">
      <w:start w:val="0"/>
      <w:numFmt w:val="bullet"/>
      <w:lvlText w:val="•"/>
      <w:lvlJc w:val="left"/>
      <w:pPr>
        <w:ind w:left="3550" w:hanging="300"/>
      </w:pPr>
      <w:rPr>
        <w:rFonts w:hint="default"/>
      </w:rPr>
    </w:lvl>
    <w:lvl w:ilvl="5">
      <w:start w:val="0"/>
      <w:numFmt w:val="bullet"/>
      <w:lvlText w:val="•"/>
      <w:lvlJc w:val="left"/>
      <w:pPr>
        <w:ind w:left="4413" w:hanging="300"/>
      </w:pPr>
      <w:rPr>
        <w:rFonts w:hint="default"/>
      </w:rPr>
    </w:lvl>
    <w:lvl w:ilvl="6">
      <w:start w:val="0"/>
      <w:numFmt w:val="bullet"/>
      <w:lvlText w:val="•"/>
      <w:lvlJc w:val="left"/>
      <w:pPr>
        <w:ind w:left="5275" w:hanging="300"/>
      </w:pPr>
      <w:rPr>
        <w:rFonts w:hint="default"/>
      </w:rPr>
    </w:lvl>
    <w:lvl w:ilvl="7">
      <w:start w:val="0"/>
      <w:numFmt w:val="bullet"/>
      <w:lvlText w:val="•"/>
      <w:lvlJc w:val="left"/>
      <w:pPr>
        <w:ind w:left="6138" w:hanging="300"/>
      </w:pPr>
      <w:rPr>
        <w:rFonts w:hint="default"/>
      </w:rPr>
    </w:lvl>
    <w:lvl w:ilvl="8">
      <w:start w:val="0"/>
      <w:numFmt w:val="bullet"/>
      <w:lvlText w:val="•"/>
      <w:lvlJc w:val="left"/>
      <w:pPr>
        <w:ind w:left="7001" w:hanging="300"/>
      </w:pPr>
      <w:rPr>
        <w:rFonts w:hint="default"/>
      </w:rPr>
    </w:lvl>
  </w:abstractNum>
  <w:abstractNum w:abstractNumId="252">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0">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9">
    <w:multiLevelType w:val="hybridMultilevel"/>
    <w:lvl w:ilvl="0">
      <w:start w:val="1"/>
      <w:numFmt w:val="decimal"/>
      <w:lvlText w:val="%1."/>
      <w:lvlJc w:val="left"/>
      <w:pPr>
        <w:ind w:left="462" w:hanging="360"/>
        <w:jc w:val="left"/>
      </w:pPr>
      <w:rPr>
        <w:rFonts w:hint="default" w:ascii="Cambria" w:hAnsi="Cambria" w:eastAsia="Cambria" w:cs="Cambria"/>
        <w:spacing w:val="-11"/>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8">
    <w:multiLevelType w:val="hybridMultilevel"/>
    <w:lvl w:ilvl="0">
      <w:start w:val="1"/>
      <w:numFmt w:val="lowerLetter"/>
      <w:lvlText w:val="%1)"/>
      <w:lvlJc w:val="left"/>
      <w:pPr>
        <w:ind w:left="462" w:hanging="360"/>
        <w:jc w:val="left"/>
      </w:pPr>
      <w:rPr>
        <w:rFonts w:hint="default" w:ascii="Cambria" w:hAnsi="Cambria" w:eastAsia="Cambria" w:cs="Cambria"/>
        <w:b/>
        <w:bCs/>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7">
    <w:multiLevelType w:val="hybridMultilevel"/>
    <w:lvl w:ilvl="0">
      <w:start w:val="1"/>
      <w:numFmt w:val="decimal"/>
      <w:lvlText w:val="%1."/>
      <w:lvlJc w:val="left"/>
      <w:pPr>
        <w:ind w:left="462" w:hanging="360"/>
        <w:jc w:val="left"/>
      </w:pPr>
      <w:rPr>
        <w:rFonts w:hint="default" w:ascii="Cambria" w:hAnsi="Cambria" w:eastAsia="Cambria" w:cs="Cambria"/>
        <w:spacing w:val="-2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6">
    <w:multiLevelType w:val="hybridMultilevel"/>
    <w:lvl w:ilvl="0">
      <w:start w:val="1"/>
      <w:numFmt w:val="lowerLetter"/>
      <w:lvlText w:val="%1)"/>
      <w:lvlJc w:val="left"/>
      <w:pPr>
        <w:ind w:left="363" w:hanging="262"/>
        <w:jc w:val="left"/>
      </w:pPr>
      <w:rPr>
        <w:rFonts w:hint="default" w:ascii="Cambria" w:hAnsi="Cambria" w:eastAsia="Cambria" w:cs="Cambria"/>
        <w:spacing w:val="-3"/>
        <w:w w:val="100"/>
        <w:sz w:val="24"/>
        <w:szCs w:val="24"/>
      </w:rPr>
    </w:lvl>
    <w:lvl w:ilvl="1">
      <w:start w:val="0"/>
      <w:numFmt w:val="bullet"/>
      <w:lvlText w:val="•"/>
      <w:lvlJc w:val="left"/>
      <w:pPr>
        <w:ind w:left="1196" w:hanging="262"/>
      </w:pPr>
      <w:rPr>
        <w:rFonts w:hint="default"/>
      </w:rPr>
    </w:lvl>
    <w:lvl w:ilvl="2">
      <w:start w:val="0"/>
      <w:numFmt w:val="bullet"/>
      <w:lvlText w:val="•"/>
      <w:lvlJc w:val="left"/>
      <w:pPr>
        <w:ind w:left="2033" w:hanging="262"/>
      </w:pPr>
      <w:rPr>
        <w:rFonts w:hint="default"/>
      </w:rPr>
    </w:lvl>
    <w:lvl w:ilvl="3">
      <w:start w:val="0"/>
      <w:numFmt w:val="bullet"/>
      <w:lvlText w:val="•"/>
      <w:lvlJc w:val="left"/>
      <w:pPr>
        <w:ind w:left="2869" w:hanging="262"/>
      </w:pPr>
      <w:rPr>
        <w:rFonts w:hint="default"/>
      </w:rPr>
    </w:lvl>
    <w:lvl w:ilvl="4">
      <w:start w:val="0"/>
      <w:numFmt w:val="bullet"/>
      <w:lvlText w:val="•"/>
      <w:lvlJc w:val="left"/>
      <w:pPr>
        <w:ind w:left="3706" w:hanging="262"/>
      </w:pPr>
      <w:rPr>
        <w:rFonts w:hint="default"/>
      </w:rPr>
    </w:lvl>
    <w:lvl w:ilvl="5">
      <w:start w:val="0"/>
      <w:numFmt w:val="bullet"/>
      <w:lvlText w:val="•"/>
      <w:lvlJc w:val="left"/>
      <w:pPr>
        <w:ind w:left="4543" w:hanging="262"/>
      </w:pPr>
      <w:rPr>
        <w:rFonts w:hint="default"/>
      </w:rPr>
    </w:lvl>
    <w:lvl w:ilvl="6">
      <w:start w:val="0"/>
      <w:numFmt w:val="bullet"/>
      <w:lvlText w:val="•"/>
      <w:lvlJc w:val="left"/>
      <w:pPr>
        <w:ind w:left="5379" w:hanging="262"/>
      </w:pPr>
      <w:rPr>
        <w:rFonts w:hint="default"/>
      </w:rPr>
    </w:lvl>
    <w:lvl w:ilvl="7">
      <w:start w:val="0"/>
      <w:numFmt w:val="bullet"/>
      <w:lvlText w:val="•"/>
      <w:lvlJc w:val="left"/>
      <w:pPr>
        <w:ind w:left="6216" w:hanging="262"/>
      </w:pPr>
      <w:rPr>
        <w:rFonts w:hint="default"/>
      </w:rPr>
    </w:lvl>
    <w:lvl w:ilvl="8">
      <w:start w:val="0"/>
      <w:numFmt w:val="bullet"/>
      <w:lvlText w:val="•"/>
      <w:lvlJc w:val="left"/>
      <w:pPr>
        <w:ind w:left="7053" w:hanging="262"/>
      </w:pPr>
      <w:rPr>
        <w:rFonts w:hint="default"/>
      </w:rPr>
    </w:lvl>
  </w:abstractNum>
  <w:abstractNum w:abstractNumId="245">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4">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3">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1"/>
      <w:numFmt w:val="decimal"/>
      <w:lvlText w:val="%2."/>
      <w:lvlJc w:val="left"/>
      <w:pPr>
        <w:ind w:left="603" w:hanging="360"/>
        <w:jc w:val="left"/>
      </w:pPr>
      <w:rPr>
        <w:rFonts w:hint="default" w:ascii="Cambria" w:hAnsi="Cambria" w:eastAsia="Cambria" w:cs="Cambria"/>
        <w:spacing w:val="-3"/>
        <w:w w:val="100"/>
        <w:sz w:val="24"/>
        <w:szCs w:val="24"/>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24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0">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9">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8">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7">
    <w:multiLevelType w:val="hybridMultilevel"/>
    <w:lvl w:ilvl="0">
      <w:start w:val="1"/>
      <w:numFmt w:val="decimal"/>
      <w:lvlText w:val="%1."/>
      <w:lvlJc w:val="left"/>
      <w:pPr>
        <w:ind w:left="462" w:hanging="360"/>
        <w:jc w:val="left"/>
      </w:pPr>
      <w:rPr>
        <w:rFonts w:hint="default" w:ascii="Cambria" w:hAnsi="Cambria" w:eastAsia="Cambria" w:cs="Cambria"/>
        <w:spacing w:val="-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6">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5">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4">
    <w:multiLevelType w:val="hybridMultilevel"/>
    <w:lvl w:ilvl="0">
      <w:start w:val="1"/>
      <w:numFmt w:val="decimal"/>
      <w:lvlText w:val="%1."/>
      <w:lvlJc w:val="left"/>
      <w:pPr>
        <w:ind w:left="462" w:hanging="360"/>
        <w:jc w:val="left"/>
      </w:pPr>
      <w:rPr>
        <w:rFonts w:hint="default" w:ascii="Cambria" w:hAnsi="Cambria" w:eastAsia="Cambria" w:cs="Cambria"/>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3">
    <w:multiLevelType w:val="hybridMultilevel"/>
    <w:lvl w:ilvl="0">
      <w:start w:val="1"/>
      <w:numFmt w:val="decimal"/>
      <w:lvlText w:val="%1."/>
      <w:lvlJc w:val="left"/>
      <w:pPr>
        <w:ind w:left="102" w:hanging="360"/>
        <w:jc w:val="left"/>
      </w:pPr>
      <w:rPr>
        <w:rFonts w:hint="default" w:ascii="Cambria" w:hAnsi="Cambria" w:eastAsia="Cambria" w:cs="Cambria"/>
        <w:spacing w:val="-3"/>
        <w:w w:val="100"/>
        <w:sz w:val="24"/>
        <w:szCs w:val="24"/>
      </w:rPr>
    </w:lvl>
    <w:lvl w:ilvl="1">
      <w:start w:val="0"/>
      <w:numFmt w:val="bullet"/>
      <w:lvlText w:val="•"/>
      <w:lvlJc w:val="left"/>
      <w:pPr>
        <w:ind w:left="962" w:hanging="360"/>
      </w:pPr>
      <w:rPr>
        <w:rFonts w:hint="default"/>
      </w:rPr>
    </w:lvl>
    <w:lvl w:ilvl="2">
      <w:start w:val="0"/>
      <w:numFmt w:val="bullet"/>
      <w:lvlText w:val="•"/>
      <w:lvlJc w:val="left"/>
      <w:pPr>
        <w:ind w:left="1825" w:hanging="360"/>
      </w:pPr>
      <w:rPr>
        <w:rFonts w:hint="default"/>
      </w:rPr>
    </w:lvl>
    <w:lvl w:ilvl="3">
      <w:start w:val="0"/>
      <w:numFmt w:val="bullet"/>
      <w:lvlText w:val="•"/>
      <w:lvlJc w:val="left"/>
      <w:pPr>
        <w:ind w:left="2687" w:hanging="360"/>
      </w:pPr>
      <w:rPr>
        <w:rFonts w:hint="default"/>
      </w:rPr>
    </w:lvl>
    <w:lvl w:ilvl="4">
      <w:start w:val="0"/>
      <w:numFmt w:val="bullet"/>
      <w:lvlText w:val="•"/>
      <w:lvlJc w:val="left"/>
      <w:pPr>
        <w:ind w:left="3550" w:hanging="360"/>
      </w:pPr>
      <w:rPr>
        <w:rFonts w:hint="default"/>
      </w:rPr>
    </w:lvl>
    <w:lvl w:ilvl="5">
      <w:start w:val="0"/>
      <w:numFmt w:val="bullet"/>
      <w:lvlText w:val="•"/>
      <w:lvlJc w:val="left"/>
      <w:pPr>
        <w:ind w:left="4413" w:hanging="360"/>
      </w:pPr>
      <w:rPr>
        <w:rFonts w:hint="default"/>
      </w:rPr>
    </w:lvl>
    <w:lvl w:ilvl="6">
      <w:start w:val="0"/>
      <w:numFmt w:val="bullet"/>
      <w:lvlText w:val="•"/>
      <w:lvlJc w:val="left"/>
      <w:pPr>
        <w:ind w:left="5275" w:hanging="360"/>
      </w:pPr>
      <w:rPr>
        <w:rFonts w:hint="default"/>
      </w:rPr>
    </w:lvl>
    <w:lvl w:ilvl="7">
      <w:start w:val="0"/>
      <w:numFmt w:val="bullet"/>
      <w:lvlText w:val="•"/>
      <w:lvlJc w:val="left"/>
      <w:pPr>
        <w:ind w:left="6138" w:hanging="360"/>
      </w:pPr>
      <w:rPr>
        <w:rFonts w:hint="default"/>
      </w:rPr>
    </w:lvl>
    <w:lvl w:ilvl="8">
      <w:start w:val="0"/>
      <w:numFmt w:val="bullet"/>
      <w:lvlText w:val="•"/>
      <w:lvlJc w:val="left"/>
      <w:pPr>
        <w:ind w:left="7001" w:hanging="360"/>
      </w:pPr>
      <w:rPr>
        <w:rFonts w:hint="default"/>
      </w:rPr>
    </w:lvl>
  </w:abstractNum>
  <w:abstractNum w:abstractNumId="232">
    <w:multiLevelType w:val="hybridMultilevel"/>
    <w:lvl w:ilvl="0">
      <w:start w:val="1"/>
      <w:numFmt w:val="decimal"/>
      <w:lvlText w:val="%1."/>
      <w:lvlJc w:val="left"/>
      <w:pPr>
        <w:ind w:left="462" w:hanging="360"/>
        <w:jc w:val="left"/>
      </w:pPr>
      <w:rPr>
        <w:rFonts w:hint="default" w:ascii="Cambria" w:hAnsi="Cambria" w:eastAsia="Cambria" w:cs="Cambria"/>
        <w:spacing w:val="-21"/>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0">
    <w:multiLevelType w:val="hybridMultilevel"/>
    <w:lvl w:ilvl="0">
      <w:start w:val="1"/>
      <w:numFmt w:val="decimal"/>
      <w:lvlText w:val="%1."/>
      <w:lvlJc w:val="left"/>
      <w:pPr>
        <w:ind w:left="102" w:hanging="235"/>
        <w:jc w:val="left"/>
      </w:pPr>
      <w:rPr>
        <w:rFonts w:hint="default" w:ascii="Cambria" w:hAnsi="Cambria" w:eastAsia="Cambria" w:cs="Cambria"/>
        <w:spacing w:val="-2"/>
        <w:w w:val="100"/>
        <w:sz w:val="24"/>
        <w:szCs w:val="24"/>
      </w:rPr>
    </w:lvl>
    <w:lvl w:ilvl="1">
      <w:start w:val="0"/>
      <w:numFmt w:val="bullet"/>
      <w:lvlText w:val="•"/>
      <w:lvlJc w:val="left"/>
      <w:pPr>
        <w:ind w:left="962" w:hanging="235"/>
      </w:pPr>
      <w:rPr>
        <w:rFonts w:hint="default"/>
      </w:rPr>
    </w:lvl>
    <w:lvl w:ilvl="2">
      <w:start w:val="0"/>
      <w:numFmt w:val="bullet"/>
      <w:lvlText w:val="•"/>
      <w:lvlJc w:val="left"/>
      <w:pPr>
        <w:ind w:left="1825" w:hanging="235"/>
      </w:pPr>
      <w:rPr>
        <w:rFonts w:hint="default"/>
      </w:rPr>
    </w:lvl>
    <w:lvl w:ilvl="3">
      <w:start w:val="0"/>
      <w:numFmt w:val="bullet"/>
      <w:lvlText w:val="•"/>
      <w:lvlJc w:val="left"/>
      <w:pPr>
        <w:ind w:left="2687" w:hanging="235"/>
      </w:pPr>
      <w:rPr>
        <w:rFonts w:hint="default"/>
      </w:rPr>
    </w:lvl>
    <w:lvl w:ilvl="4">
      <w:start w:val="0"/>
      <w:numFmt w:val="bullet"/>
      <w:lvlText w:val="•"/>
      <w:lvlJc w:val="left"/>
      <w:pPr>
        <w:ind w:left="3550" w:hanging="235"/>
      </w:pPr>
      <w:rPr>
        <w:rFonts w:hint="default"/>
      </w:rPr>
    </w:lvl>
    <w:lvl w:ilvl="5">
      <w:start w:val="0"/>
      <w:numFmt w:val="bullet"/>
      <w:lvlText w:val="•"/>
      <w:lvlJc w:val="left"/>
      <w:pPr>
        <w:ind w:left="4413" w:hanging="235"/>
      </w:pPr>
      <w:rPr>
        <w:rFonts w:hint="default"/>
      </w:rPr>
    </w:lvl>
    <w:lvl w:ilvl="6">
      <w:start w:val="0"/>
      <w:numFmt w:val="bullet"/>
      <w:lvlText w:val="•"/>
      <w:lvlJc w:val="left"/>
      <w:pPr>
        <w:ind w:left="5275" w:hanging="235"/>
      </w:pPr>
      <w:rPr>
        <w:rFonts w:hint="default"/>
      </w:rPr>
    </w:lvl>
    <w:lvl w:ilvl="7">
      <w:start w:val="0"/>
      <w:numFmt w:val="bullet"/>
      <w:lvlText w:val="•"/>
      <w:lvlJc w:val="left"/>
      <w:pPr>
        <w:ind w:left="6138" w:hanging="235"/>
      </w:pPr>
      <w:rPr>
        <w:rFonts w:hint="default"/>
      </w:rPr>
    </w:lvl>
    <w:lvl w:ilvl="8">
      <w:start w:val="0"/>
      <w:numFmt w:val="bullet"/>
      <w:lvlText w:val="•"/>
      <w:lvlJc w:val="left"/>
      <w:pPr>
        <w:ind w:left="7001" w:hanging="235"/>
      </w:pPr>
      <w:rPr>
        <w:rFonts w:hint="default"/>
      </w:rPr>
    </w:lvl>
  </w:abstractNum>
  <w:abstractNum w:abstractNumId="229">
    <w:multiLevelType w:val="hybridMultilevel"/>
    <w:lvl w:ilvl="0">
      <w:start w:val="1"/>
      <w:numFmt w:val="decimal"/>
      <w:lvlText w:val="%1."/>
      <w:lvlJc w:val="left"/>
      <w:pPr>
        <w:ind w:left="102" w:hanging="223"/>
        <w:jc w:val="left"/>
      </w:pPr>
      <w:rPr>
        <w:rFonts w:hint="default" w:ascii="Cambria" w:hAnsi="Cambria" w:eastAsia="Cambria" w:cs="Cambria"/>
        <w:spacing w:val="-1"/>
        <w:w w:val="100"/>
        <w:sz w:val="24"/>
        <w:szCs w:val="24"/>
      </w:rPr>
    </w:lvl>
    <w:lvl w:ilvl="1">
      <w:start w:val="0"/>
      <w:numFmt w:val="bullet"/>
      <w:lvlText w:val="•"/>
      <w:lvlJc w:val="left"/>
      <w:pPr>
        <w:ind w:left="962" w:hanging="223"/>
      </w:pPr>
      <w:rPr>
        <w:rFonts w:hint="default"/>
      </w:rPr>
    </w:lvl>
    <w:lvl w:ilvl="2">
      <w:start w:val="0"/>
      <w:numFmt w:val="bullet"/>
      <w:lvlText w:val="•"/>
      <w:lvlJc w:val="left"/>
      <w:pPr>
        <w:ind w:left="1825" w:hanging="223"/>
      </w:pPr>
      <w:rPr>
        <w:rFonts w:hint="default"/>
      </w:rPr>
    </w:lvl>
    <w:lvl w:ilvl="3">
      <w:start w:val="0"/>
      <w:numFmt w:val="bullet"/>
      <w:lvlText w:val="•"/>
      <w:lvlJc w:val="left"/>
      <w:pPr>
        <w:ind w:left="2687" w:hanging="223"/>
      </w:pPr>
      <w:rPr>
        <w:rFonts w:hint="default"/>
      </w:rPr>
    </w:lvl>
    <w:lvl w:ilvl="4">
      <w:start w:val="0"/>
      <w:numFmt w:val="bullet"/>
      <w:lvlText w:val="•"/>
      <w:lvlJc w:val="left"/>
      <w:pPr>
        <w:ind w:left="3550" w:hanging="223"/>
      </w:pPr>
      <w:rPr>
        <w:rFonts w:hint="default"/>
      </w:rPr>
    </w:lvl>
    <w:lvl w:ilvl="5">
      <w:start w:val="0"/>
      <w:numFmt w:val="bullet"/>
      <w:lvlText w:val="•"/>
      <w:lvlJc w:val="left"/>
      <w:pPr>
        <w:ind w:left="4413" w:hanging="223"/>
      </w:pPr>
      <w:rPr>
        <w:rFonts w:hint="default"/>
      </w:rPr>
    </w:lvl>
    <w:lvl w:ilvl="6">
      <w:start w:val="0"/>
      <w:numFmt w:val="bullet"/>
      <w:lvlText w:val="•"/>
      <w:lvlJc w:val="left"/>
      <w:pPr>
        <w:ind w:left="5275" w:hanging="223"/>
      </w:pPr>
      <w:rPr>
        <w:rFonts w:hint="default"/>
      </w:rPr>
    </w:lvl>
    <w:lvl w:ilvl="7">
      <w:start w:val="0"/>
      <w:numFmt w:val="bullet"/>
      <w:lvlText w:val="•"/>
      <w:lvlJc w:val="left"/>
      <w:pPr>
        <w:ind w:left="6138" w:hanging="223"/>
      </w:pPr>
      <w:rPr>
        <w:rFonts w:hint="default"/>
      </w:rPr>
    </w:lvl>
    <w:lvl w:ilvl="8">
      <w:start w:val="0"/>
      <w:numFmt w:val="bullet"/>
      <w:lvlText w:val="•"/>
      <w:lvlJc w:val="left"/>
      <w:pPr>
        <w:ind w:left="7001" w:hanging="223"/>
      </w:pPr>
      <w:rPr>
        <w:rFonts w:hint="default"/>
      </w:rPr>
    </w:lvl>
  </w:abstractNum>
  <w:abstractNum w:abstractNumId="22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7">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5">
    <w:multiLevelType w:val="hybridMultilevel"/>
    <w:lvl w:ilvl="0">
      <w:start w:val="1"/>
      <w:numFmt w:val="decimal"/>
      <w:lvlText w:val="%1."/>
      <w:lvlJc w:val="left"/>
      <w:pPr>
        <w:ind w:left="462" w:hanging="360"/>
        <w:jc w:val="left"/>
      </w:pPr>
      <w:rPr>
        <w:rFonts w:hint="default" w:ascii="Cambria" w:hAnsi="Cambria" w:eastAsia="Cambria" w:cs="Cambria"/>
        <w:spacing w:val="-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4">
    <w:multiLevelType w:val="hybridMultilevel"/>
    <w:lvl w:ilvl="0">
      <w:start w:val="1"/>
      <w:numFmt w:val="decimal"/>
      <w:lvlText w:val="%1."/>
      <w:lvlJc w:val="left"/>
      <w:pPr>
        <w:ind w:left="459" w:hanging="358"/>
        <w:jc w:val="left"/>
      </w:pPr>
      <w:rPr>
        <w:rFonts w:hint="default" w:ascii="Cambria" w:hAnsi="Cambria" w:eastAsia="Cambria" w:cs="Cambria"/>
        <w:spacing w:val="-2"/>
        <w:w w:val="100"/>
        <w:sz w:val="24"/>
        <w:szCs w:val="24"/>
      </w:rPr>
    </w:lvl>
    <w:lvl w:ilvl="1">
      <w:start w:val="0"/>
      <w:numFmt w:val="bullet"/>
      <w:lvlText w:val="•"/>
      <w:lvlJc w:val="left"/>
      <w:pPr>
        <w:ind w:left="1286" w:hanging="358"/>
      </w:pPr>
      <w:rPr>
        <w:rFonts w:hint="default"/>
      </w:rPr>
    </w:lvl>
    <w:lvl w:ilvl="2">
      <w:start w:val="0"/>
      <w:numFmt w:val="bullet"/>
      <w:lvlText w:val="•"/>
      <w:lvlJc w:val="left"/>
      <w:pPr>
        <w:ind w:left="2113" w:hanging="358"/>
      </w:pPr>
      <w:rPr>
        <w:rFonts w:hint="default"/>
      </w:rPr>
    </w:lvl>
    <w:lvl w:ilvl="3">
      <w:start w:val="0"/>
      <w:numFmt w:val="bullet"/>
      <w:lvlText w:val="•"/>
      <w:lvlJc w:val="left"/>
      <w:pPr>
        <w:ind w:left="2939" w:hanging="358"/>
      </w:pPr>
      <w:rPr>
        <w:rFonts w:hint="default"/>
      </w:rPr>
    </w:lvl>
    <w:lvl w:ilvl="4">
      <w:start w:val="0"/>
      <w:numFmt w:val="bullet"/>
      <w:lvlText w:val="•"/>
      <w:lvlJc w:val="left"/>
      <w:pPr>
        <w:ind w:left="3766" w:hanging="358"/>
      </w:pPr>
      <w:rPr>
        <w:rFonts w:hint="default"/>
      </w:rPr>
    </w:lvl>
    <w:lvl w:ilvl="5">
      <w:start w:val="0"/>
      <w:numFmt w:val="bullet"/>
      <w:lvlText w:val="•"/>
      <w:lvlJc w:val="left"/>
      <w:pPr>
        <w:ind w:left="4593" w:hanging="358"/>
      </w:pPr>
      <w:rPr>
        <w:rFonts w:hint="default"/>
      </w:rPr>
    </w:lvl>
    <w:lvl w:ilvl="6">
      <w:start w:val="0"/>
      <w:numFmt w:val="bullet"/>
      <w:lvlText w:val="•"/>
      <w:lvlJc w:val="left"/>
      <w:pPr>
        <w:ind w:left="5419" w:hanging="358"/>
      </w:pPr>
      <w:rPr>
        <w:rFonts w:hint="default"/>
      </w:rPr>
    </w:lvl>
    <w:lvl w:ilvl="7">
      <w:start w:val="0"/>
      <w:numFmt w:val="bullet"/>
      <w:lvlText w:val="•"/>
      <w:lvlJc w:val="left"/>
      <w:pPr>
        <w:ind w:left="6246" w:hanging="358"/>
      </w:pPr>
      <w:rPr>
        <w:rFonts w:hint="default"/>
      </w:rPr>
    </w:lvl>
    <w:lvl w:ilvl="8">
      <w:start w:val="0"/>
      <w:numFmt w:val="bullet"/>
      <w:lvlText w:val="•"/>
      <w:lvlJc w:val="left"/>
      <w:pPr>
        <w:ind w:left="7073" w:hanging="358"/>
      </w:pPr>
      <w:rPr>
        <w:rFonts w:hint="default"/>
      </w:rPr>
    </w:lvl>
  </w:abstractNum>
  <w:abstractNum w:abstractNumId="223">
    <w:multiLevelType w:val="hybridMultilevel"/>
    <w:lvl w:ilvl="0">
      <w:start w:val="1"/>
      <w:numFmt w:val="decimal"/>
      <w:lvlText w:val="%1."/>
      <w:lvlJc w:val="left"/>
      <w:pPr>
        <w:ind w:left="462" w:hanging="360"/>
        <w:jc w:val="left"/>
      </w:pPr>
      <w:rPr>
        <w:rFonts w:hint="default" w:ascii="Cambria" w:hAnsi="Cambria" w:eastAsia="Cambria" w:cs="Cambria"/>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1">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0">
    <w:multiLevelType w:val="hybridMultilevel"/>
    <w:lvl w:ilvl="0">
      <w:start w:val="1"/>
      <w:numFmt w:val="decimal"/>
      <w:lvlText w:val="%1."/>
      <w:lvlJc w:val="left"/>
      <w:pPr>
        <w:ind w:left="459" w:hanging="358"/>
        <w:jc w:val="left"/>
      </w:pPr>
      <w:rPr>
        <w:rFonts w:hint="default" w:ascii="Cambria" w:hAnsi="Cambria" w:eastAsia="Cambria" w:cs="Cambria"/>
        <w:spacing w:val="-3"/>
        <w:w w:val="100"/>
        <w:sz w:val="24"/>
        <w:szCs w:val="24"/>
      </w:rPr>
    </w:lvl>
    <w:lvl w:ilvl="1">
      <w:start w:val="0"/>
      <w:numFmt w:val="bullet"/>
      <w:lvlText w:val="•"/>
      <w:lvlJc w:val="left"/>
      <w:pPr>
        <w:ind w:left="1286" w:hanging="358"/>
      </w:pPr>
      <w:rPr>
        <w:rFonts w:hint="default"/>
      </w:rPr>
    </w:lvl>
    <w:lvl w:ilvl="2">
      <w:start w:val="0"/>
      <w:numFmt w:val="bullet"/>
      <w:lvlText w:val="•"/>
      <w:lvlJc w:val="left"/>
      <w:pPr>
        <w:ind w:left="2113" w:hanging="358"/>
      </w:pPr>
      <w:rPr>
        <w:rFonts w:hint="default"/>
      </w:rPr>
    </w:lvl>
    <w:lvl w:ilvl="3">
      <w:start w:val="0"/>
      <w:numFmt w:val="bullet"/>
      <w:lvlText w:val="•"/>
      <w:lvlJc w:val="left"/>
      <w:pPr>
        <w:ind w:left="2939" w:hanging="358"/>
      </w:pPr>
      <w:rPr>
        <w:rFonts w:hint="default"/>
      </w:rPr>
    </w:lvl>
    <w:lvl w:ilvl="4">
      <w:start w:val="0"/>
      <w:numFmt w:val="bullet"/>
      <w:lvlText w:val="•"/>
      <w:lvlJc w:val="left"/>
      <w:pPr>
        <w:ind w:left="3766" w:hanging="358"/>
      </w:pPr>
      <w:rPr>
        <w:rFonts w:hint="default"/>
      </w:rPr>
    </w:lvl>
    <w:lvl w:ilvl="5">
      <w:start w:val="0"/>
      <w:numFmt w:val="bullet"/>
      <w:lvlText w:val="•"/>
      <w:lvlJc w:val="left"/>
      <w:pPr>
        <w:ind w:left="4593" w:hanging="358"/>
      </w:pPr>
      <w:rPr>
        <w:rFonts w:hint="default"/>
      </w:rPr>
    </w:lvl>
    <w:lvl w:ilvl="6">
      <w:start w:val="0"/>
      <w:numFmt w:val="bullet"/>
      <w:lvlText w:val="•"/>
      <w:lvlJc w:val="left"/>
      <w:pPr>
        <w:ind w:left="5419" w:hanging="358"/>
      </w:pPr>
      <w:rPr>
        <w:rFonts w:hint="default"/>
      </w:rPr>
    </w:lvl>
    <w:lvl w:ilvl="7">
      <w:start w:val="0"/>
      <w:numFmt w:val="bullet"/>
      <w:lvlText w:val="•"/>
      <w:lvlJc w:val="left"/>
      <w:pPr>
        <w:ind w:left="6246" w:hanging="358"/>
      </w:pPr>
      <w:rPr>
        <w:rFonts w:hint="default"/>
      </w:rPr>
    </w:lvl>
    <w:lvl w:ilvl="8">
      <w:start w:val="0"/>
      <w:numFmt w:val="bullet"/>
      <w:lvlText w:val="•"/>
      <w:lvlJc w:val="left"/>
      <w:pPr>
        <w:ind w:left="7073" w:hanging="358"/>
      </w:pPr>
      <w:rPr>
        <w:rFonts w:hint="default"/>
      </w:rPr>
    </w:lvl>
  </w:abstractNum>
  <w:abstractNum w:abstractNumId="219">
    <w:multiLevelType w:val="hybridMultilevel"/>
    <w:lvl w:ilvl="0">
      <w:start w:val="1"/>
      <w:numFmt w:val="decimal"/>
      <w:lvlText w:val="%1."/>
      <w:lvlJc w:val="left"/>
      <w:pPr>
        <w:ind w:left="462" w:hanging="360"/>
        <w:jc w:val="left"/>
      </w:pPr>
      <w:rPr>
        <w:rFonts w:hint="default" w:ascii="Cambria" w:hAnsi="Cambria" w:eastAsia="Cambria" w:cs="Cambria"/>
        <w:spacing w:val="-2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8">
    <w:multiLevelType w:val="hybridMultilevel"/>
    <w:lvl w:ilvl="0">
      <w:start w:val="1"/>
      <w:numFmt w:val="decimal"/>
      <w:lvlText w:val="%1."/>
      <w:lvlJc w:val="left"/>
      <w:pPr>
        <w:ind w:left="462" w:hanging="360"/>
        <w:jc w:val="left"/>
      </w:pPr>
      <w:rPr>
        <w:rFonts w:hint="default" w:ascii="Cambria" w:hAnsi="Cambria" w:eastAsia="Cambria" w:cs="Cambria"/>
        <w:spacing w:val="-2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7">
    <w:multiLevelType w:val="hybridMultilevel"/>
    <w:lvl w:ilvl="0">
      <w:start w:val="1"/>
      <w:numFmt w:val="decimal"/>
      <w:lvlText w:val="%1."/>
      <w:lvlJc w:val="left"/>
      <w:pPr>
        <w:ind w:left="462" w:hanging="360"/>
        <w:jc w:val="left"/>
      </w:pPr>
      <w:rPr>
        <w:rFonts w:hint="default" w:ascii="Cambria" w:hAnsi="Cambria" w:eastAsia="Cambria" w:cs="Cambria"/>
        <w:spacing w:val="-2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6">
    <w:multiLevelType w:val="hybridMultilevel"/>
    <w:lvl w:ilvl="0">
      <w:start w:val="1"/>
      <w:numFmt w:val="decimal"/>
      <w:lvlText w:val="%1."/>
      <w:lvlJc w:val="left"/>
      <w:pPr>
        <w:ind w:left="529" w:hanging="360"/>
        <w:jc w:val="left"/>
      </w:pPr>
      <w:rPr>
        <w:rFonts w:hint="default" w:ascii="Cambria" w:hAnsi="Cambria" w:eastAsia="Cambria" w:cs="Cambria"/>
        <w:spacing w:val="-9"/>
        <w:w w:val="100"/>
        <w:sz w:val="24"/>
        <w:szCs w:val="24"/>
      </w:rPr>
    </w:lvl>
    <w:lvl w:ilvl="1">
      <w:start w:val="0"/>
      <w:numFmt w:val="bullet"/>
      <w:lvlText w:val="•"/>
      <w:lvlJc w:val="left"/>
      <w:pPr>
        <w:ind w:left="1340" w:hanging="360"/>
      </w:pPr>
      <w:rPr>
        <w:rFonts w:hint="default"/>
      </w:rPr>
    </w:lvl>
    <w:lvl w:ilvl="2">
      <w:start w:val="0"/>
      <w:numFmt w:val="bullet"/>
      <w:lvlText w:val="•"/>
      <w:lvlJc w:val="left"/>
      <w:pPr>
        <w:ind w:left="2161" w:hanging="360"/>
      </w:pPr>
      <w:rPr>
        <w:rFonts w:hint="default"/>
      </w:rPr>
    </w:lvl>
    <w:lvl w:ilvl="3">
      <w:start w:val="0"/>
      <w:numFmt w:val="bullet"/>
      <w:lvlText w:val="•"/>
      <w:lvlJc w:val="left"/>
      <w:pPr>
        <w:ind w:left="2981" w:hanging="360"/>
      </w:pPr>
      <w:rPr>
        <w:rFonts w:hint="default"/>
      </w:rPr>
    </w:lvl>
    <w:lvl w:ilvl="4">
      <w:start w:val="0"/>
      <w:numFmt w:val="bullet"/>
      <w:lvlText w:val="•"/>
      <w:lvlJc w:val="left"/>
      <w:pPr>
        <w:ind w:left="3802" w:hanging="360"/>
      </w:pPr>
      <w:rPr>
        <w:rFonts w:hint="default"/>
      </w:rPr>
    </w:lvl>
    <w:lvl w:ilvl="5">
      <w:start w:val="0"/>
      <w:numFmt w:val="bullet"/>
      <w:lvlText w:val="•"/>
      <w:lvlJc w:val="left"/>
      <w:pPr>
        <w:ind w:left="4623" w:hanging="360"/>
      </w:pPr>
      <w:rPr>
        <w:rFonts w:hint="default"/>
      </w:rPr>
    </w:lvl>
    <w:lvl w:ilvl="6">
      <w:start w:val="0"/>
      <w:numFmt w:val="bullet"/>
      <w:lvlText w:val="•"/>
      <w:lvlJc w:val="left"/>
      <w:pPr>
        <w:ind w:left="5443" w:hanging="360"/>
      </w:pPr>
      <w:rPr>
        <w:rFonts w:hint="default"/>
      </w:rPr>
    </w:lvl>
    <w:lvl w:ilvl="7">
      <w:start w:val="0"/>
      <w:numFmt w:val="bullet"/>
      <w:lvlText w:val="•"/>
      <w:lvlJc w:val="left"/>
      <w:pPr>
        <w:ind w:left="6264" w:hanging="360"/>
      </w:pPr>
      <w:rPr>
        <w:rFonts w:hint="default"/>
      </w:rPr>
    </w:lvl>
    <w:lvl w:ilvl="8">
      <w:start w:val="0"/>
      <w:numFmt w:val="bullet"/>
      <w:lvlText w:val="•"/>
      <w:lvlJc w:val="left"/>
      <w:pPr>
        <w:ind w:left="7085" w:hanging="360"/>
      </w:pPr>
      <w:rPr>
        <w:rFonts w:hint="default"/>
      </w:rPr>
    </w:lvl>
  </w:abstractNum>
  <w:abstractNum w:abstractNumId="215">
    <w:multiLevelType w:val="hybridMultilevel"/>
    <w:lvl w:ilvl="0">
      <w:start w:val="1"/>
      <w:numFmt w:val="decimal"/>
      <w:lvlText w:val="%1."/>
      <w:lvlJc w:val="left"/>
      <w:pPr>
        <w:ind w:left="462" w:hanging="360"/>
        <w:jc w:val="left"/>
      </w:pPr>
      <w:rPr>
        <w:rFonts w:hint="default"/>
        <w:spacing w:val="-4"/>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4">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3">
    <w:multiLevelType w:val="hybridMultilevel"/>
    <w:lvl w:ilvl="0">
      <w:start w:val="1"/>
      <w:numFmt w:val="decimal"/>
      <w:lvlText w:val="%1."/>
      <w:lvlJc w:val="left"/>
      <w:pPr>
        <w:ind w:left="462" w:hanging="360"/>
        <w:jc w:val="left"/>
      </w:pPr>
      <w:rPr>
        <w:rFonts w:hint="default"/>
        <w:spacing w:val="-22"/>
        <w:w w:val="100"/>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212">
    <w:multiLevelType w:val="hybridMultilevel"/>
    <w:lvl w:ilvl="0">
      <w:start w:val="1"/>
      <w:numFmt w:val="decimal"/>
      <w:lvlText w:val="%1."/>
      <w:lvlJc w:val="left"/>
      <w:pPr>
        <w:ind w:left="462" w:hanging="360"/>
        <w:jc w:val="left"/>
      </w:pPr>
      <w:rPr>
        <w:rFonts w:hint="default"/>
        <w:spacing w:val="-3"/>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1">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0">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9">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7">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6">
    <w:multiLevelType w:val="hybridMultilevel"/>
    <w:lvl w:ilvl="0">
      <w:start w:val="1"/>
      <w:numFmt w:val="decimal"/>
      <w:lvlText w:val="%1."/>
      <w:lvlJc w:val="left"/>
      <w:pPr>
        <w:ind w:left="462" w:hanging="360"/>
        <w:jc w:val="left"/>
      </w:pPr>
      <w:rPr>
        <w:rFonts w:hint="default" w:ascii="Cambria" w:hAnsi="Cambria" w:eastAsia="Cambria" w:cs="Cambria"/>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5">
    <w:multiLevelType w:val="hybridMultilevel"/>
    <w:lvl w:ilvl="0">
      <w:start w:val="1"/>
      <w:numFmt w:val="lowerLetter"/>
      <w:lvlText w:val="%1)"/>
      <w:lvlJc w:val="left"/>
      <w:pPr>
        <w:ind w:left="462" w:hanging="360"/>
        <w:jc w:val="right"/>
      </w:pPr>
      <w:rPr>
        <w:rFonts w:hint="default" w:ascii="Cambria" w:hAnsi="Cambria" w:eastAsia="Cambria" w:cs="Cambria"/>
        <w:spacing w:val="-8"/>
        <w:w w:val="100"/>
        <w:sz w:val="24"/>
        <w:szCs w:val="24"/>
      </w:rPr>
    </w:lvl>
    <w:lvl w:ilvl="1">
      <w:start w:val="0"/>
      <w:numFmt w:val="bullet"/>
      <w:lvlText w:val="•"/>
      <w:lvlJc w:val="left"/>
      <w:pPr>
        <w:ind w:left="1308" w:hanging="360"/>
      </w:pPr>
      <w:rPr>
        <w:rFonts w:hint="default"/>
      </w:rPr>
    </w:lvl>
    <w:lvl w:ilvl="2">
      <w:start w:val="0"/>
      <w:numFmt w:val="bullet"/>
      <w:lvlText w:val="•"/>
      <w:lvlJc w:val="left"/>
      <w:pPr>
        <w:ind w:left="2157" w:hanging="360"/>
      </w:pPr>
      <w:rPr>
        <w:rFonts w:hint="default"/>
      </w:rPr>
    </w:lvl>
    <w:lvl w:ilvl="3">
      <w:start w:val="0"/>
      <w:numFmt w:val="bullet"/>
      <w:lvlText w:val="•"/>
      <w:lvlJc w:val="left"/>
      <w:pPr>
        <w:ind w:left="3005" w:hanging="360"/>
      </w:pPr>
      <w:rPr>
        <w:rFonts w:hint="default"/>
      </w:rPr>
    </w:lvl>
    <w:lvl w:ilvl="4">
      <w:start w:val="0"/>
      <w:numFmt w:val="bullet"/>
      <w:lvlText w:val="•"/>
      <w:lvlJc w:val="left"/>
      <w:pPr>
        <w:ind w:left="3854" w:hanging="360"/>
      </w:pPr>
      <w:rPr>
        <w:rFonts w:hint="default"/>
      </w:rPr>
    </w:lvl>
    <w:lvl w:ilvl="5">
      <w:start w:val="0"/>
      <w:numFmt w:val="bullet"/>
      <w:lvlText w:val="•"/>
      <w:lvlJc w:val="left"/>
      <w:pPr>
        <w:ind w:left="4703" w:hanging="360"/>
      </w:pPr>
      <w:rPr>
        <w:rFonts w:hint="default"/>
      </w:rPr>
    </w:lvl>
    <w:lvl w:ilvl="6">
      <w:start w:val="0"/>
      <w:numFmt w:val="bullet"/>
      <w:lvlText w:val="•"/>
      <w:lvlJc w:val="left"/>
      <w:pPr>
        <w:ind w:left="5551" w:hanging="360"/>
      </w:pPr>
      <w:rPr>
        <w:rFonts w:hint="default"/>
      </w:rPr>
    </w:lvl>
    <w:lvl w:ilvl="7">
      <w:start w:val="0"/>
      <w:numFmt w:val="bullet"/>
      <w:lvlText w:val="•"/>
      <w:lvlJc w:val="left"/>
      <w:pPr>
        <w:ind w:left="6400" w:hanging="360"/>
      </w:pPr>
      <w:rPr>
        <w:rFonts w:hint="default"/>
      </w:rPr>
    </w:lvl>
    <w:lvl w:ilvl="8">
      <w:start w:val="0"/>
      <w:numFmt w:val="bullet"/>
      <w:lvlText w:val="•"/>
      <w:lvlJc w:val="left"/>
      <w:pPr>
        <w:ind w:left="7249" w:hanging="360"/>
      </w:pPr>
      <w:rPr>
        <w:rFonts w:hint="default"/>
      </w:rPr>
    </w:lvl>
  </w:abstractNum>
  <w:abstractNum w:abstractNumId="204">
    <w:multiLevelType w:val="hybridMultilevel"/>
    <w:lvl w:ilvl="0">
      <w:start w:val="1"/>
      <w:numFmt w:val="lowerLetter"/>
      <w:lvlText w:val="%1)"/>
      <w:lvlJc w:val="left"/>
      <w:pPr>
        <w:ind w:left="463" w:hanging="360"/>
        <w:jc w:val="left"/>
      </w:pPr>
      <w:rPr>
        <w:rFonts w:hint="default" w:ascii="Cambria" w:hAnsi="Cambria" w:eastAsia="Cambria" w:cs="Cambria"/>
        <w:spacing w:val="-8"/>
        <w:w w:val="100"/>
        <w:sz w:val="24"/>
        <w:szCs w:val="24"/>
      </w:rPr>
    </w:lvl>
    <w:lvl w:ilvl="1">
      <w:start w:val="1"/>
      <w:numFmt w:val="decimal"/>
      <w:lvlText w:val="%2."/>
      <w:lvlJc w:val="left"/>
      <w:pPr>
        <w:ind w:left="682" w:hanging="360"/>
        <w:jc w:val="left"/>
      </w:pPr>
      <w:rPr>
        <w:rFonts w:hint="default" w:ascii="Cambria" w:hAnsi="Cambria" w:eastAsia="Cambria" w:cs="Cambria"/>
        <w:spacing w:val="-5"/>
        <w:w w:val="100"/>
        <w:sz w:val="24"/>
        <w:szCs w:val="24"/>
      </w:rPr>
    </w:lvl>
    <w:lvl w:ilvl="2">
      <w:start w:val="0"/>
      <w:numFmt w:val="bullet"/>
      <w:lvlText w:val="•"/>
      <w:lvlJc w:val="left"/>
      <w:pPr>
        <w:ind w:left="1598"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3435" w:hanging="360"/>
      </w:pPr>
      <w:rPr>
        <w:rFonts w:hint="default"/>
      </w:rPr>
    </w:lvl>
    <w:lvl w:ilvl="5">
      <w:start w:val="0"/>
      <w:numFmt w:val="bullet"/>
      <w:lvlText w:val="•"/>
      <w:lvlJc w:val="left"/>
      <w:pPr>
        <w:ind w:left="4353" w:hanging="360"/>
      </w:pPr>
      <w:rPr>
        <w:rFonts w:hint="default"/>
      </w:rPr>
    </w:lvl>
    <w:lvl w:ilvl="6">
      <w:start w:val="0"/>
      <w:numFmt w:val="bullet"/>
      <w:lvlText w:val="•"/>
      <w:lvlJc w:val="left"/>
      <w:pPr>
        <w:ind w:left="5272"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109" w:hanging="360"/>
      </w:pPr>
      <w:rPr>
        <w:rFonts w:hint="default"/>
      </w:rPr>
    </w:lvl>
  </w:abstractNum>
  <w:abstractNum w:abstractNumId="203">
    <w:multiLevelType w:val="hybridMultilevel"/>
    <w:lvl w:ilvl="0">
      <w:start w:val="1"/>
      <w:numFmt w:val="decimal"/>
      <w:lvlText w:val="%1."/>
      <w:lvlJc w:val="left"/>
      <w:pPr>
        <w:ind w:left="462" w:hanging="360"/>
        <w:jc w:val="right"/>
      </w:pPr>
      <w:rPr>
        <w:rFonts w:hint="default"/>
        <w:spacing w:val="-3"/>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2">
    <w:multiLevelType w:val="hybridMultilevel"/>
    <w:lvl w:ilvl="0">
      <w:start w:val="1"/>
      <w:numFmt w:val="decimal"/>
      <w:lvlText w:val="%1."/>
      <w:lvlJc w:val="left"/>
      <w:pPr>
        <w:ind w:left="462" w:hanging="360"/>
        <w:jc w:val="left"/>
      </w:pPr>
      <w:rPr>
        <w:rFonts w:hint="default" w:ascii="Cambria" w:hAnsi="Cambria" w:eastAsia="Cambria" w:cs="Cambria"/>
        <w:spacing w:val="-1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0">
    <w:multiLevelType w:val="hybridMultilevel"/>
    <w:lvl w:ilvl="0">
      <w:start w:val="1"/>
      <w:numFmt w:val="decimal"/>
      <w:lvlText w:val="%1."/>
      <w:lvlJc w:val="left"/>
      <w:pPr>
        <w:ind w:left="462" w:hanging="360"/>
        <w:jc w:val="left"/>
      </w:pPr>
      <w:rPr>
        <w:rFonts w:hint="default"/>
        <w:spacing w:val="-2"/>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9">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8">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7">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6">
    <w:multiLevelType w:val="hybridMultilevel"/>
    <w:lvl w:ilvl="0">
      <w:start w:val="1"/>
      <w:numFmt w:val="lowerLetter"/>
      <w:lvlText w:val="%1)"/>
      <w:lvlJc w:val="left"/>
      <w:pPr>
        <w:ind w:left="462" w:hanging="360"/>
        <w:jc w:val="left"/>
      </w:pPr>
      <w:rPr>
        <w:rFonts w:hint="default" w:ascii="Cambria" w:hAnsi="Cambria" w:eastAsia="Cambria" w:cs="Cambria"/>
        <w:spacing w:val="-19"/>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5">
    <w:multiLevelType w:val="hybridMultilevel"/>
    <w:lvl w:ilvl="0">
      <w:start w:val="1"/>
      <w:numFmt w:val="decimal"/>
      <w:lvlText w:val="%1."/>
      <w:lvlJc w:val="left"/>
      <w:pPr>
        <w:ind w:left="462" w:hanging="360"/>
        <w:jc w:val="left"/>
      </w:pPr>
      <w:rPr>
        <w:rFonts w:hint="default" w:ascii="Cambria" w:hAnsi="Cambria" w:eastAsia="Cambria" w:cs="Cambria"/>
        <w:spacing w:val="-2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4">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3">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1"/>
      <w:numFmt w:val="lowerLetter"/>
      <w:lvlText w:val="%2)"/>
      <w:lvlJc w:val="left"/>
      <w:pPr>
        <w:ind w:left="603" w:hanging="360"/>
        <w:jc w:val="left"/>
      </w:pPr>
      <w:rPr>
        <w:rFonts w:hint="default" w:ascii="Cambria" w:hAnsi="Cambria" w:eastAsia="Cambria" w:cs="Cambria"/>
        <w:spacing w:val="-8"/>
        <w:w w:val="100"/>
        <w:sz w:val="24"/>
        <w:szCs w:val="24"/>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192">
    <w:multiLevelType w:val="hybridMultilevel"/>
    <w:lvl w:ilvl="0">
      <w:start w:val="1"/>
      <w:numFmt w:val="lowerLetter"/>
      <w:lvlText w:val="%1)"/>
      <w:lvlJc w:val="left"/>
      <w:pPr>
        <w:ind w:left="462" w:hanging="360"/>
        <w:jc w:val="left"/>
      </w:pPr>
      <w:rPr>
        <w:rFonts w:hint="default" w:ascii="Cambria" w:hAnsi="Cambria" w:eastAsia="Cambria" w:cs="Cambria"/>
        <w:spacing w:val="-21"/>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0">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9">
    <w:multiLevelType w:val="hybridMultilevel"/>
    <w:lvl w:ilvl="0">
      <w:start w:val="1"/>
      <w:numFmt w:val="decimal"/>
      <w:lvlText w:val="%1."/>
      <w:lvlJc w:val="left"/>
      <w:pPr>
        <w:ind w:left="462" w:hanging="360"/>
        <w:jc w:val="left"/>
      </w:pPr>
      <w:rPr>
        <w:rFonts w:hint="default"/>
        <w:spacing w:val="-3"/>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8">
    <w:multiLevelType w:val="hybridMultilevel"/>
    <w:lvl w:ilvl="0">
      <w:start w:val="1"/>
      <w:numFmt w:val="decimal"/>
      <w:lvlText w:val="%1."/>
      <w:lvlJc w:val="left"/>
      <w:pPr>
        <w:ind w:left="462" w:hanging="360"/>
        <w:jc w:val="left"/>
      </w:pPr>
      <w:rPr>
        <w:rFonts w:hint="default" w:ascii="Cambria" w:hAnsi="Cambria" w:eastAsia="Cambria" w:cs="Cambria"/>
        <w:spacing w:val="-2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7">
    <w:multiLevelType w:val="hybridMultilevel"/>
    <w:lvl w:ilvl="0">
      <w:start w:val="1"/>
      <w:numFmt w:val="decimal"/>
      <w:lvlText w:val="%1."/>
      <w:lvlJc w:val="left"/>
      <w:pPr>
        <w:ind w:left="462" w:hanging="360"/>
        <w:jc w:val="left"/>
      </w:pPr>
      <w:rPr>
        <w:rFonts w:hint="default" w:ascii="Cambria" w:hAnsi="Cambria" w:eastAsia="Cambria" w:cs="Cambria"/>
        <w:spacing w:val="-7"/>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86">
    <w:multiLevelType w:val="hybridMultilevel"/>
    <w:lvl w:ilvl="0">
      <w:start w:val="1"/>
      <w:numFmt w:val="decimal"/>
      <w:lvlText w:val="%1."/>
      <w:lvlJc w:val="left"/>
      <w:pPr>
        <w:ind w:left="462" w:hanging="360"/>
        <w:jc w:val="left"/>
      </w:pPr>
      <w:rPr>
        <w:rFonts w:hint="default" w:ascii="Cambria" w:hAnsi="Cambria" w:eastAsia="Cambria" w:cs="Cambria"/>
        <w:spacing w:val="-12"/>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85">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4">
    <w:multiLevelType w:val="hybridMultilevel"/>
    <w:lvl w:ilvl="0">
      <w:start w:val="1"/>
      <w:numFmt w:val="decimal"/>
      <w:lvlText w:val="%1."/>
      <w:lvlJc w:val="left"/>
      <w:pPr>
        <w:ind w:left="462" w:hanging="360"/>
        <w:jc w:val="left"/>
      </w:pPr>
      <w:rPr>
        <w:rFonts w:hint="default" w:ascii="Cambria" w:hAnsi="Cambria" w:eastAsia="Cambria" w:cs="Cambria"/>
        <w:spacing w:val="-2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3">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2">
    <w:multiLevelType w:val="hybridMultilevel"/>
    <w:lvl w:ilvl="0">
      <w:start w:val="1"/>
      <w:numFmt w:val="decimal"/>
      <w:lvlText w:val="%1."/>
      <w:lvlJc w:val="left"/>
      <w:pPr>
        <w:ind w:left="462" w:hanging="360"/>
        <w:jc w:val="left"/>
      </w:pPr>
      <w:rPr>
        <w:rFonts w:hint="default" w:ascii="Cambria" w:hAnsi="Cambria" w:eastAsia="Cambria" w:cs="Cambria"/>
        <w:spacing w:val="-1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1">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0">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79">
    <w:multiLevelType w:val="hybridMultilevel"/>
    <w:lvl w:ilvl="0">
      <w:start w:val="1"/>
      <w:numFmt w:val="decimal"/>
      <w:lvlText w:val="%1."/>
      <w:lvlJc w:val="left"/>
      <w:pPr>
        <w:ind w:left="807" w:hanging="706"/>
        <w:jc w:val="left"/>
      </w:pPr>
      <w:rPr>
        <w:rFonts w:hint="default" w:ascii="Cambria" w:hAnsi="Cambria" w:eastAsia="Cambria" w:cs="Cambria"/>
        <w:spacing w:val="-2"/>
        <w:w w:val="100"/>
        <w:sz w:val="24"/>
        <w:szCs w:val="24"/>
      </w:rPr>
    </w:lvl>
    <w:lvl w:ilvl="1">
      <w:start w:val="0"/>
      <w:numFmt w:val="bullet"/>
      <w:lvlText w:val="•"/>
      <w:lvlJc w:val="left"/>
      <w:pPr>
        <w:ind w:left="1592" w:hanging="706"/>
      </w:pPr>
      <w:rPr>
        <w:rFonts w:hint="default"/>
      </w:rPr>
    </w:lvl>
    <w:lvl w:ilvl="2">
      <w:start w:val="0"/>
      <w:numFmt w:val="bullet"/>
      <w:lvlText w:val="•"/>
      <w:lvlJc w:val="left"/>
      <w:pPr>
        <w:ind w:left="2385" w:hanging="706"/>
      </w:pPr>
      <w:rPr>
        <w:rFonts w:hint="default"/>
      </w:rPr>
    </w:lvl>
    <w:lvl w:ilvl="3">
      <w:start w:val="0"/>
      <w:numFmt w:val="bullet"/>
      <w:lvlText w:val="•"/>
      <w:lvlJc w:val="left"/>
      <w:pPr>
        <w:ind w:left="3177" w:hanging="706"/>
      </w:pPr>
      <w:rPr>
        <w:rFonts w:hint="default"/>
      </w:rPr>
    </w:lvl>
    <w:lvl w:ilvl="4">
      <w:start w:val="0"/>
      <w:numFmt w:val="bullet"/>
      <w:lvlText w:val="•"/>
      <w:lvlJc w:val="left"/>
      <w:pPr>
        <w:ind w:left="3970" w:hanging="706"/>
      </w:pPr>
      <w:rPr>
        <w:rFonts w:hint="default"/>
      </w:rPr>
    </w:lvl>
    <w:lvl w:ilvl="5">
      <w:start w:val="0"/>
      <w:numFmt w:val="bullet"/>
      <w:lvlText w:val="•"/>
      <w:lvlJc w:val="left"/>
      <w:pPr>
        <w:ind w:left="4763" w:hanging="706"/>
      </w:pPr>
      <w:rPr>
        <w:rFonts w:hint="default"/>
      </w:rPr>
    </w:lvl>
    <w:lvl w:ilvl="6">
      <w:start w:val="0"/>
      <w:numFmt w:val="bullet"/>
      <w:lvlText w:val="•"/>
      <w:lvlJc w:val="left"/>
      <w:pPr>
        <w:ind w:left="5555" w:hanging="706"/>
      </w:pPr>
      <w:rPr>
        <w:rFonts w:hint="default"/>
      </w:rPr>
    </w:lvl>
    <w:lvl w:ilvl="7">
      <w:start w:val="0"/>
      <w:numFmt w:val="bullet"/>
      <w:lvlText w:val="•"/>
      <w:lvlJc w:val="left"/>
      <w:pPr>
        <w:ind w:left="6348" w:hanging="706"/>
      </w:pPr>
      <w:rPr>
        <w:rFonts w:hint="default"/>
      </w:rPr>
    </w:lvl>
    <w:lvl w:ilvl="8">
      <w:start w:val="0"/>
      <w:numFmt w:val="bullet"/>
      <w:lvlText w:val="•"/>
      <w:lvlJc w:val="left"/>
      <w:pPr>
        <w:ind w:left="7141" w:hanging="706"/>
      </w:pPr>
      <w:rPr>
        <w:rFonts w:hint="default"/>
      </w:rPr>
    </w:lvl>
  </w:abstractNum>
  <w:abstractNum w:abstractNumId="17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77">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76">
    <w:multiLevelType w:val="hybridMultilevel"/>
    <w:lvl w:ilvl="0">
      <w:start w:val="1"/>
      <w:numFmt w:val="decimal"/>
      <w:lvlText w:val="%1."/>
      <w:lvlJc w:val="left"/>
      <w:pPr>
        <w:ind w:left="102" w:hanging="264"/>
        <w:jc w:val="left"/>
      </w:pPr>
      <w:rPr>
        <w:rFonts w:hint="default" w:ascii="Cambria" w:hAnsi="Cambria" w:eastAsia="Cambria" w:cs="Cambria"/>
        <w:spacing w:val="-24"/>
        <w:w w:val="100"/>
        <w:sz w:val="24"/>
        <w:szCs w:val="24"/>
      </w:rPr>
    </w:lvl>
    <w:lvl w:ilvl="1">
      <w:start w:val="0"/>
      <w:numFmt w:val="bullet"/>
      <w:lvlText w:val="•"/>
      <w:lvlJc w:val="left"/>
      <w:pPr>
        <w:ind w:left="952" w:hanging="264"/>
      </w:pPr>
      <w:rPr>
        <w:rFonts w:hint="default"/>
      </w:rPr>
    </w:lvl>
    <w:lvl w:ilvl="2">
      <w:start w:val="0"/>
      <w:numFmt w:val="bullet"/>
      <w:lvlText w:val="•"/>
      <w:lvlJc w:val="left"/>
      <w:pPr>
        <w:ind w:left="1805" w:hanging="264"/>
      </w:pPr>
      <w:rPr>
        <w:rFonts w:hint="default"/>
      </w:rPr>
    </w:lvl>
    <w:lvl w:ilvl="3">
      <w:start w:val="0"/>
      <w:numFmt w:val="bullet"/>
      <w:lvlText w:val="•"/>
      <w:lvlJc w:val="left"/>
      <w:pPr>
        <w:ind w:left="2657" w:hanging="264"/>
      </w:pPr>
      <w:rPr>
        <w:rFonts w:hint="default"/>
      </w:rPr>
    </w:lvl>
    <w:lvl w:ilvl="4">
      <w:start w:val="0"/>
      <w:numFmt w:val="bullet"/>
      <w:lvlText w:val="•"/>
      <w:lvlJc w:val="left"/>
      <w:pPr>
        <w:ind w:left="3510" w:hanging="264"/>
      </w:pPr>
      <w:rPr>
        <w:rFonts w:hint="default"/>
      </w:rPr>
    </w:lvl>
    <w:lvl w:ilvl="5">
      <w:start w:val="0"/>
      <w:numFmt w:val="bullet"/>
      <w:lvlText w:val="•"/>
      <w:lvlJc w:val="left"/>
      <w:pPr>
        <w:ind w:left="4363" w:hanging="264"/>
      </w:pPr>
      <w:rPr>
        <w:rFonts w:hint="default"/>
      </w:rPr>
    </w:lvl>
    <w:lvl w:ilvl="6">
      <w:start w:val="0"/>
      <w:numFmt w:val="bullet"/>
      <w:lvlText w:val="•"/>
      <w:lvlJc w:val="left"/>
      <w:pPr>
        <w:ind w:left="5215" w:hanging="264"/>
      </w:pPr>
      <w:rPr>
        <w:rFonts w:hint="default"/>
      </w:rPr>
    </w:lvl>
    <w:lvl w:ilvl="7">
      <w:start w:val="0"/>
      <w:numFmt w:val="bullet"/>
      <w:lvlText w:val="•"/>
      <w:lvlJc w:val="left"/>
      <w:pPr>
        <w:ind w:left="6068" w:hanging="264"/>
      </w:pPr>
      <w:rPr>
        <w:rFonts w:hint="default"/>
      </w:rPr>
    </w:lvl>
    <w:lvl w:ilvl="8">
      <w:start w:val="0"/>
      <w:numFmt w:val="bullet"/>
      <w:lvlText w:val="•"/>
      <w:lvlJc w:val="left"/>
      <w:pPr>
        <w:ind w:left="6921" w:hanging="264"/>
      </w:pPr>
      <w:rPr>
        <w:rFonts w:hint="default"/>
      </w:rPr>
    </w:lvl>
  </w:abstractNum>
  <w:abstractNum w:abstractNumId="175">
    <w:multiLevelType w:val="hybridMultilevel"/>
    <w:lvl w:ilvl="0">
      <w:start w:val="1"/>
      <w:numFmt w:val="decimal"/>
      <w:lvlText w:val="%1."/>
      <w:lvlJc w:val="left"/>
      <w:pPr>
        <w:ind w:left="462" w:hanging="360"/>
        <w:jc w:val="left"/>
      </w:pPr>
      <w:rPr>
        <w:rFonts w:hint="default"/>
        <w:spacing w:val="-2"/>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74">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73">
    <w:multiLevelType w:val="hybridMultilevel"/>
    <w:lvl w:ilvl="0">
      <w:start w:val="1"/>
      <w:numFmt w:val="decimal"/>
      <w:lvlText w:val="%1."/>
      <w:lvlJc w:val="left"/>
      <w:pPr>
        <w:ind w:left="462" w:hanging="360"/>
        <w:jc w:val="left"/>
      </w:pPr>
      <w:rPr>
        <w:rFonts w:hint="default" w:ascii="Cambria" w:hAnsi="Cambria" w:eastAsia="Cambria" w:cs="Cambria"/>
        <w:spacing w:val="-11"/>
        <w:w w:val="100"/>
        <w:sz w:val="24"/>
        <w:szCs w:val="24"/>
      </w:rPr>
    </w:lvl>
    <w:lvl w:ilvl="1">
      <w:start w:val="0"/>
      <w:numFmt w:val="bullet"/>
      <w:lvlText w:val="•"/>
      <w:lvlJc w:val="left"/>
      <w:pPr>
        <w:ind w:left="1282" w:hanging="360"/>
      </w:pPr>
      <w:rPr>
        <w:rFonts w:hint="default"/>
      </w:rPr>
    </w:lvl>
    <w:lvl w:ilvl="2">
      <w:start w:val="0"/>
      <w:numFmt w:val="bullet"/>
      <w:lvlText w:val="•"/>
      <w:lvlJc w:val="left"/>
      <w:pPr>
        <w:ind w:left="2105" w:hanging="360"/>
      </w:pPr>
      <w:rPr>
        <w:rFonts w:hint="default"/>
      </w:rPr>
    </w:lvl>
    <w:lvl w:ilvl="3">
      <w:start w:val="0"/>
      <w:numFmt w:val="bullet"/>
      <w:lvlText w:val="•"/>
      <w:lvlJc w:val="left"/>
      <w:pPr>
        <w:ind w:left="2927" w:hanging="360"/>
      </w:pPr>
      <w:rPr>
        <w:rFonts w:hint="default"/>
      </w:rPr>
    </w:lvl>
    <w:lvl w:ilvl="4">
      <w:start w:val="0"/>
      <w:numFmt w:val="bullet"/>
      <w:lvlText w:val="•"/>
      <w:lvlJc w:val="left"/>
      <w:pPr>
        <w:ind w:left="3750" w:hanging="360"/>
      </w:pPr>
      <w:rPr>
        <w:rFonts w:hint="default"/>
      </w:rPr>
    </w:lvl>
    <w:lvl w:ilvl="5">
      <w:start w:val="0"/>
      <w:numFmt w:val="bullet"/>
      <w:lvlText w:val="•"/>
      <w:lvlJc w:val="left"/>
      <w:pPr>
        <w:ind w:left="4573" w:hanging="360"/>
      </w:pPr>
      <w:rPr>
        <w:rFonts w:hint="default"/>
      </w:rPr>
    </w:lvl>
    <w:lvl w:ilvl="6">
      <w:start w:val="0"/>
      <w:numFmt w:val="bullet"/>
      <w:lvlText w:val="•"/>
      <w:lvlJc w:val="left"/>
      <w:pPr>
        <w:ind w:left="5395" w:hanging="360"/>
      </w:pPr>
      <w:rPr>
        <w:rFonts w:hint="default"/>
      </w:rPr>
    </w:lvl>
    <w:lvl w:ilvl="7">
      <w:start w:val="0"/>
      <w:numFmt w:val="bullet"/>
      <w:lvlText w:val="•"/>
      <w:lvlJc w:val="left"/>
      <w:pPr>
        <w:ind w:left="6218" w:hanging="360"/>
      </w:pPr>
      <w:rPr>
        <w:rFonts w:hint="default"/>
      </w:rPr>
    </w:lvl>
    <w:lvl w:ilvl="8">
      <w:start w:val="0"/>
      <w:numFmt w:val="bullet"/>
      <w:lvlText w:val="•"/>
      <w:lvlJc w:val="left"/>
      <w:pPr>
        <w:ind w:left="7041" w:hanging="360"/>
      </w:pPr>
      <w:rPr>
        <w:rFonts w:hint="default"/>
      </w:rPr>
    </w:lvl>
  </w:abstractNum>
  <w:abstractNum w:abstractNumId="172">
    <w:multiLevelType w:val="hybridMultilevel"/>
    <w:lvl w:ilvl="0">
      <w:start w:val="1"/>
      <w:numFmt w:val="decimal"/>
      <w:lvlText w:val="%1."/>
      <w:lvlJc w:val="left"/>
      <w:pPr>
        <w:ind w:left="522" w:hanging="360"/>
        <w:jc w:val="left"/>
      </w:pPr>
      <w:rPr>
        <w:rFonts w:hint="default" w:ascii="Cambria" w:hAnsi="Cambria" w:eastAsia="Cambria" w:cs="Cambria"/>
        <w:spacing w:val="-4"/>
        <w:w w:val="100"/>
        <w:sz w:val="24"/>
        <w:szCs w:val="24"/>
      </w:rPr>
    </w:lvl>
    <w:lvl w:ilvl="1">
      <w:start w:val="0"/>
      <w:numFmt w:val="bullet"/>
      <w:lvlText w:val="•"/>
      <w:lvlJc w:val="left"/>
      <w:pPr>
        <w:ind w:left="1340" w:hanging="360"/>
      </w:pPr>
      <w:rPr>
        <w:rFonts w:hint="default"/>
      </w:rPr>
    </w:lvl>
    <w:lvl w:ilvl="2">
      <w:start w:val="0"/>
      <w:numFmt w:val="bullet"/>
      <w:lvlText w:val="•"/>
      <w:lvlJc w:val="left"/>
      <w:pPr>
        <w:ind w:left="2161" w:hanging="360"/>
      </w:pPr>
      <w:rPr>
        <w:rFonts w:hint="default"/>
      </w:rPr>
    </w:lvl>
    <w:lvl w:ilvl="3">
      <w:start w:val="0"/>
      <w:numFmt w:val="bullet"/>
      <w:lvlText w:val="•"/>
      <w:lvlJc w:val="left"/>
      <w:pPr>
        <w:ind w:left="2981" w:hanging="360"/>
      </w:pPr>
      <w:rPr>
        <w:rFonts w:hint="default"/>
      </w:rPr>
    </w:lvl>
    <w:lvl w:ilvl="4">
      <w:start w:val="0"/>
      <w:numFmt w:val="bullet"/>
      <w:lvlText w:val="•"/>
      <w:lvlJc w:val="left"/>
      <w:pPr>
        <w:ind w:left="3802" w:hanging="360"/>
      </w:pPr>
      <w:rPr>
        <w:rFonts w:hint="default"/>
      </w:rPr>
    </w:lvl>
    <w:lvl w:ilvl="5">
      <w:start w:val="0"/>
      <w:numFmt w:val="bullet"/>
      <w:lvlText w:val="•"/>
      <w:lvlJc w:val="left"/>
      <w:pPr>
        <w:ind w:left="4623" w:hanging="360"/>
      </w:pPr>
      <w:rPr>
        <w:rFonts w:hint="default"/>
      </w:rPr>
    </w:lvl>
    <w:lvl w:ilvl="6">
      <w:start w:val="0"/>
      <w:numFmt w:val="bullet"/>
      <w:lvlText w:val="•"/>
      <w:lvlJc w:val="left"/>
      <w:pPr>
        <w:ind w:left="5443" w:hanging="360"/>
      </w:pPr>
      <w:rPr>
        <w:rFonts w:hint="default"/>
      </w:rPr>
    </w:lvl>
    <w:lvl w:ilvl="7">
      <w:start w:val="0"/>
      <w:numFmt w:val="bullet"/>
      <w:lvlText w:val="•"/>
      <w:lvlJc w:val="left"/>
      <w:pPr>
        <w:ind w:left="6264" w:hanging="360"/>
      </w:pPr>
      <w:rPr>
        <w:rFonts w:hint="default"/>
      </w:rPr>
    </w:lvl>
    <w:lvl w:ilvl="8">
      <w:start w:val="0"/>
      <w:numFmt w:val="bullet"/>
      <w:lvlText w:val="•"/>
      <w:lvlJc w:val="left"/>
      <w:pPr>
        <w:ind w:left="7085" w:hanging="360"/>
      </w:pPr>
      <w:rPr>
        <w:rFonts w:hint="default"/>
      </w:rPr>
    </w:lvl>
  </w:abstractNum>
  <w:abstractNum w:abstractNumId="171">
    <w:multiLevelType w:val="hybridMultilevel"/>
    <w:lvl w:ilvl="0">
      <w:start w:val="1"/>
      <w:numFmt w:val="decimal"/>
      <w:lvlText w:val="%1."/>
      <w:lvlJc w:val="left"/>
      <w:pPr>
        <w:ind w:left="462" w:hanging="360"/>
        <w:jc w:val="left"/>
      </w:pPr>
      <w:rPr>
        <w:rFonts w:hint="default" w:ascii="Cambria" w:hAnsi="Cambria" w:eastAsia="Cambria" w:cs="Cambria"/>
        <w:spacing w:val="-27"/>
        <w:w w:val="100"/>
        <w:sz w:val="24"/>
        <w:szCs w:val="24"/>
      </w:rPr>
    </w:lvl>
    <w:lvl w:ilvl="1">
      <w:start w:val="1"/>
      <w:numFmt w:val="decimal"/>
      <w:lvlText w:val="%2."/>
      <w:lvlJc w:val="left"/>
      <w:pPr>
        <w:ind w:left="603" w:hanging="360"/>
        <w:jc w:val="left"/>
      </w:pPr>
      <w:rPr>
        <w:rFonts w:hint="default" w:ascii="Cambria" w:hAnsi="Cambria" w:eastAsia="Cambria" w:cs="Cambria"/>
        <w:spacing w:val="-12"/>
        <w:w w:val="100"/>
        <w:sz w:val="24"/>
        <w:szCs w:val="24"/>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170">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69">
    <w:multiLevelType w:val="hybridMultilevel"/>
    <w:lvl w:ilvl="0">
      <w:start w:val="1"/>
      <w:numFmt w:val="decimal"/>
      <w:lvlText w:val="%1."/>
      <w:lvlJc w:val="left"/>
      <w:pPr>
        <w:ind w:left="462" w:hanging="360"/>
        <w:jc w:val="left"/>
      </w:pPr>
      <w:rPr>
        <w:rFonts w:hint="default"/>
        <w:spacing w:val="-9"/>
        <w:w w:val="100"/>
      </w:rPr>
    </w:lvl>
    <w:lvl w:ilvl="1">
      <w:start w:val="1"/>
      <w:numFmt w:val="lowerLetter"/>
      <w:lvlText w:val="%2."/>
      <w:lvlJc w:val="left"/>
      <w:pPr>
        <w:ind w:left="462" w:hanging="360"/>
        <w:jc w:val="left"/>
      </w:pPr>
      <w:rPr>
        <w:rFonts w:hint="default"/>
        <w:spacing w:val="-27"/>
        <w:w w:val="100"/>
      </w:rPr>
    </w:lvl>
    <w:lvl w:ilvl="2">
      <w:start w:val="1"/>
      <w:numFmt w:val="decimal"/>
      <w:lvlText w:val="%3."/>
      <w:lvlJc w:val="left"/>
      <w:pPr>
        <w:ind w:left="462" w:hanging="360"/>
        <w:jc w:val="left"/>
      </w:pPr>
      <w:rPr>
        <w:rFonts w:hint="default" w:ascii="Cambria" w:hAnsi="Cambria" w:eastAsia="Cambria" w:cs="Cambria"/>
        <w:spacing w:val="-17"/>
        <w:w w:val="100"/>
        <w:sz w:val="24"/>
        <w:szCs w:val="24"/>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68">
    <w:multiLevelType w:val="hybridMultilevel"/>
    <w:lvl w:ilvl="0">
      <w:start w:val="1"/>
      <w:numFmt w:val="decimal"/>
      <w:lvlText w:val="%1."/>
      <w:lvlJc w:val="left"/>
      <w:pPr>
        <w:ind w:left="462" w:hanging="360"/>
        <w:jc w:val="left"/>
      </w:pPr>
      <w:rPr>
        <w:rFonts w:hint="default"/>
        <w:spacing w:val="-20"/>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67">
    <w:multiLevelType w:val="hybridMultilevel"/>
    <w:lvl w:ilvl="0">
      <w:start w:val="1"/>
      <w:numFmt w:val="lowerLetter"/>
      <w:lvlText w:val="%1."/>
      <w:lvlJc w:val="left"/>
      <w:pPr>
        <w:ind w:left="822" w:hanging="720"/>
        <w:jc w:val="left"/>
      </w:pPr>
      <w:rPr>
        <w:rFonts w:hint="default" w:ascii="Cambria" w:hAnsi="Cambria" w:eastAsia="Cambria" w:cs="Cambria"/>
        <w:spacing w:val="-3"/>
        <w:w w:val="100"/>
        <w:sz w:val="24"/>
        <w:szCs w:val="24"/>
      </w:rPr>
    </w:lvl>
    <w:lvl w:ilvl="1">
      <w:start w:val="1"/>
      <w:numFmt w:val="decimal"/>
      <w:lvlText w:val="%2."/>
      <w:lvlJc w:val="left"/>
      <w:pPr>
        <w:ind w:left="762" w:hanging="660"/>
        <w:jc w:val="left"/>
      </w:pPr>
      <w:rPr>
        <w:rFonts w:hint="default" w:ascii="Cambria" w:hAnsi="Cambria" w:eastAsia="Cambria" w:cs="Cambria"/>
        <w:spacing w:val="-3"/>
        <w:w w:val="100"/>
        <w:sz w:val="24"/>
        <w:szCs w:val="24"/>
      </w:rPr>
    </w:lvl>
    <w:lvl w:ilvl="2">
      <w:start w:val="0"/>
      <w:numFmt w:val="bullet"/>
      <w:lvlText w:val="•"/>
      <w:lvlJc w:val="left"/>
      <w:pPr>
        <w:ind w:left="1694" w:hanging="660"/>
      </w:pPr>
      <w:rPr>
        <w:rFonts w:hint="default"/>
      </w:rPr>
    </w:lvl>
    <w:lvl w:ilvl="3">
      <w:start w:val="0"/>
      <w:numFmt w:val="bullet"/>
      <w:lvlText w:val="•"/>
      <w:lvlJc w:val="left"/>
      <w:pPr>
        <w:ind w:left="2568" w:hanging="660"/>
      </w:pPr>
      <w:rPr>
        <w:rFonts w:hint="default"/>
      </w:rPr>
    </w:lvl>
    <w:lvl w:ilvl="4">
      <w:start w:val="0"/>
      <w:numFmt w:val="bullet"/>
      <w:lvlText w:val="•"/>
      <w:lvlJc w:val="left"/>
      <w:pPr>
        <w:ind w:left="3442" w:hanging="660"/>
      </w:pPr>
      <w:rPr>
        <w:rFonts w:hint="default"/>
      </w:rPr>
    </w:lvl>
    <w:lvl w:ilvl="5">
      <w:start w:val="0"/>
      <w:numFmt w:val="bullet"/>
      <w:lvlText w:val="•"/>
      <w:lvlJc w:val="left"/>
      <w:pPr>
        <w:ind w:left="4316" w:hanging="660"/>
      </w:pPr>
      <w:rPr>
        <w:rFonts w:hint="default"/>
      </w:rPr>
    </w:lvl>
    <w:lvl w:ilvl="6">
      <w:start w:val="0"/>
      <w:numFmt w:val="bullet"/>
      <w:lvlText w:val="•"/>
      <w:lvlJc w:val="left"/>
      <w:pPr>
        <w:ind w:left="5190" w:hanging="660"/>
      </w:pPr>
      <w:rPr>
        <w:rFonts w:hint="default"/>
      </w:rPr>
    </w:lvl>
    <w:lvl w:ilvl="7">
      <w:start w:val="0"/>
      <w:numFmt w:val="bullet"/>
      <w:lvlText w:val="•"/>
      <w:lvlJc w:val="left"/>
      <w:pPr>
        <w:ind w:left="6064" w:hanging="660"/>
      </w:pPr>
      <w:rPr>
        <w:rFonts w:hint="default"/>
      </w:rPr>
    </w:lvl>
    <w:lvl w:ilvl="8">
      <w:start w:val="0"/>
      <w:numFmt w:val="bullet"/>
      <w:lvlText w:val="•"/>
      <w:lvlJc w:val="left"/>
      <w:pPr>
        <w:ind w:left="6938" w:hanging="660"/>
      </w:pPr>
      <w:rPr>
        <w:rFonts w:hint="default"/>
      </w:rPr>
    </w:lvl>
  </w:abstractNum>
  <w:abstractNum w:abstractNumId="16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1"/>
      <w:numFmt w:val="decimal"/>
      <w:lvlText w:val="%2."/>
      <w:lvlJc w:val="left"/>
      <w:pPr>
        <w:ind w:left="603" w:hanging="360"/>
        <w:jc w:val="left"/>
      </w:pPr>
      <w:rPr>
        <w:rFonts w:hint="default" w:ascii="Cambria" w:hAnsi="Cambria" w:eastAsia="Cambria" w:cs="Cambria"/>
        <w:spacing w:val="-27"/>
        <w:w w:val="100"/>
        <w:sz w:val="24"/>
        <w:szCs w:val="24"/>
      </w:rPr>
    </w:lvl>
    <w:lvl w:ilvl="2">
      <w:start w:val="0"/>
      <w:numFmt w:val="bullet"/>
      <w:lvlText w:val="•"/>
      <w:lvlJc w:val="left"/>
      <w:pPr>
        <w:ind w:left="1498" w:hanging="360"/>
      </w:pPr>
      <w:rPr>
        <w:rFonts w:hint="default"/>
      </w:rPr>
    </w:lvl>
    <w:lvl w:ilvl="3">
      <w:start w:val="0"/>
      <w:numFmt w:val="bullet"/>
      <w:lvlText w:val="•"/>
      <w:lvlJc w:val="left"/>
      <w:pPr>
        <w:ind w:left="2396" w:hanging="360"/>
      </w:pPr>
      <w:rPr>
        <w:rFonts w:hint="default"/>
      </w:rPr>
    </w:lvl>
    <w:lvl w:ilvl="4">
      <w:start w:val="0"/>
      <w:numFmt w:val="bullet"/>
      <w:lvlText w:val="•"/>
      <w:lvlJc w:val="left"/>
      <w:pPr>
        <w:ind w:left="3295" w:hanging="360"/>
      </w:pPr>
      <w:rPr>
        <w:rFonts w:hint="default"/>
      </w:rPr>
    </w:lvl>
    <w:lvl w:ilvl="5">
      <w:start w:val="0"/>
      <w:numFmt w:val="bullet"/>
      <w:lvlText w:val="•"/>
      <w:lvlJc w:val="left"/>
      <w:pPr>
        <w:ind w:left="4193" w:hanging="360"/>
      </w:pPr>
      <w:rPr>
        <w:rFonts w:hint="default"/>
      </w:rPr>
    </w:lvl>
    <w:lvl w:ilvl="6">
      <w:start w:val="0"/>
      <w:numFmt w:val="bullet"/>
      <w:lvlText w:val="•"/>
      <w:lvlJc w:val="left"/>
      <w:pPr>
        <w:ind w:left="5092" w:hanging="360"/>
      </w:pPr>
      <w:rPr>
        <w:rFonts w:hint="default"/>
      </w:rPr>
    </w:lvl>
    <w:lvl w:ilvl="7">
      <w:start w:val="0"/>
      <w:numFmt w:val="bullet"/>
      <w:lvlText w:val="•"/>
      <w:lvlJc w:val="left"/>
      <w:pPr>
        <w:ind w:left="5990" w:hanging="360"/>
      </w:pPr>
      <w:rPr>
        <w:rFonts w:hint="default"/>
      </w:rPr>
    </w:lvl>
    <w:lvl w:ilvl="8">
      <w:start w:val="0"/>
      <w:numFmt w:val="bullet"/>
      <w:lvlText w:val="•"/>
      <w:lvlJc w:val="left"/>
      <w:pPr>
        <w:ind w:left="6889" w:hanging="360"/>
      </w:pPr>
      <w:rPr>
        <w:rFonts w:hint="default"/>
      </w:rPr>
    </w:lvl>
  </w:abstractNum>
  <w:abstractNum w:abstractNumId="165">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64">
    <w:multiLevelType w:val="hybridMultilevel"/>
    <w:lvl w:ilvl="0">
      <w:start w:val="1"/>
      <w:numFmt w:val="decimal"/>
      <w:lvlText w:val="%1."/>
      <w:lvlJc w:val="left"/>
      <w:pPr>
        <w:ind w:left="462" w:hanging="360"/>
        <w:jc w:val="left"/>
      </w:pPr>
      <w:rPr>
        <w:rFonts w:hint="default"/>
        <w:spacing w:val="-8"/>
        <w:w w:val="100"/>
      </w:rPr>
    </w:lvl>
    <w:lvl w:ilvl="1">
      <w:start w:val="0"/>
      <w:numFmt w:val="bullet"/>
      <w:lvlText w:val="•"/>
      <w:lvlJc w:val="left"/>
      <w:pPr>
        <w:ind w:left="1282" w:hanging="360"/>
      </w:pPr>
      <w:rPr>
        <w:rFonts w:hint="default"/>
      </w:rPr>
    </w:lvl>
    <w:lvl w:ilvl="2">
      <w:start w:val="0"/>
      <w:numFmt w:val="bullet"/>
      <w:lvlText w:val="•"/>
      <w:lvlJc w:val="left"/>
      <w:pPr>
        <w:ind w:left="2105" w:hanging="360"/>
      </w:pPr>
      <w:rPr>
        <w:rFonts w:hint="default"/>
      </w:rPr>
    </w:lvl>
    <w:lvl w:ilvl="3">
      <w:start w:val="0"/>
      <w:numFmt w:val="bullet"/>
      <w:lvlText w:val="•"/>
      <w:lvlJc w:val="left"/>
      <w:pPr>
        <w:ind w:left="2927" w:hanging="360"/>
      </w:pPr>
      <w:rPr>
        <w:rFonts w:hint="default"/>
      </w:rPr>
    </w:lvl>
    <w:lvl w:ilvl="4">
      <w:start w:val="0"/>
      <w:numFmt w:val="bullet"/>
      <w:lvlText w:val="•"/>
      <w:lvlJc w:val="left"/>
      <w:pPr>
        <w:ind w:left="3750" w:hanging="360"/>
      </w:pPr>
      <w:rPr>
        <w:rFonts w:hint="default"/>
      </w:rPr>
    </w:lvl>
    <w:lvl w:ilvl="5">
      <w:start w:val="0"/>
      <w:numFmt w:val="bullet"/>
      <w:lvlText w:val="•"/>
      <w:lvlJc w:val="left"/>
      <w:pPr>
        <w:ind w:left="4573" w:hanging="360"/>
      </w:pPr>
      <w:rPr>
        <w:rFonts w:hint="default"/>
      </w:rPr>
    </w:lvl>
    <w:lvl w:ilvl="6">
      <w:start w:val="0"/>
      <w:numFmt w:val="bullet"/>
      <w:lvlText w:val="•"/>
      <w:lvlJc w:val="left"/>
      <w:pPr>
        <w:ind w:left="5395" w:hanging="360"/>
      </w:pPr>
      <w:rPr>
        <w:rFonts w:hint="default"/>
      </w:rPr>
    </w:lvl>
    <w:lvl w:ilvl="7">
      <w:start w:val="0"/>
      <w:numFmt w:val="bullet"/>
      <w:lvlText w:val="•"/>
      <w:lvlJc w:val="left"/>
      <w:pPr>
        <w:ind w:left="6218" w:hanging="360"/>
      </w:pPr>
      <w:rPr>
        <w:rFonts w:hint="default"/>
      </w:rPr>
    </w:lvl>
    <w:lvl w:ilvl="8">
      <w:start w:val="0"/>
      <w:numFmt w:val="bullet"/>
      <w:lvlText w:val="•"/>
      <w:lvlJc w:val="left"/>
      <w:pPr>
        <w:ind w:left="7041" w:hanging="360"/>
      </w:pPr>
      <w:rPr>
        <w:rFonts w:hint="default"/>
      </w:rPr>
    </w:lvl>
  </w:abstractNum>
  <w:abstractNum w:abstractNumId="163">
    <w:multiLevelType w:val="hybridMultilevel"/>
    <w:lvl w:ilvl="0">
      <w:start w:val="1"/>
      <w:numFmt w:val="decimal"/>
      <w:lvlText w:val="%1."/>
      <w:lvlJc w:val="left"/>
      <w:pPr>
        <w:ind w:left="462" w:hanging="360"/>
        <w:jc w:val="left"/>
      </w:pPr>
      <w:rPr>
        <w:rFonts w:hint="default"/>
        <w:spacing w:val="-15"/>
        <w:w w:val="100"/>
      </w:rPr>
    </w:lvl>
    <w:lvl w:ilvl="1">
      <w:start w:val="0"/>
      <w:numFmt w:val="bullet"/>
      <w:lvlText w:val="•"/>
      <w:lvlJc w:val="left"/>
      <w:pPr>
        <w:ind w:left="1282" w:hanging="360"/>
      </w:pPr>
      <w:rPr>
        <w:rFonts w:hint="default"/>
      </w:rPr>
    </w:lvl>
    <w:lvl w:ilvl="2">
      <w:start w:val="0"/>
      <w:numFmt w:val="bullet"/>
      <w:lvlText w:val="•"/>
      <w:lvlJc w:val="left"/>
      <w:pPr>
        <w:ind w:left="2105" w:hanging="360"/>
      </w:pPr>
      <w:rPr>
        <w:rFonts w:hint="default"/>
      </w:rPr>
    </w:lvl>
    <w:lvl w:ilvl="3">
      <w:start w:val="0"/>
      <w:numFmt w:val="bullet"/>
      <w:lvlText w:val="•"/>
      <w:lvlJc w:val="left"/>
      <w:pPr>
        <w:ind w:left="2927" w:hanging="360"/>
      </w:pPr>
      <w:rPr>
        <w:rFonts w:hint="default"/>
      </w:rPr>
    </w:lvl>
    <w:lvl w:ilvl="4">
      <w:start w:val="0"/>
      <w:numFmt w:val="bullet"/>
      <w:lvlText w:val="•"/>
      <w:lvlJc w:val="left"/>
      <w:pPr>
        <w:ind w:left="3750" w:hanging="360"/>
      </w:pPr>
      <w:rPr>
        <w:rFonts w:hint="default"/>
      </w:rPr>
    </w:lvl>
    <w:lvl w:ilvl="5">
      <w:start w:val="0"/>
      <w:numFmt w:val="bullet"/>
      <w:lvlText w:val="•"/>
      <w:lvlJc w:val="left"/>
      <w:pPr>
        <w:ind w:left="4573" w:hanging="360"/>
      </w:pPr>
      <w:rPr>
        <w:rFonts w:hint="default"/>
      </w:rPr>
    </w:lvl>
    <w:lvl w:ilvl="6">
      <w:start w:val="0"/>
      <w:numFmt w:val="bullet"/>
      <w:lvlText w:val="•"/>
      <w:lvlJc w:val="left"/>
      <w:pPr>
        <w:ind w:left="5395" w:hanging="360"/>
      </w:pPr>
      <w:rPr>
        <w:rFonts w:hint="default"/>
      </w:rPr>
    </w:lvl>
    <w:lvl w:ilvl="7">
      <w:start w:val="0"/>
      <w:numFmt w:val="bullet"/>
      <w:lvlText w:val="•"/>
      <w:lvlJc w:val="left"/>
      <w:pPr>
        <w:ind w:left="6218" w:hanging="360"/>
      </w:pPr>
      <w:rPr>
        <w:rFonts w:hint="default"/>
      </w:rPr>
    </w:lvl>
    <w:lvl w:ilvl="8">
      <w:start w:val="0"/>
      <w:numFmt w:val="bullet"/>
      <w:lvlText w:val="•"/>
      <w:lvlJc w:val="left"/>
      <w:pPr>
        <w:ind w:left="7041" w:hanging="360"/>
      </w:pPr>
      <w:rPr>
        <w:rFonts w:hint="default"/>
      </w:rPr>
    </w:lvl>
  </w:abstractNum>
  <w:abstractNum w:abstractNumId="16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61">
    <w:multiLevelType w:val="hybridMultilevel"/>
    <w:lvl w:ilvl="0">
      <w:start w:val="1"/>
      <w:numFmt w:val="decimal"/>
      <w:lvlText w:val="%1."/>
      <w:lvlJc w:val="left"/>
      <w:pPr>
        <w:ind w:left="102" w:hanging="278"/>
        <w:jc w:val="left"/>
      </w:pPr>
      <w:rPr>
        <w:rFonts w:hint="default" w:ascii="Cambria" w:hAnsi="Cambria" w:eastAsia="Cambria" w:cs="Cambria"/>
        <w:spacing w:val="-14"/>
        <w:w w:val="100"/>
        <w:sz w:val="24"/>
        <w:szCs w:val="24"/>
      </w:rPr>
    </w:lvl>
    <w:lvl w:ilvl="1">
      <w:start w:val="0"/>
      <w:numFmt w:val="bullet"/>
      <w:lvlText w:val="•"/>
      <w:lvlJc w:val="left"/>
      <w:pPr>
        <w:ind w:left="960" w:hanging="278"/>
      </w:pPr>
      <w:rPr>
        <w:rFonts w:hint="default"/>
      </w:rPr>
    </w:lvl>
    <w:lvl w:ilvl="2">
      <w:start w:val="0"/>
      <w:numFmt w:val="bullet"/>
      <w:lvlText w:val="•"/>
      <w:lvlJc w:val="left"/>
      <w:pPr>
        <w:ind w:left="1821" w:hanging="278"/>
      </w:pPr>
      <w:rPr>
        <w:rFonts w:hint="default"/>
      </w:rPr>
    </w:lvl>
    <w:lvl w:ilvl="3">
      <w:start w:val="0"/>
      <w:numFmt w:val="bullet"/>
      <w:lvlText w:val="•"/>
      <w:lvlJc w:val="left"/>
      <w:pPr>
        <w:ind w:left="2681" w:hanging="278"/>
      </w:pPr>
      <w:rPr>
        <w:rFonts w:hint="default"/>
      </w:rPr>
    </w:lvl>
    <w:lvl w:ilvl="4">
      <w:start w:val="0"/>
      <w:numFmt w:val="bullet"/>
      <w:lvlText w:val="•"/>
      <w:lvlJc w:val="left"/>
      <w:pPr>
        <w:ind w:left="3542" w:hanging="278"/>
      </w:pPr>
      <w:rPr>
        <w:rFonts w:hint="default"/>
      </w:rPr>
    </w:lvl>
    <w:lvl w:ilvl="5">
      <w:start w:val="0"/>
      <w:numFmt w:val="bullet"/>
      <w:lvlText w:val="•"/>
      <w:lvlJc w:val="left"/>
      <w:pPr>
        <w:ind w:left="4403" w:hanging="278"/>
      </w:pPr>
      <w:rPr>
        <w:rFonts w:hint="default"/>
      </w:rPr>
    </w:lvl>
    <w:lvl w:ilvl="6">
      <w:start w:val="0"/>
      <w:numFmt w:val="bullet"/>
      <w:lvlText w:val="•"/>
      <w:lvlJc w:val="left"/>
      <w:pPr>
        <w:ind w:left="5263" w:hanging="278"/>
      </w:pPr>
      <w:rPr>
        <w:rFonts w:hint="default"/>
      </w:rPr>
    </w:lvl>
    <w:lvl w:ilvl="7">
      <w:start w:val="0"/>
      <w:numFmt w:val="bullet"/>
      <w:lvlText w:val="•"/>
      <w:lvlJc w:val="left"/>
      <w:pPr>
        <w:ind w:left="6124" w:hanging="278"/>
      </w:pPr>
      <w:rPr>
        <w:rFonts w:hint="default"/>
      </w:rPr>
    </w:lvl>
    <w:lvl w:ilvl="8">
      <w:start w:val="0"/>
      <w:numFmt w:val="bullet"/>
      <w:lvlText w:val="•"/>
      <w:lvlJc w:val="left"/>
      <w:pPr>
        <w:ind w:left="6985" w:hanging="278"/>
      </w:pPr>
      <w:rPr>
        <w:rFonts w:hint="default"/>
      </w:rPr>
    </w:lvl>
  </w:abstractNum>
  <w:abstractNum w:abstractNumId="160">
    <w:multiLevelType w:val="hybridMultilevel"/>
    <w:lvl w:ilvl="0">
      <w:start w:val="1"/>
      <w:numFmt w:val="lowerLetter"/>
      <w:lvlText w:val="%1)"/>
      <w:lvlJc w:val="left"/>
      <w:pPr>
        <w:ind w:left="363" w:hanging="262"/>
        <w:jc w:val="left"/>
      </w:pPr>
      <w:rPr>
        <w:rFonts w:hint="default" w:ascii="Cambria" w:hAnsi="Cambria" w:eastAsia="Cambria" w:cs="Cambria"/>
        <w:spacing w:val="-1"/>
        <w:w w:val="100"/>
        <w:sz w:val="24"/>
        <w:szCs w:val="24"/>
      </w:rPr>
    </w:lvl>
    <w:lvl w:ilvl="1">
      <w:start w:val="0"/>
      <w:numFmt w:val="bullet"/>
      <w:lvlText w:val="•"/>
      <w:lvlJc w:val="left"/>
      <w:pPr>
        <w:ind w:left="1194" w:hanging="262"/>
      </w:pPr>
      <w:rPr>
        <w:rFonts w:hint="default"/>
      </w:rPr>
    </w:lvl>
    <w:lvl w:ilvl="2">
      <w:start w:val="0"/>
      <w:numFmt w:val="bullet"/>
      <w:lvlText w:val="•"/>
      <w:lvlJc w:val="left"/>
      <w:pPr>
        <w:ind w:left="2029" w:hanging="262"/>
      </w:pPr>
      <w:rPr>
        <w:rFonts w:hint="default"/>
      </w:rPr>
    </w:lvl>
    <w:lvl w:ilvl="3">
      <w:start w:val="0"/>
      <w:numFmt w:val="bullet"/>
      <w:lvlText w:val="•"/>
      <w:lvlJc w:val="left"/>
      <w:pPr>
        <w:ind w:left="2863" w:hanging="262"/>
      </w:pPr>
      <w:rPr>
        <w:rFonts w:hint="default"/>
      </w:rPr>
    </w:lvl>
    <w:lvl w:ilvl="4">
      <w:start w:val="0"/>
      <w:numFmt w:val="bullet"/>
      <w:lvlText w:val="•"/>
      <w:lvlJc w:val="left"/>
      <w:pPr>
        <w:ind w:left="3698" w:hanging="262"/>
      </w:pPr>
      <w:rPr>
        <w:rFonts w:hint="default"/>
      </w:rPr>
    </w:lvl>
    <w:lvl w:ilvl="5">
      <w:start w:val="0"/>
      <w:numFmt w:val="bullet"/>
      <w:lvlText w:val="•"/>
      <w:lvlJc w:val="left"/>
      <w:pPr>
        <w:ind w:left="4533" w:hanging="262"/>
      </w:pPr>
      <w:rPr>
        <w:rFonts w:hint="default"/>
      </w:rPr>
    </w:lvl>
    <w:lvl w:ilvl="6">
      <w:start w:val="0"/>
      <w:numFmt w:val="bullet"/>
      <w:lvlText w:val="•"/>
      <w:lvlJc w:val="left"/>
      <w:pPr>
        <w:ind w:left="5367" w:hanging="262"/>
      </w:pPr>
      <w:rPr>
        <w:rFonts w:hint="default"/>
      </w:rPr>
    </w:lvl>
    <w:lvl w:ilvl="7">
      <w:start w:val="0"/>
      <w:numFmt w:val="bullet"/>
      <w:lvlText w:val="•"/>
      <w:lvlJc w:val="left"/>
      <w:pPr>
        <w:ind w:left="6202" w:hanging="262"/>
      </w:pPr>
      <w:rPr>
        <w:rFonts w:hint="default"/>
      </w:rPr>
    </w:lvl>
    <w:lvl w:ilvl="8">
      <w:start w:val="0"/>
      <w:numFmt w:val="bullet"/>
      <w:lvlText w:val="•"/>
      <w:lvlJc w:val="left"/>
      <w:pPr>
        <w:ind w:left="7037" w:hanging="262"/>
      </w:pPr>
      <w:rPr>
        <w:rFonts w:hint="default"/>
      </w:rPr>
    </w:lvl>
  </w:abstractNum>
  <w:abstractNum w:abstractNumId="159">
    <w:multiLevelType w:val="hybridMultilevel"/>
    <w:lvl w:ilvl="0">
      <w:start w:val="1"/>
      <w:numFmt w:val="decimal"/>
      <w:lvlText w:val="%1."/>
      <w:lvlJc w:val="left"/>
      <w:pPr>
        <w:ind w:left="102" w:hanging="238"/>
        <w:jc w:val="left"/>
      </w:pPr>
      <w:rPr>
        <w:rFonts w:hint="default" w:ascii="Cambria" w:hAnsi="Cambria" w:eastAsia="Cambria" w:cs="Cambria"/>
        <w:spacing w:val="-1"/>
        <w:w w:val="100"/>
        <w:sz w:val="24"/>
        <w:szCs w:val="24"/>
      </w:rPr>
    </w:lvl>
    <w:lvl w:ilvl="1">
      <w:start w:val="0"/>
      <w:numFmt w:val="bullet"/>
      <w:lvlText w:val="•"/>
      <w:lvlJc w:val="left"/>
      <w:pPr>
        <w:ind w:left="960" w:hanging="238"/>
      </w:pPr>
      <w:rPr>
        <w:rFonts w:hint="default"/>
      </w:rPr>
    </w:lvl>
    <w:lvl w:ilvl="2">
      <w:start w:val="0"/>
      <w:numFmt w:val="bullet"/>
      <w:lvlText w:val="•"/>
      <w:lvlJc w:val="left"/>
      <w:pPr>
        <w:ind w:left="1821" w:hanging="238"/>
      </w:pPr>
      <w:rPr>
        <w:rFonts w:hint="default"/>
      </w:rPr>
    </w:lvl>
    <w:lvl w:ilvl="3">
      <w:start w:val="0"/>
      <w:numFmt w:val="bullet"/>
      <w:lvlText w:val="•"/>
      <w:lvlJc w:val="left"/>
      <w:pPr>
        <w:ind w:left="2681" w:hanging="238"/>
      </w:pPr>
      <w:rPr>
        <w:rFonts w:hint="default"/>
      </w:rPr>
    </w:lvl>
    <w:lvl w:ilvl="4">
      <w:start w:val="0"/>
      <w:numFmt w:val="bullet"/>
      <w:lvlText w:val="•"/>
      <w:lvlJc w:val="left"/>
      <w:pPr>
        <w:ind w:left="3542" w:hanging="238"/>
      </w:pPr>
      <w:rPr>
        <w:rFonts w:hint="default"/>
      </w:rPr>
    </w:lvl>
    <w:lvl w:ilvl="5">
      <w:start w:val="0"/>
      <w:numFmt w:val="bullet"/>
      <w:lvlText w:val="•"/>
      <w:lvlJc w:val="left"/>
      <w:pPr>
        <w:ind w:left="4403" w:hanging="238"/>
      </w:pPr>
      <w:rPr>
        <w:rFonts w:hint="default"/>
      </w:rPr>
    </w:lvl>
    <w:lvl w:ilvl="6">
      <w:start w:val="0"/>
      <w:numFmt w:val="bullet"/>
      <w:lvlText w:val="•"/>
      <w:lvlJc w:val="left"/>
      <w:pPr>
        <w:ind w:left="5263" w:hanging="238"/>
      </w:pPr>
      <w:rPr>
        <w:rFonts w:hint="default"/>
      </w:rPr>
    </w:lvl>
    <w:lvl w:ilvl="7">
      <w:start w:val="0"/>
      <w:numFmt w:val="bullet"/>
      <w:lvlText w:val="•"/>
      <w:lvlJc w:val="left"/>
      <w:pPr>
        <w:ind w:left="6124" w:hanging="238"/>
      </w:pPr>
      <w:rPr>
        <w:rFonts w:hint="default"/>
      </w:rPr>
    </w:lvl>
    <w:lvl w:ilvl="8">
      <w:start w:val="0"/>
      <w:numFmt w:val="bullet"/>
      <w:lvlText w:val="•"/>
      <w:lvlJc w:val="left"/>
      <w:pPr>
        <w:ind w:left="6985" w:hanging="238"/>
      </w:pPr>
      <w:rPr>
        <w:rFonts w:hint="default"/>
      </w:rPr>
    </w:lvl>
  </w:abstractNum>
  <w:abstractNum w:abstractNumId="158">
    <w:multiLevelType w:val="hybridMultilevel"/>
    <w:lvl w:ilvl="0">
      <w:start w:val="1"/>
      <w:numFmt w:val="decimal"/>
      <w:lvlText w:val="%1."/>
      <w:lvlJc w:val="left"/>
      <w:pPr>
        <w:ind w:left="102" w:hanging="252"/>
        <w:jc w:val="left"/>
      </w:pPr>
      <w:rPr>
        <w:rFonts w:hint="default" w:ascii="Cambria" w:hAnsi="Cambria" w:eastAsia="Cambria" w:cs="Cambria"/>
        <w:spacing w:val="-1"/>
        <w:w w:val="100"/>
        <w:sz w:val="24"/>
        <w:szCs w:val="24"/>
      </w:rPr>
    </w:lvl>
    <w:lvl w:ilvl="1">
      <w:start w:val="0"/>
      <w:numFmt w:val="bullet"/>
      <w:lvlText w:val="•"/>
      <w:lvlJc w:val="left"/>
      <w:pPr>
        <w:ind w:left="962" w:hanging="252"/>
      </w:pPr>
      <w:rPr>
        <w:rFonts w:hint="default"/>
      </w:rPr>
    </w:lvl>
    <w:lvl w:ilvl="2">
      <w:start w:val="0"/>
      <w:numFmt w:val="bullet"/>
      <w:lvlText w:val="•"/>
      <w:lvlJc w:val="left"/>
      <w:pPr>
        <w:ind w:left="1825" w:hanging="252"/>
      </w:pPr>
      <w:rPr>
        <w:rFonts w:hint="default"/>
      </w:rPr>
    </w:lvl>
    <w:lvl w:ilvl="3">
      <w:start w:val="0"/>
      <w:numFmt w:val="bullet"/>
      <w:lvlText w:val="•"/>
      <w:lvlJc w:val="left"/>
      <w:pPr>
        <w:ind w:left="2687" w:hanging="252"/>
      </w:pPr>
      <w:rPr>
        <w:rFonts w:hint="default"/>
      </w:rPr>
    </w:lvl>
    <w:lvl w:ilvl="4">
      <w:start w:val="0"/>
      <w:numFmt w:val="bullet"/>
      <w:lvlText w:val="•"/>
      <w:lvlJc w:val="left"/>
      <w:pPr>
        <w:ind w:left="3550" w:hanging="252"/>
      </w:pPr>
      <w:rPr>
        <w:rFonts w:hint="default"/>
      </w:rPr>
    </w:lvl>
    <w:lvl w:ilvl="5">
      <w:start w:val="0"/>
      <w:numFmt w:val="bullet"/>
      <w:lvlText w:val="•"/>
      <w:lvlJc w:val="left"/>
      <w:pPr>
        <w:ind w:left="4413" w:hanging="252"/>
      </w:pPr>
      <w:rPr>
        <w:rFonts w:hint="default"/>
      </w:rPr>
    </w:lvl>
    <w:lvl w:ilvl="6">
      <w:start w:val="0"/>
      <w:numFmt w:val="bullet"/>
      <w:lvlText w:val="•"/>
      <w:lvlJc w:val="left"/>
      <w:pPr>
        <w:ind w:left="5275" w:hanging="252"/>
      </w:pPr>
      <w:rPr>
        <w:rFonts w:hint="default"/>
      </w:rPr>
    </w:lvl>
    <w:lvl w:ilvl="7">
      <w:start w:val="0"/>
      <w:numFmt w:val="bullet"/>
      <w:lvlText w:val="•"/>
      <w:lvlJc w:val="left"/>
      <w:pPr>
        <w:ind w:left="6138" w:hanging="252"/>
      </w:pPr>
      <w:rPr>
        <w:rFonts w:hint="default"/>
      </w:rPr>
    </w:lvl>
    <w:lvl w:ilvl="8">
      <w:start w:val="0"/>
      <w:numFmt w:val="bullet"/>
      <w:lvlText w:val="•"/>
      <w:lvlJc w:val="left"/>
      <w:pPr>
        <w:ind w:left="7001" w:hanging="252"/>
      </w:pPr>
      <w:rPr>
        <w:rFonts w:hint="default"/>
      </w:rPr>
    </w:lvl>
  </w:abstractNum>
  <w:abstractNum w:abstractNumId="157">
    <w:multiLevelType w:val="hybridMultilevel"/>
    <w:lvl w:ilvl="0">
      <w:start w:val="1"/>
      <w:numFmt w:val="lowerLetter"/>
      <w:lvlText w:val="%1)"/>
      <w:lvlJc w:val="left"/>
      <w:pPr>
        <w:ind w:left="102" w:hanging="286"/>
        <w:jc w:val="left"/>
      </w:pPr>
      <w:rPr>
        <w:rFonts w:hint="default" w:ascii="Cambria" w:hAnsi="Cambria" w:eastAsia="Cambria" w:cs="Cambria"/>
        <w:spacing w:val="-1"/>
        <w:w w:val="100"/>
        <w:sz w:val="24"/>
        <w:szCs w:val="24"/>
      </w:rPr>
    </w:lvl>
    <w:lvl w:ilvl="1">
      <w:start w:val="0"/>
      <w:numFmt w:val="bullet"/>
      <w:lvlText w:val="•"/>
      <w:lvlJc w:val="left"/>
      <w:pPr>
        <w:ind w:left="962" w:hanging="286"/>
      </w:pPr>
      <w:rPr>
        <w:rFonts w:hint="default"/>
      </w:rPr>
    </w:lvl>
    <w:lvl w:ilvl="2">
      <w:start w:val="0"/>
      <w:numFmt w:val="bullet"/>
      <w:lvlText w:val="•"/>
      <w:lvlJc w:val="left"/>
      <w:pPr>
        <w:ind w:left="1825" w:hanging="286"/>
      </w:pPr>
      <w:rPr>
        <w:rFonts w:hint="default"/>
      </w:rPr>
    </w:lvl>
    <w:lvl w:ilvl="3">
      <w:start w:val="0"/>
      <w:numFmt w:val="bullet"/>
      <w:lvlText w:val="•"/>
      <w:lvlJc w:val="left"/>
      <w:pPr>
        <w:ind w:left="2687" w:hanging="286"/>
      </w:pPr>
      <w:rPr>
        <w:rFonts w:hint="default"/>
      </w:rPr>
    </w:lvl>
    <w:lvl w:ilvl="4">
      <w:start w:val="0"/>
      <w:numFmt w:val="bullet"/>
      <w:lvlText w:val="•"/>
      <w:lvlJc w:val="left"/>
      <w:pPr>
        <w:ind w:left="3550" w:hanging="286"/>
      </w:pPr>
      <w:rPr>
        <w:rFonts w:hint="default"/>
      </w:rPr>
    </w:lvl>
    <w:lvl w:ilvl="5">
      <w:start w:val="0"/>
      <w:numFmt w:val="bullet"/>
      <w:lvlText w:val="•"/>
      <w:lvlJc w:val="left"/>
      <w:pPr>
        <w:ind w:left="4413" w:hanging="286"/>
      </w:pPr>
      <w:rPr>
        <w:rFonts w:hint="default"/>
      </w:rPr>
    </w:lvl>
    <w:lvl w:ilvl="6">
      <w:start w:val="0"/>
      <w:numFmt w:val="bullet"/>
      <w:lvlText w:val="•"/>
      <w:lvlJc w:val="left"/>
      <w:pPr>
        <w:ind w:left="5275" w:hanging="286"/>
      </w:pPr>
      <w:rPr>
        <w:rFonts w:hint="default"/>
      </w:rPr>
    </w:lvl>
    <w:lvl w:ilvl="7">
      <w:start w:val="0"/>
      <w:numFmt w:val="bullet"/>
      <w:lvlText w:val="•"/>
      <w:lvlJc w:val="left"/>
      <w:pPr>
        <w:ind w:left="6138" w:hanging="286"/>
      </w:pPr>
      <w:rPr>
        <w:rFonts w:hint="default"/>
      </w:rPr>
    </w:lvl>
    <w:lvl w:ilvl="8">
      <w:start w:val="0"/>
      <w:numFmt w:val="bullet"/>
      <w:lvlText w:val="•"/>
      <w:lvlJc w:val="left"/>
      <w:pPr>
        <w:ind w:left="7001" w:hanging="286"/>
      </w:pPr>
      <w:rPr>
        <w:rFonts w:hint="default"/>
      </w:rPr>
    </w:lvl>
  </w:abstractNum>
  <w:abstractNum w:abstractNumId="156">
    <w:multiLevelType w:val="hybridMultilevel"/>
    <w:lvl w:ilvl="0">
      <w:start w:val="1"/>
      <w:numFmt w:val="decimal"/>
      <w:lvlText w:val="%1."/>
      <w:lvlJc w:val="left"/>
      <w:pPr>
        <w:ind w:left="462" w:hanging="360"/>
        <w:jc w:val="left"/>
      </w:pPr>
      <w:rPr>
        <w:rFonts w:hint="default" w:ascii="Cambria" w:hAnsi="Cambria" w:eastAsia="Cambria" w:cs="Cambria"/>
        <w:spacing w:val="-20"/>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55">
    <w:multiLevelType w:val="hybridMultilevel"/>
    <w:lvl w:ilvl="0">
      <w:start w:val="1"/>
      <w:numFmt w:val="lowerLetter"/>
      <w:lvlText w:val="%1)"/>
      <w:lvlJc w:val="left"/>
      <w:pPr>
        <w:ind w:left="102" w:hanging="279"/>
        <w:jc w:val="left"/>
      </w:pPr>
      <w:rPr>
        <w:rFonts w:hint="default" w:ascii="Cambria" w:hAnsi="Cambria" w:eastAsia="Cambria" w:cs="Cambria"/>
        <w:spacing w:val="-1"/>
        <w:w w:val="100"/>
        <w:sz w:val="24"/>
        <w:szCs w:val="24"/>
      </w:rPr>
    </w:lvl>
    <w:lvl w:ilvl="1">
      <w:start w:val="0"/>
      <w:numFmt w:val="bullet"/>
      <w:lvlText w:val="•"/>
      <w:lvlJc w:val="left"/>
      <w:pPr>
        <w:ind w:left="962" w:hanging="279"/>
      </w:pPr>
      <w:rPr>
        <w:rFonts w:hint="default"/>
      </w:rPr>
    </w:lvl>
    <w:lvl w:ilvl="2">
      <w:start w:val="0"/>
      <w:numFmt w:val="bullet"/>
      <w:lvlText w:val="•"/>
      <w:lvlJc w:val="left"/>
      <w:pPr>
        <w:ind w:left="1825" w:hanging="279"/>
      </w:pPr>
      <w:rPr>
        <w:rFonts w:hint="default"/>
      </w:rPr>
    </w:lvl>
    <w:lvl w:ilvl="3">
      <w:start w:val="0"/>
      <w:numFmt w:val="bullet"/>
      <w:lvlText w:val="•"/>
      <w:lvlJc w:val="left"/>
      <w:pPr>
        <w:ind w:left="2687" w:hanging="279"/>
      </w:pPr>
      <w:rPr>
        <w:rFonts w:hint="default"/>
      </w:rPr>
    </w:lvl>
    <w:lvl w:ilvl="4">
      <w:start w:val="0"/>
      <w:numFmt w:val="bullet"/>
      <w:lvlText w:val="•"/>
      <w:lvlJc w:val="left"/>
      <w:pPr>
        <w:ind w:left="3550" w:hanging="279"/>
      </w:pPr>
      <w:rPr>
        <w:rFonts w:hint="default"/>
      </w:rPr>
    </w:lvl>
    <w:lvl w:ilvl="5">
      <w:start w:val="0"/>
      <w:numFmt w:val="bullet"/>
      <w:lvlText w:val="•"/>
      <w:lvlJc w:val="left"/>
      <w:pPr>
        <w:ind w:left="4413" w:hanging="279"/>
      </w:pPr>
      <w:rPr>
        <w:rFonts w:hint="default"/>
      </w:rPr>
    </w:lvl>
    <w:lvl w:ilvl="6">
      <w:start w:val="0"/>
      <w:numFmt w:val="bullet"/>
      <w:lvlText w:val="•"/>
      <w:lvlJc w:val="left"/>
      <w:pPr>
        <w:ind w:left="5275" w:hanging="279"/>
      </w:pPr>
      <w:rPr>
        <w:rFonts w:hint="default"/>
      </w:rPr>
    </w:lvl>
    <w:lvl w:ilvl="7">
      <w:start w:val="0"/>
      <w:numFmt w:val="bullet"/>
      <w:lvlText w:val="•"/>
      <w:lvlJc w:val="left"/>
      <w:pPr>
        <w:ind w:left="6138" w:hanging="279"/>
      </w:pPr>
      <w:rPr>
        <w:rFonts w:hint="default"/>
      </w:rPr>
    </w:lvl>
    <w:lvl w:ilvl="8">
      <w:start w:val="0"/>
      <w:numFmt w:val="bullet"/>
      <w:lvlText w:val="•"/>
      <w:lvlJc w:val="left"/>
      <w:pPr>
        <w:ind w:left="7001" w:hanging="279"/>
      </w:pPr>
      <w:rPr>
        <w:rFonts w:hint="default"/>
      </w:rPr>
    </w:lvl>
  </w:abstractNum>
  <w:abstractNum w:abstractNumId="154">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53">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52">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5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50">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9">
    <w:multiLevelType w:val="hybridMultilevel"/>
    <w:lvl w:ilvl="0">
      <w:start w:val="1"/>
      <w:numFmt w:val="decimal"/>
      <w:lvlText w:val="%1."/>
      <w:lvlJc w:val="left"/>
      <w:pPr>
        <w:ind w:left="462" w:hanging="360"/>
        <w:jc w:val="left"/>
      </w:pPr>
      <w:rPr>
        <w:rFonts w:hint="default"/>
        <w:spacing w:val="-10"/>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8">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7">
    <w:multiLevelType w:val="hybridMultilevel"/>
    <w:lvl w:ilvl="0">
      <w:start w:val="1"/>
      <w:numFmt w:val="lowerLetter"/>
      <w:lvlText w:val="%1)"/>
      <w:lvlJc w:val="left"/>
      <w:pPr>
        <w:ind w:left="363" w:hanging="262"/>
        <w:jc w:val="left"/>
      </w:pPr>
      <w:rPr>
        <w:rFonts w:hint="default" w:ascii="Cambria" w:hAnsi="Cambria" w:eastAsia="Cambria" w:cs="Cambria"/>
        <w:spacing w:val="-1"/>
        <w:w w:val="100"/>
        <w:sz w:val="24"/>
        <w:szCs w:val="24"/>
      </w:rPr>
    </w:lvl>
    <w:lvl w:ilvl="1">
      <w:start w:val="0"/>
      <w:numFmt w:val="bullet"/>
      <w:lvlText w:val="•"/>
      <w:lvlJc w:val="left"/>
      <w:pPr>
        <w:ind w:left="1196" w:hanging="262"/>
      </w:pPr>
      <w:rPr>
        <w:rFonts w:hint="default"/>
      </w:rPr>
    </w:lvl>
    <w:lvl w:ilvl="2">
      <w:start w:val="0"/>
      <w:numFmt w:val="bullet"/>
      <w:lvlText w:val="•"/>
      <w:lvlJc w:val="left"/>
      <w:pPr>
        <w:ind w:left="2033" w:hanging="262"/>
      </w:pPr>
      <w:rPr>
        <w:rFonts w:hint="default"/>
      </w:rPr>
    </w:lvl>
    <w:lvl w:ilvl="3">
      <w:start w:val="0"/>
      <w:numFmt w:val="bullet"/>
      <w:lvlText w:val="•"/>
      <w:lvlJc w:val="left"/>
      <w:pPr>
        <w:ind w:left="2869" w:hanging="262"/>
      </w:pPr>
      <w:rPr>
        <w:rFonts w:hint="default"/>
      </w:rPr>
    </w:lvl>
    <w:lvl w:ilvl="4">
      <w:start w:val="0"/>
      <w:numFmt w:val="bullet"/>
      <w:lvlText w:val="•"/>
      <w:lvlJc w:val="left"/>
      <w:pPr>
        <w:ind w:left="3706" w:hanging="262"/>
      </w:pPr>
      <w:rPr>
        <w:rFonts w:hint="default"/>
      </w:rPr>
    </w:lvl>
    <w:lvl w:ilvl="5">
      <w:start w:val="0"/>
      <w:numFmt w:val="bullet"/>
      <w:lvlText w:val="•"/>
      <w:lvlJc w:val="left"/>
      <w:pPr>
        <w:ind w:left="4543" w:hanging="262"/>
      </w:pPr>
      <w:rPr>
        <w:rFonts w:hint="default"/>
      </w:rPr>
    </w:lvl>
    <w:lvl w:ilvl="6">
      <w:start w:val="0"/>
      <w:numFmt w:val="bullet"/>
      <w:lvlText w:val="•"/>
      <w:lvlJc w:val="left"/>
      <w:pPr>
        <w:ind w:left="5379" w:hanging="262"/>
      </w:pPr>
      <w:rPr>
        <w:rFonts w:hint="default"/>
      </w:rPr>
    </w:lvl>
    <w:lvl w:ilvl="7">
      <w:start w:val="0"/>
      <w:numFmt w:val="bullet"/>
      <w:lvlText w:val="•"/>
      <w:lvlJc w:val="left"/>
      <w:pPr>
        <w:ind w:left="6216" w:hanging="262"/>
      </w:pPr>
      <w:rPr>
        <w:rFonts w:hint="default"/>
      </w:rPr>
    </w:lvl>
    <w:lvl w:ilvl="8">
      <w:start w:val="0"/>
      <w:numFmt w:val="bullet"/>
      <w:lvlText w:val="•"/>
      <w:lvlJc w:val="left"/>
      <w:pPr>
        <w:ind w:left="7053" w:hanging="262"/>
      </w:pPr>
      <w:rPr>
        <w:rFonts w:hint="default"/>
      </w:rPr>
    </w:lvl>
  </w:abstractNum>
  <w:abstractNum w:abstractNumId="146">
    <w:multiLevelType w:val="hybridMultilevel"/>
    <w:lvl w:ilvl="0">
      <w:start w:val="1"/>
      <w:numFmt w:val="lowerLetter"/>
      <w:lvlText w:val="%1)"/>
      <w:lvlJc w:val="left"/>
      <w:pPr>
        <w:ind w:left="363" w:hanging="262"/>
        <w:jc w:val="left"/>
      </w:pPr>
      <w:rPr>
        <w:rFonts w:hint="default" w:ascii="Cambria" w:hAnsi="Cambria" w:eastAsia="Cambria" w:cs="Cambria"/>
        <w:spacing w:val="-1"/>
        <w:w w:val="100"/>
        <w:sz w:val="24"/>
        <w:szCs w:val="24"/>
      </w:rPr>
    </w:lvl>
    <w:lvl w:ilvl="1">
      <w:start w:val="0"/>
      <w:numFmt w:val="bullet"/>
      <w:lvlText w:val="•"/>
      <w:lvlJc w:val="left"/>
      <w:pPr>
        <w:ind w:left="1196" w:hanging="262"/>
      </w:pPr>
      <w:rPr>
        <w:rFonts w:hint="default"/>
      </w:rPr>
    </w:lvl>
    <w:lvl w:ilvl="2">
      <w:start w:val="0"/>
      <w:numFmt w:val="bullet"/>
      <w:lvlText w:val="•"/>
      <w:lvlJc w:val="left"/>
      <w:pPr>
        <w:ind w:left="2033" w:hanging="262"/>
      </w:pPr>
      <w:rPr>
        <w:rFonts w:hint="default"/>
      </w:rPr>
    </w:lvl>
    <w:lvl w:ilvl="3">
      <w:start w:val="0"/>
      <w:numFmt w:val="bullet"/>
      <w:lvlText w:val="•"/>
      <w:lvlJc w:val="left"/>
      <w:pPr>
        <w:ind w:left="2869" w:hanging="262"/>
      </w:pPr>
      <w:rPr>
        <w:rFonts w:hint="default"/>
      </w:rPr>
    </w:lvl>
    <w:lvl w:ilvl="4">
      <w:start w:val="0"/>
      <w:numFmt w:val="bullet"/>
      <w:lvlText w:val="•"/>
      <w:lvlJc w:val="left"/>
      <w:pPr>
        <w:ind w:left="3706" w:hanging="262"/>
      </w:pPr>
      <w:rPr>
        <w:rFonts w:hint="default"/>
      </w:rPr>
    </w:lvl>
    <w:lvl w:ilvl="5">
      <w:start w:val="0"/>
      <w:numFmt w:val="bullet"/>
      <w:lvlText w:val="•"/>
      <w:lvlJc w:val="left"/>
      <w:pPr>
        <w:ind w:left="4543" w:hanging="262"/>
      </w:pPr>
      <w:rPr>
        <w:rFonts w:hint="default"/>
      </w:rPr>
    </w:lvl>
    <w:lvl w:ilvl="6">
      <w:start w:val="0"/>
      <w:numFmt w:val="bullet"/>
      <w:lvlText w:val="•"/>
      <w:lvlJc w:val="left"/>
      <w:pPr>
        <w:ind w:left="5379" w:hanging="262"/>
      </w:pPr>
      <w:rPr>
        <w:rFonts w:hint="default"/>
      </w:rPr>
    </w:lvl>
    <w:lvl w:ilvl="7">
      <w:start w:val="0"/>
      <w:numFmt w:val="bullet"/>
      <w:lvlText w:val="•"/>
      <w:lvlJc w:val="left"/>
      <w:pPr>
        <w:ind w:left="6216" w:hanging="262"/>
      </w:pPr>
      <w:rPr>
        <w:rFonts w:hint="default"/>
      </w:rPr>
    </w:lvl>
    <w:lvl w:ilvl="8">
      <w:start w:val="0"/>
      <w:numFmt w:val="bullet"/>
      <w:lvlText w:val="•"/>
      <w:lvlJc w:val="left"/>
      <w:pPr>
        <w:ind w:left="7053" w:hanging="262"/>
      </w:pPr>
      <w:rPr>
        <w:rFonts w:hint="default"/>
      </w:rPr>
    </w:lvl>
  </w:abstractNum>
  <w:abstractNum w:abstractNumId="145">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4">
    <w:multiLevelType w:val="hybridMultilevel"/>
    <w:lvl w:ilvl="0">
      <w:start w:val="1"/>
      <w:numFmt w:val="decimal"/>
      <w:lvlText w:val="%1."/>
      <w:lvlJc w:val="left"/>
      <w:pPr>
        <w:ind w:left="102" w:hanging="240"/>
        <w:jc w:val="left"/>
      </w:pPr>
      <w:rPr>
        <w:rFonts w:hint="default" w:ascii="Cambria" w:hAnsi="Cambria" w:eastAsia="Cambria" w:cs="Cambria"/>
        <w:spacing w:val="-1"/>
        <w:w w:val="100"/>
        <w:sz w:val="24"/>
        <w:szCs w:val="24"/>
      </w:rPr>
    </w:lvl>
    <w:lvl w:ilvl="1">
      <w:start w:val="0"/>
      <w:numFmt w:val="bullet"/>
      <w:lvlText w:val="•"/>
      <w:lvlJc w:val="left"/>
      <w:pPr>
        <w:ind w:left="962" w:hanging="240"/>
      </w:pPr>
      <w:rPr>
        <w:rFonts w:hint="default"/>
      </w:rPr>
    </w:lvl>
    <w:lvl w:ilvl="2">
      <w:start w:val="0"/>
      <w:numFmt w:val="bullet"/>
      <w:lvlText w:val="•"/>
      <w:lvlJc w:val="left"/>
      <w:pPr>
        <w:ind w:left="1825" w:hanging="240"/>
      </w:pPr>
      <w:rPr>
        <w:rFonts w:hint="default"/>
      </w:rPr>
    </w:lvl>
    <w:lvl w:ilvl="3">
      <w:start w:val="0"/>
      <w:numFmt w:val="bullet"/>
      <w:lvlText w:val="•"/>
      <w:lvlJc w:val="left"/>
      <w:pPr>
        <w:ind w:left="2687" w:hanging="240"/>
      </w:pPr>
      <w:rPr>
        <w:rFonts w:hint="default"/>
      </w:rPr>
    </w:lvl>
    <w:lvl w:ilvl="4">
      <w:start w:val="0"/>
      <w:numFmt w:val="bullet"/>
      <w:lvlText w:val="•"/>
      <w:lvlJc w:val="left"/>
      <w:pPr>
        <w:ind w:left="3550" w:hanging="240"/>
      </w:pPr>
      <w:rPr>
        <w:rFonts w:hint="default"/>
      </w:rPr>
    </w:lvl>
    <w:lvl w:ilvl="5">
      <w:start w:val="0"/>
      <w:numFmt w:val="bullet"/>
      <w:lvlText w:val="•"/>
      <w:lvlJc w:val="left"/>
      <w:pPr>
        <w:ind w:left="4413" w:hanging="240"/>
      </w:pPr>
      <w:rPr>
        <w:rFonts w:hint="default"/>
      </w:rPr>
    </w:lvl>
    <w:lvl w:ilvl="6">
      <w:start w:val="0"/>
      <w:numFmt w:val="bullet"/>
      <w:lvlText w:val="•"/>
      <w:lvlJc w:val="left"/>
      <w:pPr>
        <w:ind w:left="5275" w:hanging="240"/>
      </w:pPr>
      <w:rPr>
        <w:rFonts w:hint="default"/>
      </w:rPr>
    </w:lvl>
    <w:lvl w:ilvl="7">
      <w:start w:val="0"/>
      <w:numFmt w:val="bullet"/>
      <w:lvlText w:val="•"/>
      <w:lvlJc w:val="left"/>
      <w:pPr>
        <w:ind w:left="6138" w:hanging="240"/>
      </w:pPr>
      <w:rPr>
        <w:rFonts w:hint="default"/>
      </w:rPr>
    </w:lvl>
    <w:lvl w:ilvl="8">
      <w:start w:val="0"/>
      <w:numFmt w:val="bullet"/>
      <w:lvlText w:val="•"/>
      <w:lvlJc w:val="left"/>
      <w:pPr>
        <w:ind w:left="7001" w:hanging="240"/>
      </w:pPr>
      <w:rPr>
        <w:rFonts w:hint="default"/>
      </w:rPr>
    </w:lvl>
  </w:abstractNum>
  <w:abstractNum w:abstractNumId="143">
    <w:multiLevelType w:val="hybridMultilevel"/>
    <w:lvl w:ilvl="0">
      <w:start w:val="1"/>
      <w:numFmt w:val="decimal"/>
      <w:lvlText w:val="%1."/>
      <w:lvlJc w:val="left"/>
      <w:pPr>
        <w:ind w:left="102" w:hanging="228"/>
        <w:jc w:val="left"/>
      </w:pPr>
      <w:rPr>
        <w:rFonts w:hint="default" w:ascii="Cambria" w:hAnsi="Cambria" w:eastAsia="Cambria" w:cs="Cambria"/>
        <w:spacing w:val="-1"/>
        <w:w w:val="100"/>
        <w:sz w:val="24"/>
        <w:szCs w:val="24"/>
      </w:rPr>
    </w:lvl>
    <w:lvl w:ilvl="1">
      <w:start w:val="1"/>
      <w:numFmt w:val="lowerLetter"/>
      <w:lvlText w:val="%2)"/>
      <w:lvlJc w:val="left"/>
      <w:pPr>
        <w:ind w:left="603" w:hanging="360"/>
        <w:jc w:val="left"/>
      </w:pPr>
      <w:rPr>
        <w:rFonts w:hint="default" w:ascii="Cambria" w:hAnsi="Cambria" w:eastAsia="Cambria" w:cs="Cambria"/>
        <w:spacing w:val="-8"/>
        <w:w w:val="100"/>
        <w:sz w:val="24"/>
        <w:szCs w:val="24"/>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14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1">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0">
    <w:multiLevelType w:val="hybridMultilevel"/>
    <w:lvl w:ilvl="0">
      <w:start w:val="1"/>
      <w:numFmt w:val="decimal"/>
      <w:lvlText w:val="%1."/>
      <w:lvlJc w:val="left"/>
      <w:pPr>
        <w:ind w:left="337" w:hanging="235"/>
        <w:jc w:val="left"/>
      </w:pPr>
      <w:rPr>
        <w:rFonts w:hint="default" w:ascii="Cambria" w:hAnsi="Cambria" w:eastAsia="Cambria" w:cs="Cambria"/>
        <w:spacing w:val="-3"/>
        <w:w w:val="100"/>
        <w:sz w:val="24"/>
        <w:szCs w:val="24"/>
      </w:rPr>
    </w:lvl>
    <w:lvl w:ilvl="1">
      <w:start w:val="1"/>
      <w:numFmt w:val="lowerLetter"/>
      <w:lvlText w:val="%2)"/>
      <w:lvlJc w:val="left"/>
      <w:pPr>
        <w:ind w:left="603" w:hanging="360"/>
        <w:jc w:val="left"/>
      </w:pPr>
      <w:rPr>
        <w:rFonts w:hint="default" w:ascii="Cambria" w:hAnsi="Cambria" w:eastAsia="Cambria" w:cs="Cambria"/>
        <w:spacing w:val="-8"/>
        <w:w w:val="100"/>
        <w:sz w:val="24"/>
        <w:szCs w:val="24"/>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139">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7">
    <w:multiLevelType w:val="hybridMultilevel"/>
    <w:lvl w:ilvl="0">
      <w:start w:val="1"/>
      <w:numFmt w:val="decimal"/>
      <w:lvlText w:val="%1."/>
      <w:lvlJc w:val="left"/>
      <w:pPr>
        <w:ind w:left="462" w:hanging="360"/>
        <w:jc w:val="left"/>
      </w:pPr>
      <w:rPr>
        <w:rFonts w:hint="default" w:ascii="Cambria" w:hAnsi="Cambria" w:eastAsia="Cambria" w:cs="Cambria"/>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6">
    <w:multiLevelType w:val="hybridMultilevel"/>
    <w:lvl w:ilvl="0">
      <w:start w:val="1"/>
      <w:numFmt w:val="lowerLetter"/>
      <w:lvlText w:val="%1)"/>
      <w:lvlJc w:val="left"/>
      <w:pPr>
        <w:ind w:left="462" w:hanging="360"/>
        <w:jc w:val="left"/>
      </w:pPr>
      <w:rPr>
        <w:rFonts w:hint="default" w:ascii="Cambria" w:hAnsi="Cambria" w:eastAsia="Cambria" w:cs="Cambria"/>
        <w:spacing w:val="-2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5">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4">
    <w:multiLevelType w:val="hybridMultilevel"/>
    <w:lvl w:ilvl="0">
      <w:start w:val="1"/>
      <w:numFmt w:val="decimal"/>
      <w:lvlText w:val="%1."/>
      <w:lvlJc w:val="left"/>
      <w:pPr>
        <w:ind w:left="462" w:hanging="360"/>
        <w:jc w:val="left"/>
      </w:pPr>
      <w:rPr>
        <w:rFonts w:hint="default"/>
        <w:spacing w:val="-15"/>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3">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2">
    <w:multiLevelType w:val="hybridMultilevel"/>
    <w:lvl w:ilvl="0">
      <w:start w:val="1"/>
      <w:numFmt w:val="decimal"/>
      <w:lvlText w:val="%1."/>
      <w:lvlJc w:val="left"/>
      <w:pPr>
        <w:ind w:left="462" w:hanging="360"/>
        <w:jc w:val="left"/>
      </w:pPr>
      <w:rPr>
        <w:rFonts w:hint="default" w:ascii="Cambria" w:hAnsi="Cambria" w:eastAsia="Cambria" w:cs="Cambria"/>
        <w:spacing w:val="-1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1">
    <w:multiLevelType w:val="hybridMultilevel"/>
    <w:lvl w:ilvl="0">
      <w:start w:val="1"/>
      <w:numFmt w:val="decimal"/>
      <w:lvlText w:val="%1."/>
      <w:lvlJc w:val="left"/>
      <w:pPr>
        <w:ind w:left="102" w:hanging="264"/>
        <w:jc w:val="left"/>
      </w:pPr>
      <w:rPr>
        <w:rFonts w:hint="default" w:ascii="Cambria" w:hAnsi="Cambria" w:eastAsia="Cambria" w:cs="Cambria"/>
        <w:spacing w:val="-25"/>
        <w:w w:val="100"/>
        <w:sz w:val="24"/>
        <w:szCs w:val="24"/>
      </w:rPr>
    </w:lvl>
    <w:lvl w:ilvl="1">
      <w:start w:val="0"/>
      <w:numFmt w:val="bullet"/>
      <w:lvlText w:val="•"/>
      <w:lvlJc w:val="left"/>
      <w:pPr>
        <w:ind w:left="962" w:hanging="264"/>
      </w:pPr>
      <w:rPr>
        <w:rFonts w:hint="default"/>
      </w:rPr>
    </w:lvl>
    <w:lvl w:ilvl="2">
      <w:start w:val="0"/>
      <w:numFmt w:val="bullet"/>
      <w:lvlText w:val="•"/>
      <w:lvlJc w:val="left"/>
      <w:pPr>
        <w:ind w:left="1825" w:hanging="264"/>
      </w:pPr>
      <w:rPr>
        <w:rFonts w:hint="default"/>
      </w:rPr>
    </w:lvl>
    <w:lvl w:ilvl="3">
      <w:start w:val="0"/>
      <w:numFmt w:val="bullet"/>
      <w:lvlText w:val="•"/>
      <w:lvlJc w:val="left"/>
      <w:pPr>
        <w:ind w:left="2687" w:hanging="264"/>
      </w:pPr>
      <w:rPr>
        <w:rFonts w:hint="default"/>
      </w:rPr>
    </w:lvl>
    <w:lvl w:ilvl="4">
      <w:start w:val="0"/>
      <w:numFmt w:val="bullet"/>
      <w:lvlText w:val="•"/>
      <w:lvlJc w:val="left"/>
      <w:pPr>
        <w:ind w:left="3550" w:hanging="264"/>
      </w:pPr>
      <w:rPr>
        <w:rFonts w:hint="default"/>
      </w:rPr>
    </w:lvl>
    <w:lvl w:ilvl="5">
      <w:start w:val="0"/>
      <w:numFmt w:val="bullet"/>
      <w:lvlText w:val="•"/>
      <w:lvlJc w:val="left"/>
      <w:pPr>
        <w:ind w:left="4413" w:hanging="264"/>
      </w:pPr>
      <w:rPr>
        <w:rFonts w:hint="default"/>
      </w:rPr>
    </w:lvl>
    <w:lvl w:ilvl="6">
      <w:start w:val="0"/>
      <w:numFmt w:val="bullet"/>
      <w:lvlText w:val="•"/>
      <w:lvlJc w:val="left"/>
      <w:pPr>
        <w:ind w:left="5275" w:hanging="264"/>
      </w:pPr>
      <w:rPr>
        <w:rFonts w:hint="default"/>
      </w:rPr>
    </w:lvl>
    <w:lvl w:ilvl="7">
      <w:start w:val="0"/>
      <w:numFmt w:val="bullet"/>
      <w:lvlText w:val="•"/>
      <w:lvlJc w:val="left"/>
      <w:pPr>
        <w:ind w:left="6138" w:hanging="264"/>
      </w:pPr>
      <w:rPr>
        <w:rFonts w:hint="default"/>
      </w:rPr>
    </w:lvl>
    <w:lvl w:ilvl="8">
      <w:start w:val="0"/>
      <w:numFmt w:val="bullet"/>
      <w:lvlText w:val="•"/>
      <w:lvlJc w:val="left"/>
      <w:pPr>
        <w:ind w:left="7001" w:hanging="264"/>
      </w:pPr>
      <w:rPr>
        <w:rFonts w:hint="default"/>
      </w:rPr>
    </w:lvl>
  </w:abstractNum>
  <w:abstractNum w:abstractNumId="130">
    <w:multiLevelType w:val="hybridMultilevel"/>
    <w:lvl w:ilvl="0">
      <w:start w:val="1"/>
      <w:numFmt w:val="decimal"/>
      <w:lvlText w:val="%1."/>
      <w:lvlJc w:val="left"/>
      <w:pPr>
        <w:ind w:left="102" w:hanging="238"/>
        <w:jc w:val="left"/>
      </w:pPr>
      <w:rPr>
        <w:rFonts w:hint="default" w:ascii="Cambria" w:hAnsi="Cambria" w:eastAsia="Cambria" w:cs="Cambria"/>
        <w:spacing w:val="-1"/>
        <w:w w:val="100"/>
        <w:sz w:val="24"/>
        <w:szCs w:val="24"/>
      </w:rPr>
    </w:lvl>
    <w:lvl w:ilvl="1">
      <w:start w:val="0"/>
      <w:numFmt w:val="bullet"/>
      <w:lvlText w:val="•"/>
      <w:lvlJc w:val="left"/>
      <w:pPr>
        <w:ind w:left="960" w:hanging="238"/>
      </w:pPr>
      <w:rPr>
        <w:rFonts w:hint="default"/>
      </w:rPr>
    </w:lvl>
    <w:lvl w:ilvl="2">
      <w:start w:val="0"/>
      <w:numFmt w:val="bullet"/>
      <w:lvlText w:val="•"/>
      <w:lvlJc w:val="left"/>
      <w:pPr>
        <w:ind w:left="1821" w:hanging="238"/>
      </w:pPr>
      <w:rPr>
        <w:rFonts w:hint="default"/>
      </w:rPr>
    </w:lvl>
    <w:lvl w:ilvl="3">
      <w:start w:val="0"/>
      <w:numFmt w:val="bullet"/>
      <w:lvlText w:val="•"/>
      <w:lvlJc w:val="left"/>
      <w:pPr>
        <w:ind w:left="2681" w:hanging="238"/>
      </w:pPr>
      <w:rPr>
        <w:rFonts w:hint="default"/>
      </w:rPr>
    </w:lvl>
    <w:lvl w:ilvl="4">
      <w:start w:val="0"/>
      <w:numFmt w:val="bullet"/>
      <w:lvlText w:val="•"/>
      <w:lvlJc w:val="left"/>
      <w:pPr>
        <w:ind w:left="3542" w:hanging="238"/>
      </w:pPr>
      <w:rPr>
        <w:rFonts w:hint="default"/>
      </w:rPr>
    </w:lvl>
    <w:lvl w:ilvl="5">
      <w:start w:val="0"/>
      <w:numFmt w:val="bullet"/>
      <w:lvlText w:val="•"/>
      <w:lvlJc w:val="left"/>
      <w:pPr>
        <w:ind w:left="4403" w:hanging="238"/>
      </w:pPr>
      <w:rPr>
        <w:rFonts w:hint="default"/>
      </w:rPr>
    </w:lvl>
    <w:lvl w:ilvl="6">
      <w:start w:val="0"/>
      <w:numFmt w:val="bullet"/>
      <w:lvlText w:val="•"/>
      <w:lvlJc w:val="left"/>
      <w:pPr>
        <w:ind w:left="5263" w:hanging="238"/>
      </w:pPr>
      <w:rPr>
        <w:rFonts w:hint="default"/>
      </w:rPr>
    </w:lvl>
    <w:lvl w:ilvl="7">
      <w:start w:val="0"/>
      <w:numFmt w:val="bullet"/>
      <w:lvlText w:val="•"/>
      <w:lvlJc w:val="left"/>
      <w:pPr>
        <w:ind w:left="6124" w:hanging="238"/>
      </w:pPr>
      <w:rPr>
        <w:rFonts w:hint="default"/>
      </w:rPr>
    </w:lvl>
    <w:lvl w:ilvl="8">
      <w:start w:val="0"/>
      <w:numFmt w:val="bullet"/>
      <w:lvlText w:val="•"/>
      <w:lvlJc w:val="left"/>
      <w:pPr>
        <w:ind w:left="6985" w:hanging="238"/>
      </w:pPr>
      <w:rPr>
        <w:rFonts w:hint="default"/>
      </w:rPr>
    </w:lvl>
  </w:abstractNum>
  <w:abstractNum w:abstractNumId="129">
    <w:multiLevelType w:val="hybridMultilevel"/>
    <w:lvl w:ilvl="0">
      <w:start w:val="1"/>
      <w:numFmt w:val="decimal"/>
      <w:lvlText w:val="%1."/>
      <w:lvlJc w:val="left"/>
      <w:pPr>
        <w:ind w:left="102" w:hanging="247"/>
        <w:jc w:val="left"/>
      </w:pPr>
      <w:rPr>
        <w:rFonts w:hint="default" w:ascii="Cambria" w:hAnsi="Cambria" w:eastAsia="Cambria" w:cs="Cambria"/>
        <w:spacing w:val="-1"/>
        <w:w w:val="100"/>
        <w:sz w:val="24"/>
        <w:szCs w:val="24"/>
      </w:rPr>
    </w:lvl>
    <w:lvl w:ilvl="1">
      <w:start w:val="0"/>
      <w:numFmt w:val="bullet"/>
      <w:lvlText w:val="•"/>
      <w:lvlJc w:val="left"/>
      <w:pPr>
        <w:ind w:left="960" w:hanging="247"/>
      </w:pPr>
      <w:rPr>
        <w:rFonts w:hint="default"/>
      </w:rPr>
    </w:lvl>
    <w:lvl w:ilvl="2">
      <w:start w:val="0"/>
      <w:numFmt w:val="bullet"/>
      <w:lvlText w:val="•"/>
      <w:lvlJc w:val="left"/>
      <w:pPr>
        <w:ind w:left="1821" w:hanging="247"/>
      </w:pPr>
      <w:rPr>
        <w:rFonts w:hint="default"/>
      </w:rPr>
    </w:lvl>
    <w:lvl w:ilvl="3">
      <w:start w:val="0"/>
      <w:numFmt w:val="bullet"/>
      <w:lvlText w:val="•"/>
      <w:lvlJc w:val="left"/>
      <w:pPr>
        <w:ind w:left="2681" w:hanging="247"/>
      </w:pPr>
      <w:rPr>
        <w:rFonts w:hint="default"/>
      </w:rPr>
    </w:lvl>
    <w:lvl w:ilvl="4">
      <w:start w:val="0"/>
      <w:numFmt w:val="bullet"/>
      <w:lvlText w:val="•"/>
      <w:lvlJc w:val="left"/>
      <w:pPr>
        <w:ind w:left="3542" w:hanging="247"/>
      </w:pPr>
      <w:rPr>
        <w:rFonts w:hint="default"/>
      </w:rPr>
    </w:lvl>
    <w:lvl w:ilvl="5">
      <w:start w:val="0"/>
      <w:numFmt w:val="bullet"/>
      <w:lvlText w:val="•"/>
      <w:lvlJc w:val="left"/>
      <w:pPr>
        <w:ind w:left="4403" w:hanging="247"/>
      </w:pPr>
      <w:rPr>
        <w:rFonts w:hint="default"/>
      </w:rPr>
    </w:lvl>
    <w:lvl w:ilvl="6">
      <w:start w:val="0"/>
      <w:numFmt w:val="bullet"/>
      <w:lvlText w:val="•"/>
      <w:lvlJc w:val="left"/>
      <w:pPr>
        <w:ind w:left="5263" w:hanging="247"/>
      </w:pPr>
      <w:rPr>
        <w:rFonts w:hint="default"/>
      </w:rPr>
    </w:lvl>
    <w:lvl w:ilvl="7">
      <w:start w:val="0"/>
      <w:numFmt w:val="bullet"/>
      <w:lvlText w:val="•"/>
      <w:lvlJc w:val="left"/>
      <w:pPr>
        <w:ind w:left="6124" w:hanging="247"/>
      </w:pPr>
      <w:rPr>
        <w:rFonts w:hint="default"/>
      </w:rPr>
    </w:lvl>
    <w:lvl w:ilvl="8">
      <w:start w:val="0"/>
      <w:numFmt w:val="bullet"/>
      <w:lvlText w:val="•"/>
      <w:lvlJc w:val="left"/>
      <w:pPr>
        <w:ind w:left="6985" w:hanging="247"/>
      </w:pPr>
      <w:rPr>
        <w:rFonts w:hint="default"/>
      </w:rPr>
    </w:lvl>
  </w:abstractNum>
  <w:abstractNum w:abstractNumId="128">
    <w:multiLevelType w:val="hybridMultilevel"/>
    <w:lvl w:ilvl="0">
      <w:start w:val="0"/>
      <w:numFmt w:val="bullet"/>
      <w:lvlText w:val="•"/>
      <w:lvlJc w:val="left"/>
      <w:pPr>
        <w:ind w:left="102" w:hanging="245"/>
      </w:pPr>
      <w:rPr>
        <w:rFonts w:hint="default" w:ascii="Cambria" w:hAnsi="Cambria" w:eastAsia="Cambria" w:cs="Cambria"/>
        <w:w w:val="99"/>
        <w:sz w:val="24"/>
        <w:szCs w:val="24"/>
      </w:rPr>
    </w:lvl>
    <w:lvl w:ilvl="1">
      <w:start w:val="0"/>
      <w:numFmt w:val="bullet"/>
      <w:lvlText w:val="•"/>
      <w:lvlJc w:val="left"/>
      <w:pPr>
        <w:ind w:left="960" w:hanging="245"/>
      </w:pPr>
      <w:rPr>
        <w:rFonts w:hint="default"/>
      </w:rPr>
    </w:lvl>
    <w:lvl w:ilvl="2">
      <w:start w:val="0"/>
      <w:numFmt w:val="bullet"/>
      <w:lvlText w:val="•"/>
      <w:lvlJc w:val="left"/>
      <w:pPr>
        <w:ind w:left="1821" w:hanging="245"/>
      </w:pPr>
      <w:rPr>
        <w:rFonts w:hint="default"/>
      </w:rPr>
    </w:lvl>
    <w:lvl w:ilvl="3">
      <w:start w:val="0"/>
      <w:numFmt w:val="bullet"/>
      <w:lvlText w:val="•"/>
      <w:lvlJc w:val="left"/>
      <w:pPr>
        <w:ind w:left="2681" w:hanging="245"/>
      </w:pPr>
      <w:rPr>
        <w:rFonts w:hint="default"/>
      </w:rPr>
    </w:lvl>
    <w:lvl w:ilvl="4">
      <w:start w:val="0"/>
      <w:numFmt w:val="bullet"/>
      <w:lvlText w:val="•"/>
      <w:lvlJc w:val="left"/>
      <w:pPr>
        <w:ind w:left="3542" w:hanging="245"/>
      </w:pPr>
      <w:rPr>
        <w:rFonts w:hint="default"/>
      </w:rPr>
    </w:lvl>
    <w:lvl w:ilvl="5">
      <w:start w:val="0"/>
      <w:numFmt w:val="bullet"/>
      <w:lvlText w:val="•"/>
      <w:lvlJc w:val="left"/>
      <w:pPr>
        <w:ind w:left="4403" w:hanging="245"/>
      </w:pPr>
      <w:rPr>
        <w:rFonts w:hint="default"/>
      </w:rPr>
    </w:lvl>
    <w:lvl w:ilvl="6">
      <w:start w:val="0"/>
      <w:numFmt w:val="bullet"/>
      <w:lvlText w:val="•"/>
      <w:lvlJc w:val="left"/>
      <w:pPr>
        <w:ind w:left="5263" w:hanging="245"/>
      </w:pPr>
      <w:rPr>
        <w:rFonts w:hint="default"/>
      </w:rPr>
    </w:lvl>
    <w:lvl w:ilvl="7">
      <w:start w:val="0"/>
      <w:numFmt w:val="bullet"/>
      <w:lvlText w:val="•"/>
      <w:lvlJc w:val="left"/>
      <w:pPr>
        <w:ind w:left="6124" w:hanging="245"/>
      </w:pPr>
      <w:rPr>
        <w:rFonts w:hint="default"/>
      </w:rPr>
    </w:lvl>
    <w:lvl w:ilvl="8">
      <w:start w:val="0"/>
      <w:numFmt w:val="bullet"/>
      <w:lvlText w:val="•"/>
      <w:lvlJc w:val="left"/>
      <w:pPr>
        <w:ind w:left="6985" w:hanging="245"/>
      </w:pPr>
      <w:rPr>
        <w:rFonts w:hint="default"/>
      </w:rPr>
    </w:lvl>
  </w:abstractNum>
  <w:abstractNum w:abstractNumId="127">
    <w:multiLevelType w:val="hybridMultilevel"/>
    <w:lvl w:ilvl="0">
      <w:start w:val="1"/>
      <w:numFmt w:val="decimal"/>
      <w:lvlText w:val="%1."/>
      <w:lvlJc w:val="left"/>
      <w:pPr>
        <w:ind w:left="102" w:hanging="235"/>
        <w:jc w:val="left"/>
      </w:pPr>
      <w:rPr>
        <w:rFonts w:hint="default" w:ascii="Cambria" w:hAnsi="Cambria" w:eastAsia="Cambria" w:cs="Cambria"/>
        <w:spacing w:val="-3"/>
        <w:w w:val="100"/>
        <w:sz w:val="24"/>
        <w:szCs w:val="24"/>
      </w:rPr>
    </w:lvl>
    <w:lvl w:ilvl="1">
      <w:start w:val="0"/>
      <w:numFmt w:val="bullet"/>
      <w:lvlText w:val="•"/>
      <w:lvlJc w:val="left"/>
      <w:pPr>
        <w:ind w:left="960" w:hanging="235"/>
      </w:pPr>
      <w:rPr>
        <w:rFonts w:hint="default"/>
      </w:rPr>
    </w:lvl>
    <w:lvl w:ilvl="2">
      <w:start w:val="0"/>
      <w:numFmt w:val="bullet"/>
      <w:lvlText w:val="•"/>
      <w:lvlJc w:val="left"/>
      <w:pPr>
        <w:ind w:left="1821" w:hanging="235"/>
      </w:pPr>
      <w:rPr>
        <w:rFonts w:hint="default"/>
      </w:rPr>
    </w:lvl>
    <w:lvl w:ilvl="3">
      <w:start w:val="0"/>
      <w:numFmt w:val="bullet"/>
      <w:lvlText w:val="•"/>
      <w:lvlJc w:val="left"/>
      <w:pPr>
        <w:ind w:left="2681" w:hanging="235"/>
      </w:pPr>
      <w:rPr>
        <w:rFonts w:hint="default"/>
      </w:rPr>
    </w:lvl>
    <w:lvl w:ilvl="4">
      <w:start w:val="0"/>
      <w:numFmt w:val="bullet"/>
      <w:lvlText w:val="•"/>
      <w:lvlJc w:val="left"/>
      <w:pPr>
        <w:ind w:left="3542" w:hanging="235"/>
      </w:pPr>
      <w:rPr>
        <w:rFonts w:hint="default"/>
      </w:rPr>
    </w:lvl>
    <w:lvl w:ilvl="5">
      <w:start w:val="0"/>
      <w:numFmt w:val="bullet"/>
      <w:lvlText w:val="•"/>
      <w:lvlJc w:val="left"/>
      <w:pPr>
        <w:ind w:left="4403" w:hanging="235"/>
      </w:pPr>
      <w:rPr>
        <w:rFonts w:hint="default"/>
      </w:rPr>
    </w:lvl>
    <w:lvl w:ilvl="6">
      <w:start w:val="0"/>
      <w:numFmt w:val="bullet"/>
      <w:lvlText w:val="•"/>
      <w:lvlJc w:val="left"/>
      <w:pPr>
        <w:ind w:left="5263" w:hanging="235"/>
      </w:pPr>
      <w:rPr>
        <w:rFonts w:hint="default"/>
      </w:rPr>
    </w:lvl>
    <w:lvl w:ilvl="7">
      <w:start w:val="0"/>
      <w:numFmt w:val="bullet"/>
      <w:lvlText w:val="•"/>
      <w:lvlJc w:val="left"/>
      <w:pPr>
        <w:ind w:left="6124" w:hanging="235"/>
      </w:pPr>
      <w:rPr>
        <w:rFonts w:hint="default"/>
      </w:rPr>
    </w:lvl>
    <w:lvl w:ilvl="8">
      <w:start w:val="0"/>
      <w:numFmt w:val="bullet"/>
      <w:lvlText w:val="•"/>
      <w:lvlJc w:val="left"/>
      <w:pPr>
        <w:ind w:left="6985" w:hanging="235"/>
      </w:pPr>
      <w:rPr>
        <w:rFonts w:hint="default"/>
      </w:rPr>
    </w:lvl>
  </w:abstractNum>
  <w:abstractNum w:abstractNumId="126">
    <w:multiLevelType w:val="hybridMultilevel"/>
    <w:lvl w:ilvl="0">
      <w:start w:val="1"/>
      <w:numFmt w:val="decimal"/>
      <w:lvlText w:val="%1."/>
      <w:lvlJc w:val="left"/>
      <w:pPr>
        <w:ind w:left="102" w:hanging="223"/>
        <w:jc w:val="left"/>
      </w:pPr>
      <w:rPr>
        <w:rFonts w:hint="default" w:ascii="Cambria" w:hAnsi="Cambria" w:eastAsia="Cambria" w:cs="Cambria"/>
        <w:spacing w:val="-1"/>
        <w:w w:val="100"/>
        <w:sz w:val="24"/>
        <w:szCs w:val="24"/>
      </w:rPr>
    </w:lvl>
    <w:lvl w:ilvl="1">
      <w:start w:val="0"/>
      <w:numFmt w:val="bullet"/>
      <w:lvlText w:val="•"/>
      <w:lvlJc w:val="left"/>
      <w:pPr>
        <w:ind w:left="962" w:hanging="223"/>
      </w:pPr>
      <w:rPr>
        <w:rFonts w:hint="default"/>
      </w:rPr>
    </w:lvl>
    <w:lvl w:ilvl="2">
      <w:start w:val="0"/>
      <w:numFmt w:val="bullet"/>
      <w:lvlText w:val="•"/>
      <w:lvlJc w:val="left"/>
      <w:pPr>
        <w:ind w:left="1825" w:hanging="223"/>
      </w:pPr>
      <w:rPr>
        <w:rFonts w:hint="default"/>
      </w:rPr>
    </w:lvl>
    <w:lvl w:ilvl="3">
      <w:start w:val="0"/>
      <w:numFmt w:val="bullet"/>
      <w:lvlText w:val="•"/>
      <w:lvlJc w:val="left"/>
      <w:pPr>
        <w:ind w:left="2687" w:hanging="223"/>
      </w:pPr>
      <w:rPr>
        <w:rFonts w:hint="default"/>
      </w:rPr>
    </w:lvl>
    <w:lvl w:ilvl="4">
      <w:start w:val="0"/>
      <w:numFmt w:val="bullet"/>
      <w:lvlText w:val="•"/>
      <w:lvlJc w:val="left"/>
      <w:pPr>
        <w:ind w:left="3550" w:hanging="223"/>
      </w:pPr>
      <w:rPr>
        <w:rFonts w:hint="default"/>
      </w:rPr>
    </w:lvl>
    <w:lvl w:ilvl="5">
      <w:start w:val="0"/>
      <w:numFmt w:val="bullet"/>
      <w:lvlText w:val="•"/>
      <w:lvlJc w:val="left"/>
      <w:pPr>
        <w:ind w:left="4413" w:hanging="223"/>
      </w:pPr>
      <w:rPr>
        <w:rFonts w:hint="default"/>
      </w:rPr>
    </w:lvl>
    <w:lvl w:ilvl="6">
      <w:start w:val="0"/>
      <w:numFmt w:val="bullet"/>
      <w:lvlText w:val="•"/>
      <w:lvlJc w:val="left"/>
      <w:pPr>
        <w:ind w:left="5275" w:hanging="223"/>
      </w:pPr>
      <w:rPr>
        <w:rFonts w:hint="default"/>
      </w:rPr>
    </w:lvl>
    <w:lvl w:ilvl="7">
      <w:start w:val="0"/>
      <w:numFmt w:val="bullet"/>
      <w:lvlText w:val="•"/>
      <w:lvlJc w:val="left"/>
      <w:pPr>
        <w:ind w:left="6138" w:hanging="223"/>
      </w:pPr>
      <w:rPr>
        <w:rFonts w:hint="default"/>
      </w:rPr>
    </w:lvl>
    <w:lvl w:ilvl="8">
      <w:start w:val="0"/>
      <w:numFmt w:val="bullet"/>
      <w:lvlText w:val="•"/>
      <w:lvlJc w:val="left"/>
      <w:pPr>
        <w:ind w:left="7001" w:hanging="223"/>
      </w:pPr>
      <w:rPr>
        <w:rFonts w:hint="default"/>
      </w:rPr>
    </w:lvl>
  </w:abstractNum>
  <w:abstractNum w:abstractNumId="125">
    <w:multiLevelType w:val="hybridMultilevel"/>
    <w:lvl w:ilvl="0">
      <w:start w:val="1"/>
      <w:numFmt w:val="decimal"/>
      <w:lvlText w:val="%1."/>
      <w:lvlJc w:val="left"/>
      <w:pPr>
        <w:ind w:left="102" w:hanging="257"/>
        <w:jc w:val="left"/>
      </w:pPr>
      <w:rPr>
        <w:rFonts w:hint="default" w:ascii="Cambria" w:hAnsi="Cambria" w:eastAsia="Cambria" w:cs="Cambria"/>
        <w:spacing w:val="-1"/>
        <w:w w:val="100"/>
        <w:sz w:val="24"/>
        <w:szCs w:val="24"/>
      </w:rPr>
    </w:lvl>
    <w:lvl w:ilvl="1">
      <w:start w:val="0"/>
      <w:numFmt w:val="bullet"/>
      <w:lvlText w:val="•"/>
      <w:lvlJc w:val="left"/>
      <w:pPr>
        <w:ind w:left="962" w:hanging="257"/>
      </w:pPr>
      <w:rPr>
        <w:rFonts w:hint="default"/>
      </w:rPr>
    </w:lvl>
    <w:lvl w:ilvl="2">
      <w:start w:val="0"/>
      <w:numFmt w:val="bullet"/>
      <w:lvlText w:val="•"/>
      <w:lvlJc w:val="left"/>
      <w:pPr>
        <w:ind w:left="1825" w:hanging="257"/>
      </w:pPr>
      <w:rPr>
        <w:rFonts w:hint="default"/>
      </w:rPr>
    </w:lvl>
    <w:lvl w:ilvl="3">
      <w:start w:val="0"/>
      <w:numFmt w:val="bullet"/>
      <w:lvlText w:val="•"/>
      <w:lvlJc w:val="left"/>
      <w:pPr>
        <w:ind w:left="2687" w:hanging="257"/>
      </w:pPr>
      <w:rPr>
        <w:rFonts w:hint="default"/>
      </w:rPr>
    </w:lvl>
    <w:lvl w:ilvl="4">
      <w:start w:val="0"/>
      <w:numFmt w:val="bullet"/>
      <w:lvlText w:val="•"/>
      <w:lvlJc w:val="left"/>
      <w:pPr>
        <w:ind w:left="3550" w:hanging="257"/>
      </w:pPr>
      <w:rPr>
        <w:rFonts w:hint="default"/>
      </w:rPr>
    </w:lvl>
    <w:lvl w:ilvl="5">
      <w:start w:val="0"/>
      <w:numFmt w:val="bullet"/>
      <w:lvlText w:val="•"/>
      <w:lvlJc w:val="left"/>
      <w:pPr>
        <w:ind w:left="4413" w:hanging="257"/>
      </w:pPr>
      <w:rPr>
        <w:rFonts w:hint="default"/>
      </w:rPr>
    </w:lvl>
    <w:lvl w:ilvl="6">
      <w:start w:val="0"/>
      <w:numFmt w:val="bullet"/>
      <w:lvlText w:val="•"/>
      <w:lvlJc w:val="left"/>
      <w:pPr>
        <w:ind w:left="5275" w:hanging="257"/>
      </w:pPr>
      <w:rPr>
        <w:rFonts w:hint="default"/>
      </w:rPr>
    </w:lvl>
    <w:lvl w:ilvl="7">
      <w:start w:val="0"/>
      <w:numFmt w:val="bullet"/>
      <w:lvlText w:val="•"/>
      <w:lvlJc w:val="left"/>
      <w:pPr>
        <w:ind w:left="6138" w:hanging="257"/>
      </w:pPr>
      <w:rPr>
        <w:rFonts w:hint="default"/>
      </w:rPr>
    </w:lvl>
    <w:lvl w:ilvl="8">
      <w:start w:val="0"/>
      <w:numFmt w:val="bullet"/>
      <w:lvlText w:val="•"/>
      <w:lvlJc w:val="left"/>
      <w:pPr>
        <w:ind w:left="7001" w:hanging="257"/>
      </w:pPr>
      <w:rPr>
        <w:rFonts w:hint="default"/>
      </w:rPr>
    </w:lvl>
  </w:abstractNum>
  <w:abstractNum w:abstractNumId="124">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23">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22">
    <w:multiLevelType w:val="hybridMultilevel"/>
    <w:lvl w:ilvl="0">
      <w:start w:val="1"/>
      <w:numFmt w:val="decimal"/>
      <w:lvlText w:val="%1."/>
      <w:lvlJc w:val="left"/>
      <w:pPr>
        <w:ind w:left="102" w:hanging="235"/>
        <w:jc w:val="left"/>
      </w:pPr>
      <w:rPr>
        <w:rFonts w:hint="default" w:ascii="Cambria" w:hAnsi="Cambria" w:eastAsia="Cambria" w:cs="Cambria"/>
        <w:spacing w:val="-3"/>
        <w:w w:val="100"/>
        <w:sz w:val="24"/>
        <w:szCs w:val="24"/>
      </w:rPr>
    </w:lvl>
    <w:lvl w:ilvl="1">
      <w:start w:val="0"/>
      <w:numFmt w:val="bullet"/>
      <w:lvlText w:val="•"/>
      <w:lvlJc w:val="left"/>
      <w:pPr>
        <w:ind w:left="962" w:hanging="235"/>
      </w:pPr>
      <w:rPr>
        <w:rFonts w:hint="default"/>
      </w:rPr>
    </w:lvl>
    <w:lvl w:ilvl="2">
      <w:start w:val="0"/>
      <w:numFmt w:val="bullet"/>
      <w:lvlText w:val="•"/>
      <w:lvlJc w:val="left"/>
      <w:pPr>
        <w:ind w:left="1825" w:hanging="235"/>
      </w:pPr>
      <w:rPr>
        <w:rFonts w:hint="default"/>
      </w:rPr>
    </w:lvl>
    <w:lvl w:ilvl="3">
      <w:start w:val="0"/>
      <w:numFmt w:val="bullet"/>
      <w:lvlText w:val="•"/>
      <w:lvlJc w:val="left"/>
      <w:pPr>
        <w:ind w:left="2687" w:hanging="235"/>
      </w:pPr>
      <w:rPr>
        <w:rFonts w:hint="default"/>
      </w:rPr>
    </w:lvl>
    <w:lvl w:ilvl="4">
      <w:start w:val="0"/>
      <w:numFmt w:val="bullet"/>
      <w:lvlText w:val="•"/>
      <w:lvlJc w:val="left"/>
      <w:pPr>
        <w:ind w:left="3550" w:hanging="235"/>
      </w:pPr>
      <w:rPr>
        <w:rFonts w:hint="default"/>
      </w:rPr>
    </w:lvl>
    <w:lvl w:ilvl="5">
      <w:start w:val="0"/>
      <w:numFmt w:val="bullet"/>
      <w:lvlText w:val="•"/>
      <w:lvlJc w:val="left"/>
      <w:pPr>
        <w:ind w:left="4413" w:hanging="235"/>
      </w:pPr>
      <w:rPr>
        <w:rFonts w:hint="default"/>
      </w:rPr>
    </w:lvl>
    <w:lvl w:ilvl="6">
      <w:start w:val="0"/>
      <w:numFmt w:val="bullet"/>
      <w:lvlText w:val="•"/>
      <w:lvlJc w:val="left"/>
      <w:pPr>
        <w:ind w:left="5275" w:hanging="235"/>
      </w:pPr>
      <w:rPr>
        <w:rFonts w:hint="default"/>
      </w:rPr>
    </w:lvl>
    <w:lvl w:ilvl="7">
      <w:start w:val="0"/>
      <w:numFmt w:val="bullet"/>
      <w:lvlText w:val="•"/>
      <w:lvlJc w:val="left"/>
      <w:pPr>
        <w:ind w:left="6138" w:hanging="235"/>
      </w:pPr>
      <w:rPr>
        <w:rFonts w:hint="default"/>
      </w:rPr>
    </w:lvl>
    <w:lvl w:ilvl="8">
      <w:start w:val="0"/>
      <w:numFmt w:val="bullet"/>
      <w:lvlText w:val="•"/>
      <w:lvlJc w:val="left"/>
      <w:pPr>
        <w:ind w:left="7001" w:hanging="235"/>
      </w:pPr>
      <w:rPr>
        <w:rFonts w:hint="default"/>
      </w:rPr>
    </w:lvl>
  </w:abstractNum>
  <w:abstractNum w:abstractNumId="121">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20">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9">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8">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17">
    <w:multiLevelType w:val="hybridMultilevel"/>
    <w:lvl w:ilvl="0">
      <w:start w:val="1"/>
      <w:numFmt w:val="decimal"/>
      <w:lvlText w:val="%1."/>
      <w:lvlJc w:val="left"/>
      <w:pPr>
        <w:ind w:left="102" w:hanging="240"/>
        <w:jc w:val="left"/>
      </w:pPr>
      <w:rPr>
        <w:rFonts w:hint="default" w:ascii="Cambria" w:hAnsi="Cambria" w:eastAsia="Cambria" w:cs="Cambria"/>
        <w:spacing w:val="-1"/>
        <w:w w:val="100"/>
        <w:sz w:val="24"/>
        <w:szCs w:val="24"/>
      </w:rPr>
    </w:lvl>
    <w:lvl w:ilvl="1">
      <w:start w:val="0"/>
      <w:numFmt w:val="bullet"/>
      <w:lvlText w:val="•"/>
      <w:lvlJc w:val="left"/>
      <w:pPr>
        <w:ind w:left="960" w:hanging="240"/>
      </w:pPr>
      <w:rPr>
        <w:rFonts w:hint="default"/>
      </w:rPr>
    </w:lvl>
    <w:lvl w:ilvl="2">
      <w:start w:val="0"/>
      <w:numFmt w:val="bullet"/>
      <w:lvlText w:val="•"/>
      <w:lvlJc w:val="left"/>
      <w:pPr>
        <w:ind w:left="1821" w:hanging="240"/>
      </w:pPr>
      <w:rPr>
        <w:rFonts w:hint="default"/>
      </w:rPr>
    </w:lvl>
    <w:lvl w:ilvl="3">
      <w:start w:val="0"/>
      <w:numFmt w:val="bullet"/>
      <w:lvlText w:val="•"/>
      <w:lvlJc w:val="left"/>
      <w:pPr>
        <w:ind w:left="2681" w:hanging="240"/>
      </w:pPr>
      <w:rPr>
        <w:rFonts w:hint="default"/>
      </w:rPr>
    </w:lvl>
    <w:lvl w:ilvl="4">
      <w:start w:val="0"/>
      <w:numFmt w:val="bullet"/>
      <w:lvlText w:val="•"/>
      <w:lvlJc w:val="left"/>
      <w:pPr>
        <w:ind w:left="3542" w:hanging="240"/>
      </w:pPr>
      <w:rPr>
        <w:rFonts w:hint="default"/>
      </w:rPr>
    </w:lvl>
    <w:lvl w:ilvl="5">
      <w:start w:val="0"/>
      <w:numFmt w:val="bullet"/>
      <w:lvlText w:val="•"/>
      <w:lvlJc w:val="left"/>
      <w:pPr>
        <w:ind w:left="4403" w:hanging="240"/>
      </w:pPr>
      <w:rPr>
        <w:rFonts w:hint="default"/>
      </w:rPr>
    </w:lvl>
    <w:lvl w:ilvl="6">
      <w:start w:val="0"/>
      <w:numFmt w:val="bullet"/>
      <w:lvlText w:val="•"/>
      <w:lvlJc w:val="left"/>
      <w:pPr>
        <w:ind w:left="5263" w:hanging="240"/>
      </w:pPr>
      <w:rPr>
        <w:rFonts w:hint="default"/>
      </w:rPr>
    </w:lvl>
    <w:lvl w:ilvl="7">
      <w:start w:val="0"/>
      <w:numFmt w:val="bullet"/>
      <w:lvlText w:val="•"/>
      <w:lvlJc w:val="left"/>
      <w:pPr>
        <w:ind w:left="6124" w:hanging="240"/>
      </w:pPr>
      <w:rPr>
        <w:rFonts w:hint="default"/>
      </w:rPr>
    </w:lvl>
    <w:lvl w:ilvl="8">
      <w:start w:val="0"/>
      <w:numFmt w:val="bullet"/>
      <w:lvlText w:val="•"/>
      <w:lvlJc w:val="left"/>
      <w:pPr>
        <w:ind w:left="6985" w:hanging="240"/>
      </w:pPr>
      <w:rPr>
        <w:rFonts w:hint="default"/>
      </w:rPr>
    </w:lvl>
  </w:abstractNum>
  <w:abstractNum w:abstractNumId="116">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15">
    <w:multiLevelType w:val="hybridMultilevel"/>
    <w:lvl w:ilvl="0">
      <w:start w:val="1"/>
      <w:numFmt w:val="decimal"/>
      <w:lvlText w:val="%1."/>
      <w:lvlJc w:val="left"/>
      <w:pPr>
        <w:ind w:left="102" w:hanging="259"/>
        <w:jc w:val="left"/>
      </w:pPr>
      <w:rPr>
        <w:rFonts w:hint="default" w:ascii="Cambria" w:hAnsi="Cambria" w:eastAsia="Cambria" w:cs="Cambria"/>
        <w:spacing w:val="-1"/>
        <w:w w:val="100"/>
        <w:sz w:val="24"/>
        <w:szCs w:val="24"/>
      </w:rPr>
    </w:lvl>
    <w:lvl w:ilvl="1">
      <w:start w:val="0"/>
      <w:numFmt w:val="bullet"/>
      <w:lvlText w:val="•"/>
      <w:lvlJc w:val="left"/>
      <w:pPr>
        <w:ind w:left="962" w:hanging="259"/>
      </w:pPr>
      <w:rPr>
        <w:rFonts w:hint="default"/>
      </w:rPr>
    </w:lvl>
    <w:lvl w:ilvl="2">
      <w:start w:val="0"/>
      <w:numFmt w:val="bullet"/>
      <w:lvlText w:val="•"/>
      <w:lvlJc w:val="left"/>
      <w:pPr>
        <w:ind w:left="1825" w:hanging="259"/>
      </w:pPr>
      <w:rPr>
        <w:rFonts w:hint="default"/>
      </w:rPr>
    </w:lvl>
    <w:lvl w:ilvl="3">
      <w:start w:val="0"/>
      <w:numFmt w:val="bullet"/>
      <w:lvlText w:val="•"/>
      <w:lvlJc w:val="left"/>
      <w:pPr>
        <w:ind w:left="2687" w:hanging="259"/>
      </w:pPr>
      <w:rPr>
        <w:rFonts w:hint="default"/>
      </w:rPr>
    </w:lvl>
    <w:lvl w:ilvl="4">
      <w:start w:val="0"/>
      <w:numFmt w:val="bullet"/>
      <w:lvlText w:val="•"/>
      <w:lvlJc w:val="left"/>
      <w:pPr>
        <w:ind w:left="3550" w:hanging="259"/>
      </w:pPr>
      <w:rPr>
        <w:rFonts w:hint="default"/>
      </w:rPr>
    </w:lvl>
    <w:lvl w:ilvl="5">
      <w:start w:val="0"/>
      <w:numFmt w:val="bullet"/>
      <w:lvlText w:val="•"/>
      <w:lvlJc w:val="left"/>
      <w:pPr>
        <w:ind w:left="4413" w:hanging="259"/>
      </w:pPr>
      <w:rPr>
        <w:rFonts w:hint="default"/>
      </w:rPr>
    </w:lvl>
    <w:lvl w:ilvl="6">
      <w:start w:val="0"/>
      <w:numFmt w:val="bullet"/>
      <w:lvlText w:val="•"/>
      <w:lvlJc w:val="left"/>
      <w:pPr>
        <w:ind w:left="5275" w:hanging="259"/>
      </w:pPr>
      <w:rPr>
        <w:rFonts w:hint="default"/>
      </w:rPr>
    </w:lvl>
    <w:lvl w:ilvl="7">
      <w:start w:val="0"/>
      <w:numFmt w:val="bullet"/>
      <w:lvlText w:val="•"/>
      <w:lvlJc w:val="left"/>
      <w:pPr>
        <w:ind w:left="6138" w:hanging="259"/>
      </w:pPr>
      <w:rPr>
        <w:rFonts w:hint="default"/>
      </w:rPr>
    </w:lvl>
    <w:lvl w:ilvl="8">
      <w:start w:val="0"/>
      <w:numFmt w:val="bullet"/>
      <w:lvlText w:val="•"/>
      <w:lvlJc w:val="left"/>
      <w:pPr>
        <w:ind w:left="7001" w:hanging="259"/>
      </w:pPr>
      <w:rPr>
        <w:rFonts w:hint="default"/>
      </w:rPr>
    </w:lvl>
  </w:abstractNum>
  <w:abstractNum w:abstractNumId="114">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3">
    <w:multiLevelType w:val="hybridMultilevel"/>
    <w:lvl w:ilvl="0">
      <w:start w:val="1"/>
      <w:numFmt w:val="decimal"/>
      <w:lvlText w:val="%1."/>
      <w:lvlJc w:val="left"/>
      <w:pPr>
        <w:ind w:left="462" w:hanging="360"/>
        <w:jc w:val="left"/>
      </w:pPr>
      <w:rPr>
        <w:rFonts w:hint="default" w:ascii="Cambria" w:hAnsi="Cambria" w:eastAsia="Cambria" w:cs="Cambria"/>
        <w:spacing w:val="-2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2">
    <w:multiLevelType w:val="hybridMultilevel"/>
    <w:lvl w:ilvl="0">
      <w:start w:val="1"/>
      <w:numFmt w:val="decimal"/>
      <w:lvlText w:val="%1."/>
      <w:lvlJc w:val="left"/>
      <w:pPr>
        <w:ind w:left="462" w:hanging="360"/>
        <w:jc w:val="left"/>
      </w:pPr>
      <w:rPr>
        <w:rFonts w:hint="default" w:ascii="Cambria" w:hAnsi="Cambria" w:eastAsia="Cambria" w:cs="Cambria"/>
        <w:spacing w:val="-19"/>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1">
    <w:multiLevelType w:val="hybridMultilevel"/>
    <w:lvl w:ilvl="0">
      <w:start w:val="1"/>
      <w:numFmt w:val="decimal"/>
      <w:lvlText w:val="%1."/>
      <w:lvlJc w:val="left"/>
      <w:pPr>
        <w:ind w:left="462" w:hanging="360"/>
        <w:jc w:val="left"/>
      </w:pPr>
      <w:rPr>
        <w:rFonts w:hint="default" w:ascii="Cambria" w:hAnsi="Cambria" w:eastAsia="Cambria" w:cs="Cambria"/>
        <w:spacing w:val="-2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10">
    <w:multiLevelType w:val="hybridMultilevel"/>
    <w:lvl w:ilvl="0">
      <w:start w:val="1"/>
      <w:numFmt w:val="decimal"/>
      <w:lvlText w:val="%1."/>
      <w:lvlJc w:val="left"/>
      <w:pPr>
        <w:ind w:left="462" w:hanging="360"/>
        <w:jc w:val="left"/>
      </w:pPr>
      <w:rPr>
        <w:rFonts w:hint="default" w:ascii="Cambria" w:hAnsi="Cambria" w:eastAsia="Cambria" w:cs="Cambria"/>
        <w:spacing w:val="-2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9">
    <w:multiLevelType w:val="hybridMultilevel"/>
    <w:lvl w:ilvl="0">
      <w:start w:val="1"/>
      <w:numFmt w:val="decimal"/>
      <w:lvlText w:val="%1."/>
      <w:lvlJc w:val="left"/>
      <w:pPr>
        <w:ind w:left="462" w:hanging="360"/>
        <w:jc w:val="left"/>
      </w:pPr>
      <w:rPr>
        <w:rFonts w:hint="default" w:ascii="Cambria" w:hAnsi="Cambria" w:eastAsia="Cambria" w:cs="Cambria"/>
        <w:spacing w:val="-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8">
    <w:multiLevelType w:val="hybridMultilevel"/>
    <w:lvl w:ilvl="0">
      <w:start w:val="1"/>
      <w:numFmt w:val="decimal"/>
      <w:lvlText w:val="%1."/>
      <w:lvlJc w:val="left"/>
      <w:pPr>
        <w:ind w:left="462" w:hanging="360"/>
        <w:jc w:val="left"/>
      </w:pPr>
      <w:rPr>
        <w:rFonts w:hint="default" w:ascii="Cambria" w:hAnsi="Cambria" w:eastAsia="Cambria" w:cs="Cambria"/>
        <w:spacing w:val="-2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7">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1"/>
      <w:numFmt w:val="decimal"/>
      <w:lvlText w:val="%1.%2"/>
      <w:lvlJc w:val="left"/>
      <w:pPr>
        <w:ind w:left="462" w:hanging="476"/>
        <w:jc w:val="left"/>
      </w:pPr>
      <w:rPr>
        <w:rFonts w:hint="default" w:ascii="Cambria" w:hAnsi="Cambria" w:eastAsia="Cambria" w:cs="Cambria"/>
        <w:spacing w:val="-4"/>
        <w:w w:val="100"/>
        <w:sz w:val="24"/>
        <w:szCs w:val="24"/>
      </w:rPr>
    </w:lvl>
    <w:lvl w:ilvl="2">
      <w:start w:val="0"/>
      <w:numFmt w:val="bullet"/>
      <w:lvlText w:val="•"/>
      <w:lvlJc w:val="left"/>
      <w:pPr>
        <w:ind w:left="2113" w:hanging="476"/>
      </w:pPr>
      <w:rPr>
        <w:rFonts w:hint="default"/>
      </w:rPr>
    </w:lvl>
    <w:lvl w:ilvl="3">
      <w:start w:val="0"/>
      <w:numFmt w:val="bullet"/>
      <w:lvlText w:val="•"/>
      <w:lvlJc w:val="left"/>
      <w:pPr>
        <w:ind w:left="2939" w:hanging="476"/>
      </w:pPr>
      <w:rPr>
        <w:rFonts w:hint="default"/>
      </w:rPr>
    </w:lvl>
    <w:lvl w:ilvl="4">
      <w:start w:val="0"/>
      <w:numFmt w:val="bullet"/>
      <w:lvlText w:val="•"/>
      <w:lvlJc w:val="left"/>
      <w:pPr>
        <w:ind w:left="3766" w:hanging="476"/>
      </w:pPr>
      <w:rPr>
        <w:rFonts w:hint="default"/>
      </w:rPr>
    </w:lvl>
    <w:lvl w:ilvl="5">
      <w:start w:val="0"/>
      <w:numFmt w:val="bullet"/>
      <w:lvlText w:val="•"/>
      <w:lvlJc w:val="left"/>
      <w:pPr>
        <w:ind w:left="4593" w:hanging="476"/>
      </w:pPr>
      <w:rPr>
        <w:rFonts w:hint="default"/>
      </w:rPr>
    </w:lvl>
    <w:lvl w:ilvl="6">
      <w:start w:val="0"/>
      <w:numFmt w:val="bullet"/>
      <w:lvlText w:val="•"/>
      <w:lvlJc w:val="left"/>
      <w:pPr>
        <w:ind w:left="5419" w:hanging="476"/>
      </w:pPr>
      <w:rPr>
        <w:rFonts w:hint="default"/>
      </w:rPr>
    </w:lvl>
    <w:lvl w:ilvl="7">
      <w:start w:val="0"/>
      <w:numFmt w:val="bullet"/>
      <w:lvlText w:val="•"/>
      <w:lvlJc w:val="left"/>
      <w:pPr>
        <w:ind w:left="6246" w:hanging="476"/>
      </w:pPr>
      <w:rPr>
        <w:rFonts w:hint="default"/>
      </w:rPr>
    </w:lvl>
    <w:lvl w:ilvl="8">
      <w:start w:val="0"/>
      <w:numFmt w:val="bullet"/>
      <w:lvlText w:val="•"/>
      <w:lvlJc w:val="left"/>
      <w:pPr>
        <w:ind w:left="7073" w:hanging="476"/>
      </w:pPr>
      <w:rPr>
        <w:rFonts w:hint="default"/>
      </w:rPr>
    </w:lvl>
  </w:abstractNum>
  <w:abstractNum w:abstractNumId="105">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4">
    <w:multiLevelType w:val="hybridMultilevel"/>
    <w:lvl w:ilvl="0">
      <w:start w:val="1"/>
      <w:numFmt w:val="decimal"/>
      <w:lvlText w:val="%1."/>
      <w:lvlJc w:val="left"/>
      <w:pPr>
        <w:ind w:left="462" w:hanging="416"/>
        <w:jc w:val="left"/>
      </w:pPr>
      <w:rPr>
        <w:rFonts w:hint="default"/>
        <w:spacing w:val="-3"/>
        <w:w w:val="100"/>
      </w:rPr>
    </w:lvl>
    <w:lvl w:ilvl="1">
      <w:start w:val="0"/>
      <w:numFmt w:val="bullet"/>
      <w:lvlText w:val="•"/>
      <w:lvlJc w:val="left"/>
      <w:pPr>
        <w:ind w:left="1286" w:hanging="416"/>
      </w:pPr>
      <w:rPr>
        <w:rFonts w:hint="default"/>
      </w:rPr>
    </w:lvl>
    <w:lvl w:ilvl="2">
      <w:start w:val="0"/>
      <w:numFmt w:val="bullet"/>
      <w:lvlText w:val="•"/>
      <w:lvlJc w:val="left"/>
      <w:pPr>
        <w:ind w:left="2113" w:hanging="416"/>
      </w:pPr>
      <w:rPr>
        <w:rFonts w:hint="default"/>
      </w:rPr>
    </w:lvl>
    <w:lvl w:ilvl="3">
      <w:start w:val="0"/>
      <w:numFmt w:val="bullet"/>
      <w:lvlText w:val="•"/>
      <w:lvlJc w:val="left"/>
      <w:pPr>
        <w:ind w:left="2939" w:hanging="416"/>
      </w:pPr>
      <w:rPr>
        <w:rFonts w:hint="default"/>
      </w:rPr>
    </w:lvl>
    <w:lvl w:ilvl="4">
      <w:start w:val="0"/>
      <w:numFmt w:val="bullet"/>
      <w:lvlText w:val="•"/>
      <w:lvlJc w:val="left"/>
      <w:pPr>
        <w:ind w:left="3766" w:hanging="416"/>
      </w:pPr>
      <w:rPr>
        <w:rFonts w:hint="default"/>
      </w:rPr>
    </w:lvl>
    <w:lvl w:ilvl="5">
      <w:start w:val="0"/>
      <w:numFmt w:val="bullet"/>
      <w:lvlText w:val="•"/>
      <w:lvlJc w:val="left"/>
      <w:pPr>
        <w:ind w:left="4593" w:hanging="416"/>
      </w:pPr>
      <w:rPr>
        <w:rFonts w:hint="default"/>
      </w:rPr>
    </w:lvl>
    <w:lvl w:ilvl="6">
      <w:start w:val="0"/>
      <w:numFmt w:val="bullet"/>
      <w:lvlText w:val="•"/>
      <w:lvlJc w:val="left"/>
      <w:pPr>
        <w:ind w:left="5419" w:hanging="416"/>
      </w:pPr>
      <w:rPr>
        <w:rFonts w:hint="default"/>
      </w:rPr>
    </w:lvl>
    <w:lvl w:ilvl="7">
      <w:start w:val="0"/>
      <w:numFmt w:val="bullet"/>
      <w:lvlText w:val="•"/>
      <w:lvlJc w:val="left"/>
      <w:pPr>
        <w:ind w:left="6246" w:hanging="416"/>
      </w:pPr>
      <w:rPr>
        <w:rFonts w:hint="default"/>
      </w:rPr>
    </w:lvl>
    <w:lvl w:ilvl="8">
      <w:start w:val="0"/>
      <w:numFmt w:val="bullet"/>
      <w:lvlText w:val="•"/>
      <w:lvlJc w:val="left"/>
      <w:pPr>
        <w:ind w:left="7073" w:hanging="416"/>
      </w:pPr>
      <w:rPr>
        <w:rFonts w:hint="default"/>
      </w:rPr>
    </w:lvl>
  </w:abstractNum>
  <w:abstractNum w:abstractNumId="103">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2">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00">
    <w:multiLevelType w:val="hybridMultilevel"/>
    <w:lvl w:ilvl="0">
      <w:start w:val="1"/>
      <w:numFmt w:val="decimal"/>
      <w:lvlText w:val="%1."/>
      <w:lvlJc w:val="left"/>
      <w:pPr>
        <w:ind w:left="102" w:hanging="183"/>
        <w:jc w:val="left"/>
      </w:pPr>
      <w:rPr>
        <w:rFonts w:hint="default" w:ascii="Cambria" w:hAnsi="Cambria" w:eastAsia="Cambria" w:cs="Cambria"/>
        <w:spacing w:val="-1"/>
        <w:w w:val="100"/>
        <w:sz w:val="24"/>
        <w:szCs w:val="24"/>
      </w:rPr>
    </w:lvl>
    <w:lvl w:ilvl="1">
      <w:start w:val="0"/>
      <w:numFmt w:val="bullet"/>
      <w:lvlText w:val="•"/>
      <w:lvlJc w:val="left"/>
      <w:pPr>
        <w:ind w:left="962" w:hanging="183"/>
      </w:pPr>
      <w:rPr>
        <w:rFonts w:hint="default"/>
      </w:rPr>
    </w:lvl>
    <w:lvl w:ilvl="2">
      <w:start w:val="0"/>
      <w:numFmt w:val="bullet"/>
      <w:lvlText w:val="•"/>
      <w:lvlJc w:val="left"/>
      <w:pPr>
        <w:ind w:left="1825" w:hanging="183"/>
      </w:pPr>
      <w:rPr>
        <w:rFonts w:hint="default"/>
      </w:rPr>
    </w:lvl>
    <w:lvl w:ilvl="3">
      <w:start w:val="0"/>
      <w:numFmt w:val="bullet"/>
      <w:lvlText w:val="•"/>
      <w:lvlJc w:val="left"/>
      <w:pPr>
        <w:ind w:left="2687" w:hanging="183"/>
      </w:pPr>
      <w:rPr>
        <w:rFonts w:hint="default"/>
      </w:rPr>
    </w:lvl>
    <w:lvl w:ilvl="4">
      <w:start w:val="0"/>
      <w:numFmt w:val="bullet"/>
      <w:lvlText w:val="•"/>
      <w:lvlJc w:val="left"/>
      <w:pPr>
        <w:ind w:left="3550" w:hanging="183"/>
      </w:pPr>
      <w:rPr>
        <w:rFonts w:hint="default"/>
      </w:rPr>
    </w:lvl>
    <w:lvl w:ilvl="5">
      <w:start w:val="0"/>
      <w:numFmt w:val="bullet"/>
      <w:lvlText w:val="•"/>
      <w:lvlJc w:val="left"/>
      <w:pPr>
        <w:ind w:left="4413" w:hanging="183"/>
      </w:pPr>
      <w:rPr>
        <w:rFonts w:hint="default"/>
      </w:rPr>
    </w:lvl>
    <w:lvl w:ilvl="6">
      <w:start w:val="0"/>
      <w:numFmt w:val="bullet"/>
      <w:lvlText w:val="•"/>
      <w:lvlJc w:val="left"/>
      <w:pPr>
        <w:ind w:left="5275" w:hanging="183"/>
      </w:pPr>
      <w:rPr>
        <w:rFonts w:hint="default"/>
      </w:rPr>
    </w:lvl>
    <w:lvl w:ilvl="7">
      <w:start w:val="0"/>
      <w:numFmt w:val="bullet"/>
      <w:lvlText w:val="•"/>
      <w:lvlJc w:val="left"/>
      <w:pPr>
        <w:ind w:left="6138" w:hanging="183"/>
      </w:pPr>
      <w:rPr>
        <w:rFonts w:hint="default"/>
      </w:rPr>
    </w:lvl>
    <w:lvl w:ilvl="8">
      <w:start w:val="0"/>
      <w:numFmt w:val="bullet"/>
      <w:lvlText w:val="•"/>
      <w:lvlJc w:val="left"/>
      <w:pPr>
        <w:ind w:left="7001" w:hanging="183"/>
      </w:pPr>
      <w:rPr>
        <w:rFonts w:hint="default"/>
      </w:rPr>
    </w:lvl>
  </w:abstractNum>
  <w:abstractNum w:abstractNumId="99">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8">
    <w:multiLevelType w:val="hybridMultilevel"/>
    <w:lvl w:ilvl="0">
      <w:start w:val="1"/>
      <w:numFmt w:val="decimal"/>
      <w:lvlText w:val="%1."/>
      <w:lvlJc w:val="left"/>
      <w:pPr>
        <w:ind w:left="462" w:hanging="360"/>
        <w:jc w:val="left"/>
      </w:pPr>
      <w:rPr>
        <w:rFonts w:hint="default"/>
        <w:spacing w:val="-2"/>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7">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5">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4">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3">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2">
    <w:multiLevelType w:val="hybridMultilevel"/>
    <w:lvl w:ilvl="0">
      <w:start w:val="1"/>
      <w:numFmt w:val="decimal"/>
      <w:lvlText w:val="%1."/>
      <w:lvlJc w:val="left"/>
      <w:pPr>
        <w:ind w:left="462" w:hanging="360"/>
        <w:jc w:val="left"/>
      </w:pPr>
      <w:rPr>
        <w:rFonts w:hint="default" w:ascii="Calibri" w:hAnsi="Calibri" w:eastAsia="Calibri" w:cs="Calibri"/>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91">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1"/>
      <w:numFmt w:val="decimal"/>
      <w:lvlText w:val="%2."/>
      <w:lvlJc w:val="left"/>
      <w:pPr>
        <w:ind w:left="603" w:hanging="360"/>
        <w:jc w:val="left"/>
      </w:pPr>
      <w:rPr>
        <w:rFonts w:hint="default"/>
        <w:spacing w:val="-3"/>
        <w:w w:val="100"/>
      </w:rPr>
    </w:lvl>
    <w:lvl w:ilvl="2">
      <w:start w:val="0"/>
      <w:numFmt w:val="bullet"/>
      <w:lvlText w:val="•"/>
      <w:lvlJc w:val="left"/>
      <w:pPr>
        <w:ind w:left="1502" w:hanging="360"/>
      </w:pPr>
      <w:rPr>
        <w:rFonts w:hint="default"/>
      </w:rPr>
    </w:lvl>
    <w:lvl w:ilvl="3">
      <w:start w:val="0"/>
      <w:numFmt w:val="bullet"/>
      <w:lvlText w:val="•"/>
      <w:lvlJc w:val="left"/>
      <w:pPr>
        <w:ind w:left="2405" w:hanging="360"/>
      </w:pPr>
      <w:rPr>
        <w:rFonts w:hint="default"/>
      </w:rPr>
    </w:lvl>
    <w:lvl w:ilvl="4">
      <w:start w:val="0"/>
      <w:numFmt w:val="bullet"/>
      <w:lvlText w:val="•"/>
      <w:lvlJc w:val="left"/>
      <w:pPr>
        <w:ind w:left="330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5114" w:hanging="360"/>
      </w:pPr>
      <w:rPr>
        <w:rFonts w:hint="default"/>
      </w:rPr>
    </w:lvl>
    <w:lvl w:ilvl="7">
      <w:start w:val="0"/>
      <w:numFmt w:val="bullet"/>
      <w:lvlText w:val="•"/>
      <w:lvlJc w:val="left"/>
      <w:pPr>
        <w:ind w:left="6017" w:hanging="360"/>
      </w:pPr>
      <w:rPr>
        <w:rFonts w:hint="default"/>
      </w:rPr>
    </w:lvl>
    <w:lvl w:ilvl="8">
      <w:start w:val="0"/>
      <w:numFmt w:val="bullet"/>
      <w:lvlText w:val="•"/>
      <w:lvlJc w:val="left"/>
      <w:pPr>
        <w:ind w:left="6920" w:hanging="360"/>
      </w:pPr>
      <w:rPr>
        <w:rFonts w:hint="default"/>
      </w:rPr>
    </w:lvl>
  </w:abstractNum>
  <w:abstractNum w:abstractNumId="90">
    <w:multiLevelType w:val="hybridMultilevel"/>
    <w:lvl w:ilvl="0">
      <w:start w:val="1"/>
      <w:numFmt w:val="lowerLetter"/>
      <w:lvlText w:val="%1)"/>
      <w:lvlJc w:val="left"/>
      <w:pPr>
        <w:ind w:left="462" w:hanging="360"/>
        <w:jc w:val="left"/>
      </w:pPr>
      <w:rPr>
        <w:rFonts w:hint="default" w:ascii="Cambria" w:hAnsi="Cambria" w:eastAsia="Cambria" w:cs="Cambria"/>
        <w:spacing w:val="-1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9">
    <w:multiLevelType w:val="hybridMultilevel"/>
    <w:lvl w:ilvl="0">
      <w:start w:val="1"/>
      <w:numFmt w:val="decimal"/>
      <w:lvlText w:val="%1."/>
      <w:lvlJc w:val="left"/>
      <w:pPr>
        <w:ind w:left="462" w:hanging="360"/>
        <w:jc w:val="left"/>
      </w:pPr>
      <w:rPr>
        <w:rFonts w:hint="default"/>
        <w:spacing w:val="-15"/>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7">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6">
    <w:multiLevelType w:val="hybridMultilevel"/>
    <w:lvl w:ilvl="0">
      <w:start w:val="1"/>
      <w:numFmt w:val="lowerLetter"/>
      <w:lvlText w:val="%1)"/>
      <w:lvlJc w:val="left"/>
      <w:pPr>
        <w:ind w:left="462" w:hanging="360"/>
        <w:jc w:val="left"/>
      </w:pPr>
      <w:rPr>
        <w:rFonts w:hint="default"/>
        <w:spacing w:val="-8"/>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5">
    <w:multiLevelType w:val="hybridMultilevel"/>
    <w:lvl w:ilvl="0">
      <w:start w:val="1"/>
      <w:numFmt w:val="decimal"/>
      <w:lvlText w:val="%1."/>
      <w:lvlJc w:val="left"/>
      <w:pPr>
        <w:ind w:left="462" w:hanging="360"/>
        <w:jc w:val="left"/>
      </w:pPr>
      <w:rPr>
        <w:rFonts w:hint="default" w:ascii="Cambria" w:hAnsi="Cambria" w:eastAsia="Cambria" w:cs="Cambria"/>
        <w:spacing w:val="-1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4">
    <w:multiLevelType w:val="hybridMultilevel"/>
    <w:lvl w:ilvl="0">
      <w:start w:val="1"/>
      <w:numFmt w:val="decimal"/>
      <w:lvlText w:val="%1."/>
      <w:lvlJc w:val="left"/>
      <w:pPr>
        <w:ind w:left="462" w:hanging="360"/>
        <w:jc w:val="left"/>
      </w:pPr>
      <w:rPr>
        <w:rFonts w:hint="default"/>
        <w:spacing w:val="-3"/>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3">
    <w:multiLevelType w:val="hybridMultilevel"/>
    <w:lvl w:ilvl="0">
      <w:start w:val="1"/>
      <w:numFmt w:val="decimal"/>
      <w:lvlText w:val="%1."/>
      <w:lvlJc w:val="left"/>
      <w:pPr>
        <w:ind w:left="102" w:hanging="281"/>
        <w:jc w:val="left"/>
      </w:pPr>
      <w:rPr>
        <w:rFonts w:hint="default" w:ascii="Cambria" w:hAnsi="Cambria" w:eastAsia="Cambria" w:cs="Cambria"/>
        <w:spacing w:val="-10"/>
        <w:w w:val="100"/>
        <w:sz w:val="24"/>
        <w:szCs w:val="24"/>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10"/>
        <w:w w:val="100"/>
        <w:sz w:val="24"/>
        <w:szCs w:val="24"/>
      </w:rPr>
    </w:lvl>
    <w:lvl w:ilvl="3">
      <w:start w:val="0"/>
      <w:numFmt w:val="bullet"/>
      <w:lvlText w:val="•"/>
      <w:lvlJc w:val="left"/>
      <w:pPr>
        <w:ind w:left="2296" w:hanging="360"/>
      </w:pPr>
      <w:rPr>
        <w:rFonts w:hint="default"/>
      </w:rPr>
    </w:lvl>
    <w:lvl w:ilvl="4">
      <w:start w:val="0"/>
      <w:numFmt w:val="bullet"/>
      <w:lvlText w:val="•"/>
      <w:lvlJc w:val="left"/>
      <w:pPr>
        <w:ind w:left="3215" w:hanging="360"/>
      </w:pPr>
      <w:rPr>
        <w:rFonts w:hint="default"/>
      </w:rPr>
    </w:lvl>
    <w:lvl w:ilvl="5">
      <w:start w:val="0"/>
      <w:numFmt w:val="bullet"/>
      <w:lvlText w:val="•"/>
      <w:lvlJc w:val="left"/>
      <w:pPr>
        <w:ind w:left="4133" w:hanging="360"/>
      </w:pPr>
      <w:rPr>
        <w:rFonts w:hint="default"/>
      </w:rPr>
    </w:lvl>
    <w:lvl w:ilvl="6">
      <w:start w:val="0"/>
      <w:numFmt w:val="bullet"/>
      <w:lvlText w:val="•"/>
      <w:lvlJc w:val="left"/>
      <w:pPr>
        <w:ind w:left="5052" w:hanging="360"/>
      </w:pPr>
      <w:rPr>
        <w:rFonts w:hint="default"/>
      </w:rPr>
    </w:lvl>
    <w:lvl w:ilvl="7">
      <w:start w:val="0"/>
      <w:numFmt w:val="bullet"/>
      <w:lvlText w:val="•"/>
      <w:lvlJc w:val="left"/>
      <w:pPr>
        <w:ind w:left="5970" w:hanging="360"/>
      </w:pPr>
      <w:rPr>
        <w:rFonts w:hint="default"/>
      </w:rPr>
    </w:lvl>
    <w:lvl w:ilvl="8">
      <w:start w:val="0"/>
      <w:numFmt w:val="bullet"/>
      <w:lvlText w:val="•"/>
      <w:lvlJc w:val="left"/>
      <w:pPr>
        <w:ind w:left="6889" w:hanging="360"/>
      </w:pPr>
      <w:rPr>
        <w:rFonts w:hint="default"/>
      </w:rPr>
    </w:lvl>
  </w:abstractNum>
  <w:abstractNum w:abstractNumId="82">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81">
    <w:multiLevelType w:val="hybridMultilevel"/>
    <w:lvl w:ilvl="0">
      <w:start w:val="1"/>
      <w:numFmt w:val="decimal"/>
      <w:lvlText w:val="%1."/>
      <w:lvlJc w:val="left"/>
      <w:pPr>
        <w:ind w:left="102" w:hanging="183"/>
        <w:jc w:val="left"/>
      </w:pPr>
      <w:rPr>
        <w:rFonts w:hint="default" w:ascii="Cambria" w:hAnsi="Cambria" w:eastAsia="Cambria" w:cs="Cambria"/>
        <w:spacing w:val="-19"/>
        <w:w w:val="100"/>
        <w:sz w:val="24"/>
        <w:szCs w:val="24"/>
      </w:rPr>
    </w:lvl>
    <w:lvl w:ilvl="1">
      <w:start w:val="0"/>
      <w:numFmt w:val="bullet"/>
      <w:lvlText w:val="•"/>
      <w:lvlJc w:val="left"/>
      <w:pPr>
        <w:ind w:left="962" w:hanging="183"/>
      </w:pPr>
      <w:rPr>
        <w:rFonts w:hint="default"/>
      </w:rPr>
    </w:lvl>
    <w:lvl w:ilvl="2">
      <w:start w:val="0"/>
      <w:numFmt w:val="bullet"/>
      <w:lvlText w:val="•"/>
      <w:lvlJc w:val="left"/>
      <w:pPr>
        <w:ind w:left="1825" w:hanging="183"/>
      </w:pPr>
      <w:rPr>
        <w:rFonts w:hint="default"/>
      </w:rPr>
    </w:lvl>
    <w:lvl w:ilvl="3">
      <w:start w:val="0"/>
      <w:numFmt w:val="bullet"/>
      <w:lvlText w:val="•"/>
      <w:lvlJc w:val="left"/>
      <w:pPr>
        <w:ind w:left="2687" w:hanging="183"/>
      </w:pPr>
      <w:rPr>
        <w:rFonts w:hint="default"/>
      </w:rPr>
    </w:lvl>
    <w:lvl w:ilvl="4">
      <w:start w:val="0"/>
      <w:numFmt w:val="bullet"/>
      <w:lvlText w:val="•"/>
      <w:lvlJc w:val="left"/>
      <w:pPr>
        <w:ind w:left="3550" w:hanging="183"/>
      </w:pPr>
      <w:rPr>
        <w:rFonts w:hint="default"/>
      </w:rPr>
    </w:lvl>
    <w:lvl w:ilvl="5">
      <w:start w:val="0"/>
      <w:numFmt w:val="bullet"/>
      <w:lvlText w:val="•"/>
      <w:lvlJc w:val="left"/>
      <w:pPr>
        <w:ind w:left="4413" w:hanging="183"/>
      </w:pPr>
      <w:rPr>
        <w:rFonts w:hint="default"/>
      </w:rPr>
    </w:lvl>
    <w:lvl w:ilvl="6">
      <w:start w:val="0"/>
      <w:numFmt w:val="bullet"/>
      <w:lvlText w:val="•"/>
      <w:lvlJc w:val="left"/>
      <w:pPr>
        <w:ind w:left="5275" w:hanging="183"/>
      </w:pPr>
      <w:rPr>
        <w:rFonts w:hint="default"/>
      </w:rPr>
    </w:lvl>
    <w:lvl w:ilvl="7">
      <w:start w:val="0"/>
      <w:numFmt w:val="bullet"/>
      <w:lvlText w:val="•"/>
      <w:lvlJc w:val="left"/>
      <w:pPr>
        <w:ind w:left="6138" w:hanging="183"/>
      </w:pPr>
      <w:rPr>
        <w:rFonts w:hint="default"/>
      </w:rPr>
    </w:lvl>
    <w:lvl w:ilvl="8">
      <w:start w:val="0"/>
      <w:numFmt w:val="bullet"/>
      <w:lvlText w:val="•"/>
      <w:lvlJc w:val="left"/>
      <w:pPr>
        <w:ind w:left="7001" w:hanging="183"/>
      </w:pPr>
      <w:rPr>
        <w:rFonts w:hint="default"/>
      </w:rPr>
    </w:lvl>
  </w:abstractNum>
  <w:abstractNum w:abstractNumId="80">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9">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8">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7">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5">
    <w:multiLevelType w:val="hybridMultilevel"/>
    <w:lvl w:ilvl="0">
      <w:start w:val="1"/>
      <w:numFmt w:val="decimal"/>
      <w:lvlText w:val="%1."/>
      <w:lvlJc w:val="left"/>
      <w:pPr>
        <w:ind w:left="462" w:hanging="360"/>
        <w:jc w:val="left"/>
      </w:pPr>
      <w:rPr>
        <w:rFonts w:hint="default" w:ascii="Cambria" w:hAnsi="Cambria" w:eastAsia="Cambria" w:cs="Cambria"/>
        <w:spacing w:val="-1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4">
    <w:multiLevelType w:val="hybridMultilevel"/>
    <w:lvl w:ilvl="0">
      <w:start w:val="1"/>
      <w:numFmt w:val="decimal"/>
      <w:lvlText w:val="%1."/>
      <w:lvlJc w:val="left"/>
      <w:pPr>
        <w:ind w:left="462" w:hanging="360"/>
        <w:jc w:val="left"/>
      </w:pPr>
      <w:rPr>
        <w:rFonts w:hint="default" w:ascii="Garamond" w:hAnsi="Garamond" w:eastAsia="Garamond" w:cs="Garamond"/>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3">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1">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70">
    <w:multiLevelType w:val="hybridMultilevel"/>
    <w:lvl w:ilvl="0">
      <w:start w:val="1"/>
      <w:numFmt w:val="decimal"/>
      <w:lvlText w:val="%1."/>
      <w:lvlJc w:val="left"/>
      <w:pPr>
        <w:ind w:left="462" w:hanging="360"/>
        <w:jc w:val="left"/>
      </w:pPr>
      <w:rPr>
        <w:rFonts w:hint="default" w:ascii="Cambria" w:hAnsi="Cambria" w:eastAsia="Cambria" w:cs="Cambria"/>
        <w:spacing w:val="-15"/>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69">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8">
    <w:multiLevelType w:val="hybridMultilevel"/>
    <w:lvl w:ilvl="0">
      <w:start w:val="1"/>
      <w:numFmt w:val="decimal"/>
      <w:lvlText w:val="%1."/>
      <w:lvlJc w:val="left"/>
      <w:pPr>
        <w:ind w:left="462" w:hanging="360"/>
        <w:jc w:val="left"/>
      </w:pPr>
      <w:rPr>
        <w:rFonts w:hint="default" w:ascii="Cambria" w:hAnsi="Cambria" w:eastAsia="Cambria" w:cs="Cambria"/>
        <w:spacing w:val="-2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7">
    <w:multiLevelType w:val="hybridMultilevel"/>
    <w:lvl w:ilvl="0">
      <w:start w:val="1"/>
      <w:numFmt w:val="decimal"/>
      <w:lvlText w:val="%1."/>
      <w:lvlJc w:val="left"/>
      <w:pPr>
        <w:ind w:left="462" w:hanging="360"/>
        <w:jc w:val="left"/>
      </w:pPr>
      <w:rPr>
        <w:rFonts w:hint="default" w:ascii="Cambria" w:hAnsi="Cambria" w:eastAsia="Cambria" w:cs="Cambria"/>
        <w:spacing w:val="-2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6">
    <w:multiLevelType w:val="hybridMultilevel"/>
    <w:lvl w:ilvl="0">
      <w:start w:val="1"/>
      <w:numFmt w:val="lowerLetter"/>
      <w:lvlText w:val="%1."/>
      <w:lvlJc w:val="left"/>
      <w:pPr>
        <w:ind w:left="462" w:hanging="360"/>
        <w:jc w:val="left"/>
      </w:pPr>
      <w:rPr>
        <w:rFonts w:hint="default" w:ascii="Arial" w:hAnsi="Arial" w:eastAsia="Arial" w:cs="Arial"/>
        <w:spacing w:val="-1"/>
        <w:w w:val="100"/>
        <w:sz w:val="22"/>
        <w:szCs w:val="22"/>
      </w:rPr>
    </w:lvl>
    <w:lvl w:ilvl="1">
      <w:start w:val="1"/>
      <w:numFmt w:val="decimal"/>
      <w:lvlText w:val="%2."/>
      <w:lvlJc w:val="left"/>
      <w:pPr>
        <w:ind w:left="462" w:hanging="360"/>
        <w:jc w:val="left"/>
      </w:pPr>
      <w:rPr>
        <w:rFonts w:hint="default"/>
        <w:spacing w:val="-3"/>
        <w:w w:val="100"/>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5">
    <w:multiLevelType w:val="hybridMultilevel"/>
    <w:lvl w:ilvl="0">
      <w:start w:val="1"/>
      <w:numFmt w:val="decimal"/>
      <w:lvlText w:val="%1."/>
      <w:lvlJc w:val="left"/>
      <w:pPr>
        <w:ind w:left="337" w:hanging="235"/>
        <w:jc w:val="left"/>
      </w:pPr>
      <w:rPr>
        <w:rFonts w:hint="default" w:ascii="Cambria" w:hAnsi="Cambria" w:eastAsia="Cambria" w:cs="Cambria"/>
        <w:spacing w:val="-2"/>
        <w:w w:val="100"/>
        <w:sz w:val="24"/>
        <w:szCs w:val="24"/>
      </w:rPr>
    </w:lvl>
    <w:lvl w:ilvl="1">
      <w:start w:val="1"/>
      <w:numFmt w:val="lowerLetter"/>
      <w:lvlText w:val="%2)"/>
      <w:lvlJc w:val="left"/>
      <w:pPr>
        <w:ind w:left="822" w:hanging="360"/>
        <w:jc w:val="left"/>
      </w:pPr>
      <w:rPr>
        <w:rFonts w:hint="default" w:ascii="Cambria" w:hAnsi="Cambria" w:eastAsia="Cambria" w:cs="Cambria"/>
        <w:spacing w:val="-8"/>
        <w:w w:val="100"/>
        <w:sz w:val="24"/>
        <w:szCs w:val="24"/>
      </w:rPr>
    </w:lvl>
    <w:lvl w:ilvl="2">
      <w:start w:val="0"/>
      <w:numFmt w:val="bullet"/>
      <w:lvlText w:val="•"/>
      <w:lvlJc w:val="left"/>
      <w:pPr>
        <w:ind w:left="169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333" w:hanging="360"/>
      </w:pPr>
      <w:rPr>
        <w:rFonts w:hint="default"/>
      </w:rPr>
    </w:lvl>
    <w:lvl w:ilvl="6">
      <w:start w:val="0"/>
      <w:numFmt w:val="bullet"/>
      <w:lvlText w:val="•"/>
      <w:lvlJc w:val="left"/>
      <w:pPr>
        <w:ind w:left="5212" w:hanging="360"/>
      </w:pPr>
      <w:rPr>
        <w:rFonts w:hint="default"/>
      </w:rPr>
    </w:lvl>
    <w:lvl w:ilvl="7">
      <w:start w:val="0"/>
      <w:numFmt w:val="bullet"/>
      <w:lvlText w:val="•"/>
      <w:lvlJc w:val="left"/>
      <w:pPr>
        <w:ind w:left="6090" w:hanging="360"/>
      </w:pPr>
      <w:rPr>
        <w:rFonts w:hint="default"/>
      </w:rPr>
    </w:lvl>
    <w:lvl w:ilvl="8">
      <w:start w:val="0"/>
      <w:numFmt w:val="bullet"/>
      <w:lvlText w:val="•"/>
      <w:lvlJc w:val="left"/>
      <w:pPr>
        <w:ind w:left="6969" w:hanging="360"/>
      </w:pPr>
      <w:rPr>
        <w:rFonts w:hint="default"/>
      </w:rPr>
    </w:lvl>
  </w:abstractNum>
  <w:abstractNum w:abstractNumId="64">
    <w:multiLevelType w:val="hybridMultilevel"/>
    <w:lvl w:ilvl="0">
      <w:start w:val="1"/>
      <w:numFmt w:val="decimal"/>
      <w:lvlText w:val="%1."/>
      <w:lvlJc w:val="left"/>
      <w:pPr>
        <w:ind w:left="459" w:hanging="358"/>
        <w:jc w:val="left"/>
      </w:pPr>
      <w:rPr>
        <w:rFonts w:hint="default" w:ascii="Cambria" w:hAnsi="Cambria" w:eastAsia="Cambria" w:cs="Cambria"/>
        <w:spacing w:val="-25"/>
        <w:w w:val="100"/>
        <w:sz w:val="24"/>
        <w:szCs w:val="24"/>
      </w:rPr>
    </w:lvl>
    <w:lvl w:ilvl="1">
      <w:start w:val="0"/>
      <w:numFmt w:val="bullet"/>
      <w:lvlText w:val="•"/>
      <w:lvlJc w:val="left"/>
      <w:pPr>
        <w:ind w:left="1284" w:hanging="358"/>
      </w:pPr>
      <w:rPr>
        <w:rFonts w:hint="default"/>
      </w:rPr>
    </w:lvl>
    <w:lvl w:ilvl="2">
      <w:start w:val="0"/>
      <w:numFmt w:val="bullet"/>
      <w:lvlText w:val="•"/>
      <w:lvlJc w:val="left"/>
      <w:pPr>
        <w:ind w:left="2109" w:hanging="358"/>
      </w:pPr>
      <w:rPr>
        <w:rFonts w:hint="default"/>
      </w:rPr>
    </w:lvl>
    <w:lvl w:ilvl="3">
      <w:start w:val="0"/>
      <w:numFmt w:val="bullet"/>
      <w:lvlText w:val="•"/>
      <w:lvlJc w:val="left"/>
      <w:pPr>
        <w:ind w:left="2933" w:hanging="358"/>
      </w:pPr>
      <w:rPr>
        <w:rFonts w:hint="default"/>
      </w:rPr>
    </w:lvl>
    <w:lvl w:ilvl="4">
      <w:start w:val="0"/>
      <w:numFmt w:val="bullet"/>
      <w:lvlText w:val="•"/>
      <w:lvlJc w:val="left"/>
      <w:pPr>
        <w:ind w:left="3758" w:hanging="358"/>
      </w:pPr>
      <w:rPr>
        <w:rFonts w:hint="default"/>
      </w:rPr>
    </w:lvl>
    <w:lvl w:ilvl="5">
      <w:start w:val="0"/>
      <w:numFmt w:val="bullet"/>
      <w:lvlText w:val="•"/>
      <w:lvlJc w:val="left"/>
      <w:pPr>
        <w:ind w:left="4583" w:hanging="358"/>
      </w:pPr>
      <w:rPr>
        <w:rFonts w:hint="default"/>
      </w:rPr>
    </w:lvl>
    <w:lvl w:ilvl="6">
      <w:start w:val="0"/>
      <w:numFmt w:val="bullet"/>
      <w:lvlText w:val="•"/>
      <w:lvlJc w:val="left"/>
      <w:pPr>
        <w:ind w:left="5407" w:hanging="358"/>
      </w:pPr>
      <w:rPr>
        <w:rFonts w:hint="default"/>
      </w:rPr>
    </w:lvl>
    <w:lvl w:ilvl="7">
      <w:start w:val="0"/>
      <w:numFmt w:val="bullet"/>
      <w:lvlText w:val="•"/>
      <w:lvlJc w:val="left"/>
      <w:pPr>
        <w:ind w:left="6232" w:hanging="358"/>
      </w:pPr>
      <w:rPr>
        <w:rFonts w:hint="default"/>
      </w:rPr>
    </w:lvl>
    <w:lvl w:ilvl="8">
      <w:start w:val="0"/>
      <w:numFmt w:val="bullet"/>
      <w:lvlText w:val="•"/>
      <w:lvlJc w:val="left"/>
      <w:pPr>
        <w:ind w:left="7057" w:hanging="358"/>
      </w:pPr>
      <w:rPr>
        <w:rFonts w:hint="default"/>
      </w:rPr>
    </w:lvl>
  </w:abstractNum>
  <w:abstractNum w:abstractNumId="63">
    <w:multiLevelType w:val="hybridMultilevel"/>
    <w:lvl w:ilvl="0">
      <w:start w:val="1"/>
      <w:numFmt w:val="lowerLetter"/>
      <w:lvlText w:val="%1)"/>
      <w:lvlJc w:val="left"/>
      <w:pPr>
        <w:ind w:left="102" w:hanging="255"/>
        <w:jc w:val="left"/>
      </w:pPr>
      <w:rPr>
        <w:rFonts w:hint="default" w:ascii="Cambria" w:hAnsi="Cambria" w:eastAsia="Cambria" w:cs="Cambria"/>
        <w:spacing w:val="-1"/>
        <w:w w:val="100"/>
        <w:sz w:val="24"/>
        <w:szCs w:val="24"/>
      </w:rPr>
    </w:lvl>
    <w:lvl w:ilvl="1">
      <w:start w:val="0"/>
      <w:numFmt w:val="bullet"/>
      <w:lvlText w:val="•"/>
      <w:lvlJc w:val="left"/>
      <w:pPr>
        <w:ind w:left="960" w:hanging="255"/>
      </w:pPr>
      <w:rPr>
        <w:rFonts w:hint="default"/>
      </w:rPr>
    </w:lvl>
    <w:lvl w:ilvl="2">
      <w:start w:val="0"/>
      <w:numFmt w:val="bullet"/>
      <w:lvlText w:val="•"/>
      <w:lvlJc w:val="left"/>
      <w:pPr>
        <w:ind w:left="1821" w:hanging="255"/>
      </w:pPr>
      <w:rPr>
        <w:rFonts w:hint="default"/>
      </w:rPr>
    </w:lvl>
    <w:lvl w:ilvl="3">
      <w:start w:val="0"/>
      <w:numFmt w:val="bullet"/>
      <w:lvlText w:val="•"/>
      <w:lvlJc w:val="left"/>
      <w:pPr>
        <w:ind w:left="2681" w:hanging="255"/>
      </w:pPr>
      <w:rPr>
        <w:rFonts w:hint="default"/>
      </w:rPr>
    </w:lvl>
    <w:lvl w:ilvl="4">
      <w:start w:val="0"/>
      <w:numFmt w:val="bullet"/>
      <w:lvlText w:val="•"/>
      <w:lvlJc w:val="left"/>
      <w:pPr>
        <w:ind w:left="3542" w:hanging="255"/>
      </w:pPr>
      <w:rPr>
        <w:rFonts w:hint="default"/>
      </w:rPr>
    </w:lvl>
    <w:lvl w:ilvl="5">
      <w:start w:val="0"/>
      <w:numFmt w:val="bullet"/>
      <w:lvlText w:val="•"/>
      <w:lvlJc w:val="left"/>
      <w:pPr>
        <w:ind w:left="4403" w:hanging="255"/>
      </w:pPr>
      <w:rPr>
        <w:rFonts w:hint="default"/>
      </w:rPr>
    </w:lvl>
    <w:lvl w:ilvl="6">
      <w:start w:val="0"/>
      <w:numFmt w:val="bullet"/>
      <w:lvlText w:val="•"/>
      <w:lvlJc w:val="left"/>
      <w:pPr>
        <w:ind w:left="5263" w:hanging="255"/>
      </w:pPr>
      <w:rPr>
        <w:rFonts w:hint="default"/>
      </w:rPr>
    </w:lvl>
    <w:lvl w:ilvl="7">
      <w:start w:val="0"/>
      <w:numFmt w:val="bullet"/>
      <w:lvlText w:val="•"/>
      <w:lvlJc w:val="left"/>
      <w:pPr>
        <w:ind w:left="6124" w:hanging="255"/>
      </w:pPr>
      <w:rPr>
        <w:rFonts w:hint="default"/>
      </w:rPr>
    </w:lvl>
    <w:lvl w:ilvl="8">
      <w:start w:val="0"/>
      <w:numFmt w:val="bullet"/>
      <w:lvlText w:val="•"/>
      <w:lvlJc w:val="left"/>
      <w:pPr>
        <w:ind w:left="6985" w:hanging="255"/>
      </w:pPr>
      <w:rPr>
        <w:rFonts w:hint="default"/>
      </w:rPr>
    </w:lvl>
  </w:abstractNum>
  <w:abstractNum w:abstractNumId="6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1">
    <w:multiLevelType w:val="hybridMultilevel"/>
    <w:lvl w:ilvl="0">
      <w:start w:val="1"/>
      <w:numFmt w:val="decimal"/>
      <w:lvlText w:val="%1."/>
      <w:lvlJc w:val="left"/>
      <w:pPr>
        <w:ind w:left="462" w:hanging="360"/>
        <w:jc w:val="left"/>
      </w:pPr>
      <w:rPr>
        <w:rFonts w:hint="default" w:ascii="Cambria" w:hAnsi="Cambria" w:eastAsia="Cambria" w:cs="Cambria"/>
        <w:spacing w:val="-11"/>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60">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9">
    <w:multiLevelType w:val="hybridMultilevel"/>
    <w:lvl w:ilvl="0">
      <w:start w:val="1"/>
      <w:numFmt w:val="decimal"/>
      <w:lvlText w:val="%1."/>
      <w:lvlJc w:val="left"/>
      <w:pPr>
        <w:ind w:left="462" w:hanging="360"/>
        <w:jc w:val="left"/>
      </w:pPr>
      <w:rPr>
        <w:rFonts w:hint="default"/>
        <w:spacing w:val="-3"/>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8">
    <w:multiLevelType w:val="hybridMultilevel"/>
    <w:lvl w:ilvl="0">
      <w:start w:val="1"/>
      <w:numFmt w:val="lowerLetter"/>
      <w:lvlText w:val="%1)"/>
      <w:lvlJc w:val="left"/>
      <w:pPr>
        <w:ind w:left="459" w:hanging="358"/>
        <w:jc w:val="left"/>
      </w:pPr>
      <w:rPr>
        <w:rFonts w:hint="default" w:ascii="Calibri" w:hAnsi="Calibri" w:eastAsia="Calibri" w:cs="Calibri"/>
        <w:spacing w:val="-6"/>
        <w:w w:val="100"/>
        <w:sz w:val="24"/>
        <w:szCs w:val="24"/>
      </w:rPr>
    </w:lvl>
    <w:lvl w:ilvl="1">
      <w:start w:val="0"/>
      <w:numFmt w:val="bullet"/>
      <w:lvlText w:val="•"/>
      <w:lvlJc w:val="left"/>
      <w:pPr>
        <w:ind w:left="1286" w:hanging="358"/>
      </w:pPr>
      <w:rPr>
        <w:rFonts w:hint="default"/>
      </w:rPr>
    </w:lvl>
    <w:lvl w:ilvl="2">
      <w:start w:val="0"/>
      <w:numFmt w:val="bullet"/>
      <w:lvlText w:val="•"/>
      <w:lvlJc w:val="left"/>
      <w:pPr>
        <w:ind w:left="2113" w:hanging="358"/>
      </w:pPr>
      <w:rPr>
        <w:rFonts w:hint="default"/>
      </w:rPr>
    </w:lvl>
    <w:lvl w:ilvl="3">
      <w:start w:val="0"/>
      <w:numFmt w:val="bullet"/>
      <w:lvlText w:val="•"/>
      <w:lvlJc w:val="left"/>
      <w:pPr>
        <w:ind w:left="2939" w:hanging="358"/>
      </w:pPr>
      <w:rPr>
        <w:rFonts w:hint="default"/>
      </w:rPr>
    </w:lvl>
    <w:lvl w:ilvl="4">
      <w:start w:val="0"/>
      <w:numFmt w:val="bullet"/>
      <w:lvlText w:val="•"/>
      <w:lvlJc w:val="left"/>
      <w:pPr>
        <w:ind w:left="3766" w:hanging="358"/>
      </w:pPr>
      <w:rPr>
        <w:rFonts w:hint="default"/>
      </w:rPr>
    </w:lvl>
    <w:lvl w:ilvl="5">
      <w:start w:val="0"/>
      <w:numFmt w:val="bullet"/>
      <w:lvlText w:val="•"/>
      <w:lvlJc w:val="left"/>
      <w:pPr>
        <w:ind w:left="4593" w:hanging="358"/>
      </w:pPr>
      <w:rPr>
        <w:rFonts w:hint="default"/>
      </w:rPr>
    </w:lvl>
    <w:lvl w:ilvl="6">
      <w:start w:val="0"/>
      <w:numFmt w:val="bullet"/>
      <w:lvlText w:val="•"/>
      <w:lvlJc w:val="left"/>
      <w:pPr>
        <w:ind w:left="5419" w:hanging="358"/>
      </w:pPr>
      <w:rPr>
        <w:rFonts w:hint="default"/>
      </w:rPr>
    </w:lvl>
    <w:lvl w:ilvl="7">
      <w:start w:val="0"/>
      <w:numFmt w:val="bullet"/>
      <w:lvlText w:val="•"/>
      <w:lvlJc w:val="left"/>
      <w:pPr>
        <w:ind w:left="6246" w:hanging="358"/>
      </w:pPr>
      <w:rPr>
        <w:rFonts w:hint="default"/>
      </w:rPr>
    </w:lvl>
    <w:lvl w:ilvl="8">
      <w:start w:val="0"/>
      <w:numFmt w:val="bullet"/>
      <w:lvlText w:val="•"/>
      <w:lvlJc w:val="left"/>
      <w:pPr>
        <w:ind w:left="7073" w:hanging="358"/>
      </w:pPr>
      <w:rPr>
        <w:rFonts w:hint="default"/>
      </w:rPr>
    </w:lvl>
  </w:abstractNum>
  <w:abstractNum w:abstractNumId="57">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1"/>
      <w:numFmt w:val="lowerLetter"/>
      <w:lvlText w:val="%2."/>
      <w:lvlJc w:val="left"/>
      <w:pPr>
        <w:ind w:left="462" w:hanging="360"/>
        <w:jc w:val="left"/>
      </w:pPr>
      <w:rPr>
        <w:rFonts w:hint="default"/>
        <w:spacing w:val="-19"/>
        <w:w w:val="100"/>
      </w:rPr>
    </w:lvl>
    <w:lvl w:ilvl="2">
      <w:start w:val="1"/>
      <w:numFmt w:val="decimal"/>
      <w:lvlText w:val="%3."/>
      <w:lvlJc w:val="left"/>
      <w:pPr>
        <w:ind w:left="462" w:hanging="360"/>
        <w:jc w:val="left"/>
      </w:pPr>
      <w:rPr>
        <w:rFonts w:hint="default"/>
        <w:spacing w:val="-2"/>
        <w:w w:val="100"/>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6">
    <w:multiLevelType w:val="hybridMultilevel"/>
    <w:lvl w:ilvl="0">
      <w:start w:val="1"/>
      <w:numFmt w:val="decimal"/>
      <w:lvlText w:val="%1."/>
      <w:lvlJc w:val="left"/>
      <w:pPr>
        <w:ind w:left="462" w:hanging="360"/>
        <w:jc w:val="left"/>
      </w:pPr>
      <w:rPr>
        <w:rFonts w:hint="default"/>
        <w:spacing w:val="-27"/>
        <w:w w:val="100"/>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3"/>
        <w:w w:val="100"/>
        <w:sz w:val="24"/>
        <w:szCs w:val="24"/>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5">
    <w:multiLevelType w:val="hybridMultilevel"/>
    <w:lvl w:ilvl="0">
      <w:start w:val="1"/>
      <w:numFmt w:val="decimal"/>
      <w:lvlText w:val="%1."/>
      <w:lvlJc w:val="left"/>
      <w:pPr>
        <w:ind w:left="462" w:hanging="360"/>
        <w:jc w:val="left"/>
      </w:pPr>
      <w:rPr>
        <w:rFonts w:hint="default"/>
        <w:spacing w:val="-2"/>
        <w:w w:val="100"/>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2"/>
        <w:w w:val="100"/>
        <w:sz w:val="24"/>
        <w:szCs w:val="24"/>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4">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3">
    <w:multiLevelType w:val="hybridMultilevel"/>
    <w:lvl w:ilvl="0">
      <w:start w:val="1"/>
      <w:numFmt w:val="lowerLetter"/>
      <w:lvlText w:val="%1)"/>
      <w:lvlJc w:val="left"/>
      <w:pPr>
        <w:ind w:left="462" w:hanging="360"/>
        <w:jc w:val="left"/>
      </w:pPr>
      <w:rPr>
        <w:rFonts w:hint="default"/>
        <w:spacing w:val="-8"/>
        <w:w w:val="100"/>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2">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3"/>
        <w:w w:val="100"/>
        <w:sz w:val="24"/>
        <w:szCs w:val="24"/>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51">
    <w:multiLevelType w:val="hybridMultilevel"/>
    <w:lvl w:ilvl="0">
      <w:start w:val="1"/>
      <w:numFmt w:val="decimal"/>
      <w:lvlText w:val="%1."/>
      <w:lvlJc w:val="left"/>
      <w:pPr>
        <w:ind w:left="462" w:hanging="360"/>
        <w:jc w:val="left"/>
      </w:pPr>
      <w:rPr>
        <w:rFonts w:hint="default" w:ascii="Cambria" w:hAnsi="Cambria" w:eastAsia="Cambria" w:cs="Cambria"/>
        <w:spacing w:val="-18"/>
        <w:w w:val="100"/>
        <w:sz w:val="24"/>
        <w:szCs w:val="24"/>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2"/>
        <w:w w:val="100"/>
        <w:sz w:val="24"/>
        <w:szCs w:val="24"/>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50">
    <w:multiLevelType w:val="hybridMultilevel"/>
    <w:lvl w:ilvl="0">
      <w:start w:val="1"/>
      <w:numFmt w:val="decimal"/>
      <w:lvlText w:val="%1."/>
      <w:lvlJc w:val="left"/>
      <w:pPr>
        <w:ind w:left="462" w:hanging="360"/>
        <w:jc w:val="left"/>
      </w:pPr>
      <w:rPr>
        <w:rFonts w:hint="default" w:ascii="Cambria" w:hAnsi="Cambria" w:eastAsia="Cambria" w:cs="Cambria"/>
        <w:spacing w:val="-2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9">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7">
    <w:multiLevelType w:val="hybridMultilevel"/>
    <w:lvl w:ilvl="0">
      <w:start w:val="1"/>
      <w:numFmt w:val="decimal"/>
      <w:lvlText w:val="%1."/>
      <w:lvlJc w:val="left"/>
      <w:pPr>
        <w:ind w:left="462" w:hanging="360"/>
        <w:jc w:val="left"/>
      </w:pPr>
      <w:rPr>
        <w:rFonts w:hint="default" w:ascii="Cambria" w:hAnsi="Cambria" w:eastAsia="Cambria" w:cs="Cambria"/>
        <w:spacing w:val="-19"/>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46">
    <w:multiLevelType w:val="hybridMultilevel"/>
    <w:lvl w:ilvl="0">
      <w:start w:val="1"/>
      <w:numFmt w:val="decimal"/>
      <w:lvlText w:val="%1."/>
      <w:lvlJc w:val="left"/>
      <w:pPr>
        <w:ind w:left="462" w:hanging="360"/>
        <w:jc w:val="left"/>
      </w:pPr>
      <w:rPr>
        <w:rFonts w:hint="default" w:ascii="Cambria" w:hAnsi="Cambria" w:eastAsia="Cambria" w:cs="Cambria"/>
        <w:spacing w:val="-6"/>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45">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4">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3">
    <w:multiLevelType w:val="hybridMultilevel"/>
    <w:lvl w:ilvl="0">
      <w:start w:val="1"/>
      <w:numFmt w:val="decimal"/>
      <w:lvlText w:val="%1."/>
      <w:lvlJc w:val="left"/>
      <w:pPr>
        <w:ind w:left="462" w:hanging="360"/>
        <w:jc w:val="left"/>
      </w:pPr>
      <w:rPr>
        <w:rFonts w:hint="default" w:ascii="Cambria" w:hAnsi="Cambria" w:eastAsia="Cambria" w:cs="Cambria"/>
        <w:spacing w:val="-7"/>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2">
    <w:multiLevelType w:val="hybridMultilevel"/>
    <w:lvl w:ilvl="0">
      <w:start w:val="1"/>
      <w:numFmt w:val="decimal"/>
      <w:lvlText w:val="%1."/>
      <w:lvlJc w:val="left"/>
      <w:pPr>
        <w:ind w:left="462" w:hanging="360"/>
        <w:jc w:val="left"/>
      </w:pPr>
      <w:rPr>
        <w:rFonts w:hint="default" w:ascii="Cambria" w:hAnsi="Cambria" w:eastAsia="Cambria" w:cs="Cambria"/>
        <w:spacing w:val="-25"/>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41">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1"/>
      <w:numFmt w:val="decimal"/>
      <w:lvlText w:val="%2."/>
      <w:lvlJc w:val="left"/>
      <w:pPr>
        <w:ind w:left="822" w:hanging="360"/>
        <w:jc w:val="left"/>
      </w:pPr>
      <w:rPr>
        <w:rFonts w:hint="default" w:ascii="Cambria" w:hAnsi="Cambria" w:eastAsia="Cambria" w:cs="Cambria"/>
        <w:spacing w:val="-24"/>
        <w:w w:val="100"/>
        <w:sz w:val="24"/>
        <w:szCs w:val="24"/>
      </w:rPr>
    </w:lvl>
    <w:lvl w:ilvl="2">
      <w:start w:val="0"/>
      <w:numFmt w:val="bullet"/>
      <w:lvlText w:val="•"/>
      <w:lvlJc w:val="left"/>
      <w:pPr>
        <w:ind w:left="169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333" w:hanging="360"/>
      </w:pPr>
      <w:rPr>
        <w:rFonts w:hint="default"/>
      </w:rPr>
    </w:lvl>
    <w:lvl w:ilvl="6">
      <w:start w:val="0"/>
      <w:numFmt w:val="bullet"/>
      <w:lvlText w:val="•"/>
      <w:lvlJc w:val="left"/>
      <w:pPr>
        <w:ind w:left="5212" w:hanging="360"/>
      </w:pPr>
      <w:rPr>
        <w:rFonts w:hint="default"/>
      </w:rPr>
    </w:lvl>
    <w:lvl w:ilvl="7">
      <w:start w:val="0"/>
      <w:numFmt w:val="bullet"/>
      <w:lvlText w:val="•"/>
      <w:lvlJc w:val="left"/>
      <w:pPr>
        <w:ind w:left="6090" w:hanging="360"/>
      </w:pPr>
      <w:rPr>
        <w:rFonts w:hint="default"/>
      </w:rPr>
    </w:lvl>
    <w:lvl w:ilvl="8">
      <w:start w:val="0"/>
      <w:numFmt w:val="bullet"/>
      <w:lvlText w:val="•"/>
      <w:lvlJc w:val="left"/>
      <w:pPr>
        <w:ind w:left="6969" w:hanging="360"/>
      </w:pPr>
      <w:rPr>
        <w:rFonts w:hint="default"/>
      </w:rPr>
    </w:lvl>
  </w:abstractNum>
  <w:abstractNum w:abstractNumId="40">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39">
    <w:multiLevelType w:val="hybridMultilevel"/>
    <w:lvl w:ilvl="0">
      <w:start w:val="1"/>
      <w:numFmt w:val="lowerLetter"/>
      <w:lvlText w:val="%1)"/>
      <w:lvlJc w:val="left"/>
      <w:pPr>
        <w:ind w:left="102" w:hanging="262"/>
        <w:jc w:val="left"/>
      </w:pPr>
      <w:rPr>
        <w:rFonts w:hint="default" w:ascii="Cambria" w:hAnsi="Cambria" w:eastAsia="Cambria" w:cs="Cambria"/>
        <w:spacing w:val="-3"/>
        <w:w w:val="100"/>
        <w:sz w:val="24"/>
        <w:szCs w:val="24"/>
      </w:rPr>
    </w:lvl>
    <w:lvl w:ilvl="1">
      <w:start w:val="0"/>
      <w:numFmt w:val="bullet"/>
      <w:lvlText w:val="•"/>
      <w:lvlJc w:val="left"/>
      <w:pPr>
        <w:ind w:left="962" w:hanging="262"/>
      </w:pPr>
      <w:rPr>
        <w:rFonts w:hint="default"/>
      </w:rPr>
    </w:lvl>
    <w:lvl w:ilvl="2">
      <w:start w:val="0"/>
      <w:numFmt w:val="bullet"/>
      <w:lvlText w:val="•"/>
      <w:lvlJc w:val="left"/>
      <w:pPr>
        <w:ind w:left="1825" w:hanging="262"/>
      </w:pPr>
      <w:rPr>
        <w:rFonts w:hint="default"/>
      </w:rPr>
    </w:lvl>
    <w:lvl w:ilvl="3">
      <w:start w:val="0"/>
      <w:numFmt w:val="bullet"/>
      <w:lvlText w:val="•"/>
      <w:lvlJc w:val="left"/>
      <w:pPr>
        <w:ind w:left="2687" w:hanging="262"/>
      </w:pPr>
      <w:rPr>
        <w:rFonts w:hint="default"/>
      </w:rPr>
    </w:lvl>
    <w:lvl w:ilvl="4">
      <w:start w:val="0"/>
      <w:numFmt w:val="bullet"/>
      <w:lvlText w:val="•"/>
      <w:lvlJc w:val="left"/>
      <w:pPr>
        <w:ind w:left="3550" w:hanging="262"/>
      </w:pPr>
      <w:rPr>
        <w:rFonts w:hint="default"/>
      </w:rPr>
    </w:lvl>
    <w:lvl w:ilvl="5">
      <w:start w:val="0"/>
      <w:numFmt w:val="bullet"/>
      <w:lvlText w:val="•"/>
      <w:lvlJc w:val="left"/>
      <w:pPr>
        <w:ind w:left="4413" w:hanging="262"/>
      </w:pPr>
      <w:rPr>
        <w:rFonts w:hint="default"/>
      </w:rPr>
    </w:lvl>
    <w:lvl w:ilvl="6">
      <w:start w:val="0"/>
      <w:numFmt w:val="bullet"/>
      <w:lvlText w:val="•"/>
      <w:lvlJc w:val="left"/>
      <w:pPr>
        <w:ind w:left="5275" w:hanging="262"/>
      </w:pPr>
      <w:rPr>
        <w:rFonts w:hint="default"/>
      </w:rPr>
    </w:lvl>
    <w:lvl w:ilvl="7">
      <w:start w:val="0"/>
      <w:numFmt w:val="bullet"/>
      <w:lvlText w:val="•"/>
      <w:lvlJc w:val="left"/>
      <w:pPr>
        <w:ind w:left="6138" w:hanging="262"/>
      </w:pPr>
      <w:rPr>
        <w:rFonts w:hint="default"/>
      </w:rPr>
    </w:lvl>
    <w:lvl w:ilvl="8">
      <w:start w:val="0"/>
      <w:numFmt w:val="bullet"/>
      <w:lvlText w:val="•"/>
      <w:lvlJc w:val="left"/>
      <w:pPr>
        <w:ind w:left="7001" w:hanging="262"/>
      </w:pPr>
      <w:rPr>
        <w:rFonts w:hint="default"/>
      </w:rPr>
    </w:lvl>
  </w:abstractNum>
  <w:abstractNum w:abstractNumId="38">
    <w:multiLevelType w:val="hybridMultilevel"/>
    <w:lvl w:ilvl="0">
      <w:start w:val="1"/>
      <w:numFmt w:val="decimal"/>
      <w:lvlText w:val="%1."/>
      <w:lvlJc w:val="left"/>
      <w:pPr>
        <w:ind w:left="102" w:hanging="336"/>
        <w:jc w:val="left"/>
      </w:pPr>
      <w:rPr>
        <w:rFonts w:hint="default" w:ascii="Cambria" w:hAnsi="Cambria" w:eastAsia="Cambria" w:cs="Cambria"/>
        <w:spacing w:val="-7"/>
        <w:w w:val="100"/>
        <w:sz w:val="24"/>
        <w:szCs w:val="24"/>
      </w:rPr>
    </w:lvl>
    <w:lvl w:ilvl="1">
      <w:start w:val="0"/>
      <w:numFmt w:val="bullet"/>
      <w:lvlText w:val="•"/>
      <w:lvlJc w:val="left"/>
      <w:pPr>
        <w:ind w:left="962" w:hanging="336"/>
      </w:pPr>
      <w:rPr>
        <w:rFonts w:hint="default"/>
      </w:rPr>
    </w:lvl>
    <w:lvl w:ilvl="2">
      <w:start w:val="0"/>
      <w:numFmt w:val="bullet"/>
      <w:lvlText w:val="•"/>
      <w:lvlJc w:val="left"/>
      <w:pPr>
        <w:ind w:left="1825" w:hanging="336"/>
      </w:pPr>
      <w:rPr>
        <w:rFonts w:hint="default"/>
      </w:rPr>
    </w:lvl>
    <w:lvl w:ilvl="3">
      <w:start w:val="0"/>
      <w:numFmt w:val="bullet"/>
      <w:lvlText w:val="•"/>
      <w:lvlJc w:val="left"/>
      <w:pPr>
        <w:ind w:left="2687" w:hanging="336"/>
      </w:pPr>
      <w:rPr>
        <w:rFonts w:hint="default"/>
      </w:rPr>
    </w:lvl>
    <w:lvl w:ilvl="4">
      <w:start w:val="0"/>
      <w:numFmt w:val="bullet"/>
      <w:lvlText w:val="•"/>
      <w:lvlJc w:val="left"/>
      <w:pPr>
        <w:ind w:left="3550" w:hanging="336"/>
      </w:pPr>
      <w:rPr>
        <w:rFonts w:hint="default"/>
      </w:rPr>
    </w:lvl>
    <w:lvl w:ilvl="5">
      <w:start w:val="0"/>
      <w:numFmt w:val="bullet"/>
      <w:lvlText w:val="•"/>
      <w:lvlJc w:val="left"/>
      <w:pPr>
        <w:ind w:left="4413" w:hanging="336"/>
      </w:pPr>
      <w:rPr>
        <w:rFonts w:hint="default"/>
      </w:rPr>
    </w:lvl>
    <w:lvl w:ilvl="6">
      <w:start w:val="0"/>
      <w:numFmt w:val="bullet"/>
      <w:lvlText w:val="•"/>
      <w:lvlJc w:val="left"/>
      <w:pPr>
        <w:ind w:left="5275" w:hanging="336"/>
      </w:pPr>
      <w:rPr>
        <w:rFonts w:hint="default"/>
      </w:rPr>
    </w:lvl>
    <w:lvl w:ilvl="7">
      <w:start w:val="0"/>
      <w:numFmt w:val="bullet"/>
      <w:lvlText w:val="•"/>
      <w:lvlJc w:val="left"/>
      <w:pPr>
        <w:ind w:left="6138" w:hanging="336"/>
      </w:pPr>
      <w:rPr>
        <w:rFonts w:hint="default"/>
      </w:rPr>
    </w:lvl>
    <w:lvl w:ilvl="8">
      <w:start w:val="0"/>
      <w:numFmt w:val="bullet"/>
      <w:lvlText w:val="•"/>
      <w:lvlJc w:val="left"/>
      <w:pPr>
        <w:ind w:left="7001" w:hanging="336"/>
      </w:pPr>
      <w:rPr>
        <w:rFonts w:hint="default"/>
      </w:rPr>
    </w:lvl>
  </w:abstractNum>
  <w:abstractNum w:abstractNumId="37">
    <w:multiLevelType w:val="hybridMultilevel"/>
    <w:lvl w:ilvl="0">
      <w:start w:val="1"/>
      <w:numFmt w:val="lowerLetter"/>
      <w:lvlText w:val="%1)"/>
      <w:lvlJc w:val="left"/>
      <w:pPr>
        <w:ind w:left="102" w:hanging="271"/>
        <w:jc w:val="left"/>
      </w:pPr>
      <w:rPr>
        <w:rFonts w:hint="default" w:ascii="Cambria" w:hAnsi="Cambria" w:eastAsia="Cambria" w:cs="Cambria"/>
        <w:spacing w:val="-1"/>
        <w:w w:val="100"/>
        <w:sz w:val="24"/>
        <w:szCs w:val="24"/>
      </w:rPr>
    </w:lvl>
    <w:lvl w:ilvl="1">
      <w:start w:val="0"/>
      <w:numFmt w:val="bullet"/>
      <w:lvlText w:val="•"/>
      <w:lvlJc w:val="left"/>
      <w:pPr>
        <w:ind w:left="962" w:hanging="271"/>
      </w:pPr>
      <w:rPr>
        <w:rFonts w:hint="default"/>
      </w:rPr>
    </w:lvl>
    <w:lvl w:ilvl="2">
      <w:start w:val="0"/>
      <w:numFmt w:val="bullet"/>
      <w:lvlText w:val="•"/>
      <w:lvlJc w:val="left"/>
      <w:pPr>
        <w:ind w:left="1825" w:hanging="271"/>
      </w:pPr>
      <w:rPr>
        <w:rFonts w:hint="default"/>
      </w:rPr>
    </w:lvl>
    <w:lvl w:ilvl="3">
      <w:start w:val="0"/>
      <w:numFmt w:val="bullet"/>
      <w:lvlText w:val="•"/>
      <w:lvlJc w:val="left"/>
      <w:pPr>
        <w:ind w:left="2687" w:hanging="271"/>
      </w:pPr>
      <w:rPr>
        <w:rFonts w:hint="default"/>
      </w:rPr>
    </w:lvl>
    <w:lvl w:ilvl="4">
      <w:start w:val="0"/>
      <w:numFmt w:val="bullet"/>
      <w:lvlText w:val="•"/>
      <w:lvlJc w:val="left"/>
      <w:pPr>
        <w:ind w:left="3550" w:hanging="271"/>
      </w:pPr>
      <w:rPr>
        <w:rFonts w:hint="default"/>
      </w:rPr>
    </w:lvl>
    <w:lvl w:ilvl="5">
      <w:start w:val="0"/>
      <w:numFmt w:val="bullet"/>
      <w:lvlText w:val="•"/>
      <w:lvlJc w:val="left"/>
      <w:pPr>
        <w:ind w:left="4413" w:hanging="271"/>
      </w:pPr>
      <w:rPr>
        <w:rFonts w:hint="default"/>
      </w:rPr>
    </w:lvl>
    <w:lvl w:ilvl="6">
      <w:start w:val="0"/>
      <w:numFmt w:val="bullet"/>
      <w:lvlText w:val="•"/>
      <w:lvlJc w:val="left"/>
      <w:pPr>
        <w:ind w:left="5275" w:hanging="271"/>
      </w:pPr>
      <w:rPr>
        <w:rFonts w:hint="default"/>
      </w:rPr>
    </w:lvl>
    <w:lvl w:ilvl="7">
      <w:start w:val="0"/>
      <w:numFmt w:val="bullet"/>
      <w:lvlText w:val="•"/>
      <w:lvlJc w:val="left"/>
      <w:pPr>
        <w:ind w:left="6138" w:hanging="271"/>
      </w:pPr>
      <w:rPr>
        <w:rFonts w:hint="default"/>
      </w:rPr>
    </w:lvl>
    <w:lvl w:ilvl="8">
      <w:start w:val="0"/>
      <w:numFmt w:val="bullet"/>
      <w:lvlText w:val="•"/>
      <w:lvlJc w:val="left"/>
      <w:pPr>
        <w:ind w:left="7001" w:hanging="271"/>
      </w:pPr>
      <w:rPr>
        <w:rFonts w:hint="default"/>
      </w:rPr>
    </w:lvl>
  </w:abstractNum>
  <w:abstractNum w:abstractNumId="36">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35">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34">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4" w:hanging="360"/>
      </w:pPr>
      <w:rPr>
        <w:rFonts w:hint="default"/>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33">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32">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1"/>
      <w:numFmt w:val="decimal"/>
      <w:lvlText w:val="%2."/>
      <w:lvlJc w:val="left"/>
      <w:pPr>
        <w:ind w:left="822" w:hanging="360"/>
        <w:jc w:val="left"/>
      </w:pPr>
      <w:rPr>
        <w:rFonts w:hint="default" w:ascii="Cambria" w:hAnsi="Cambria" w:eastAsia="Cambria" w:cs="Cambria"/>
        <w:spacing w:val="-18"/>
        <w:w w:val="100"/>
        <w:sz w:val="24"/>
        <w:szCs w:val="24"/>
      </w:rPr>
    </w:lvl>
    <w:lvl w:ilvl="2">
      <w:start w:val="0"/>
      <w:numFmt w:val="bullet"/>
      <w:lvlText w:val="•"/>
      <w:lvlJc w:val="left"/>
      <w:pPr>
        <w:ind w:left="169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333" w:hanging="360"/>
      </w:pPr>
      <w:rPr>
        <w:rFonts w:hint="default"/>
      </w:rPr>
    </w:lvl>
    <w:lvl w:ilvl="6">
      <w:start w:val="0"/>
      <w:numFmt w:val="bullet"/>
      <w:lvlText w:val="•"/>
      <w:lvlJc w:val="left"/>
      <w:pPr>
        <w:ind w:left="5212" w:hanging="360"/>
      </w:pPr>
      <w:rPr>
        <w:rFonts w:hint="default"/>
      </w:rPr>
    </w:lvl>
    <w:lvl w:ilvl="7">
      <w:start w:val="0"/>
      <w:numFmt w:val="bullet"/>
      <w:lvlText w:val="•"/>
      <w:lvlJc w:val="left"/>
      <w:pPr>
        <w:ind w:left="6090" w:hanging="360"/>
      </w:pPr>
      <w:rPr>
        <w:rFonts w:hint="default"/>
      </w:rPr>
    </w:lvl>
    <w:lvl w:ilvl="8">
      <w:start w:val="0"/>
      <w:numFmt w:val="bullet"/>
      <w:lvlText w:val="•"/>
      <w:lvlJc w:val="left"/>
      <w:pPr>
        <w:ind w:left="6969" w:hanging="360"/>
      </w:pPr>
      <w:rPr>
        <w:rFonts w:hint="default"/>
      </w:rPr>
    </w:lvl>
  </w:abstractNum>
  <w:abstractNum w:abstractNumId="31">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30">
    <w:multiLevelType w:val="hybridMultilevel"/>
    <w:lvl w:ilvl="0">
      <w:start w:val="1"/>
      <w:numFmt w:val="decimal"/>
      <w:lvlText w:val="%1."/>
      <w:lvlJc w:val="left"/>
      <w:pPr>
        <w:ind w:left="462" w:hanging="360"/>
        <w:jc w:val="left"/>
      </w:pPr>
      <w:rPr>
        <w:rFonts w:hint="default" w:ascii="Cambria" w:hAnsi="Cambria" w:eastAsia="Cambria" w:cs="Cambria"/>
        <w:spacing w:val="-26"/>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9">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8">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7">
    <w:multiLevelType w:val="hybridMultilevel"/>
    <w:lvl w:ilvl="0">
      <w:start w:val="1"/>
      <w:numFmt w:val="decimal"/>
      <w:lvlText w:val="%1."/>
      <w:lvlJc w:val="left"/>
      <w:pPr>
        <w:ind w:left="462" w:hanging="360"/>
        <w:jc w:val="left"/>
      </w:pPr>
      <w:rPr>
        <w:rFonts w:hint="default" w:ascii="Cambria" w:hAnsi="Cambria" w:eastAsia="Cambria" w:cs="Cambria"/>
        <w:b/>
        <w:bCs/>
        <w:spacing w:val="-2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6">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5">
    <w:multiLevelType w:val="hybridMultilevel"/>
    <w:lvl w:ilvl="0">
      <w:start w:val="1"/>
      <w:numFmt w:val="decimal"/>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4">
    <w:multiLevelType w:val="hybridMultilevel"/>
    <w:lvl w:ilvl="0">
      <w:start w:val="1"/>
      <w:numFmt w:val="decimal"/>
      <w:lvlText w:val="%1."/>
      <w:lvlJc w:val="left"/>
      <w:pPr>
        <w:ind w:left="462" w:hanging="360"/>
        <w:jc w:val="left"/>
      </w:pPr>
      <w:rPr>
        <w:rFonts w:hint="default" w:ascii="Cambria" w:hAnsi="Cambria" w:eastAsia="Cambria" w:cs="Cambria"/>
        <w:spacing w:val="-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3">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2">
    <w:multiLevelType w:val="hybridMultilevel"/>
    <w:lvl w:ilvl="0">
      <w:start w:val="1"/>
      <w:numFmt w:val="decimal"/>
      <w:lvlText w:val="%1."/>
      <w:lvlJc w:val="left"/>
      <w:pPr>
        <w:ind w:left="462" w:hanging="360"/>
        <w:jc w:val="left"/>
      </w:pPr>
      <w:rPr>
        <w:rFonts w:hint="default" w:ascii="Cambria" w:hAnsi="Cambria" w:eastAsia="Cambria" w:cs="Cambria"/>
        <w:spacing w:val="-4"/>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1">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20">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9">
    <w:multiLevelType w:val="hybridMultilevel"/>
    <w:lvl w:ilvl="0">
      <w:start w:val="1"/>
      <w:numFmt w:val="lowerLetter"/>
      <w:lvlText w:val="%1)"/>
      <w:lvlJc w:val="left"/>
      <w:pPr>
        <w:ind w:left="462" w:hanging="360"/>
        <w:jc w:val="left"/>
      </w:pPr>
      <w:rPr>
        <w:rFonts w:hint="default" w:ascii="Cambria" w:hAnsi="Cambria" w:eastAsia="Cambria" w:cs="Cambria"/>
        <w:spacing w:val="-8"/>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8">
    <w:multiLevelType w:val="hybridMultilevel"/>
    <w:lvl w:ilvl="0">
      <w:start w:val="1"/>
      <w:numFmt w:val="decimal"/>
      <w:lvlText w:val="%1."/>
      <w:lvlJc w:val="left"/>
      <w:pPr>
        <w:ind w:left="462" w:hanging="360"/>
        <w:jc w:val="left"/>
      </w:pPr>
      <w:rPr>
        <w:rFonts w:hint="default" w:ascii="Cambria" w:hAnsi="Cambria" w:eastAsia="Cambria" w:cs="Cambria"/>
        <w:spacing w:val="-10"/>
        <w:w w:val="100"/>
        <w:sz w:val="24"/>
        <w:szCs w:val="24"/>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Cambria" w:hAnsi="Cambria" w:eastAsia="Cambria" w:cs="Cambria"/>
        <w:spacing w:val="-26"/>
        <w:w w:val="100"/>
        <w:sz w:val="24"/>
        <w:szCs w:val="24"/>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7">
    <w:multiLevelType w:val="hybridMultilevel"/>
    <w:lvl w:ilvl="0">
      <w:start w:val="1"/>
      <w:numFmt w:val="decimal"/>
      <w:lvlText w:val="%1."/>
      <w:lvlJc w:val="left"/>
      <w:pPr>
        <w:ind w:left="462" w:hanging="360"/>
        <w:jc w:val="left"/>
      </w:pPr>
      <w:rPr>
        <w:rFonts w:hint="default" w:ascii="Garamond" w:hAnsi="Garamond" w:eastAsia="Garamond" w:cs="Garamond"/>
        <w:spacing w:val="-1"/>
        <w:w w:val="100"/>
        <w:sz w:val="21"/>
        <w:szCs w:val="21"/>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6">
    <w:multiLevelType w:val="hybridMultilevel"/>
    <w:lvl w:ilvl="0">
      <w:start w:val="1"/>
      <w:numFmt w:val="decimal"/>
      <w:lvlText w:val="%1."/>
      <w:lvlJc w:val="left"/>
      <w:pPr>
        <w:ind w:left="462" w:hanging="360"/>
        <w:jc w:val="left"/>
      </w:pPr>
      <w:rPr>
        <w:rFonts w:hint="default" w:ascii="Garamond" w:hAnsi="Garamond" w:eastAsia="Garamond" w:cs="Garamond"/>
        <w:spacing w:val="-1"/>
        <w:w w:val="100"/>
        <w:sz w:val="21"/>
        <w:szCs w:val="21"/>
      </w:rPr>
    </w:lvl>
    <w:lvl w:ilvl="1">
      <w:start w:val="1"/>
      <w:numFmt w:val="lowerLetter"/>
      <w:lvlText w:val="%2."/>
      <w:lvlJc w:val="left"/>
      <w:pPr>
        <w:ind w:left="462" w:hanging="360"/>
        <w:jc w:val="left"/>
      </w:pPr>
      <w:rPr>
        <w:rFonts w:hint="default" w:ascii="Cambria" w:hAnsi="Cambria" w:eastAsia="Cambria" w:cs="Cambria"/>
        <w:spacing w:val="-19"/>
        <w:w w:val="100"/>
        <w:sz w:val="24"/>
        <w:szCs w:val="24"/>
      </w:rPr>
    </w:lvl>
    <w:lvl w:ilvl="2">
      <w:start w:val="1"/>
      <w:numFmt w:val="decimal"/>
      <w:lvlText w:val="%3."/>
      <w:lvlJc w:val="left"/>
      <w:pPr>
        <w:ind w:left="462" w:hanging="360"/>
        <w:jc w:val="left"/>
      </w:pPr>
      <w:rPr>
        <w:rFonts w:hint="default" w:ascii="Garamond" w:hAnsi="Garamond" w:eastAsia="Garamond" w:cs="Garamond"/>
        <w:spacing w:val="-1"/>
        <w:w w:val="100"/>
        <w:sz w:val="21"/>
        <w:szCs w:val="21"/>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5">
    <w:multiLevelType w:val="hybridMultilevel"/>
    <w:lvl w:ilvl="0">
      <w:start w:val="1"/>
      <w:numFmt w:val="decimal"/>
      <w:lvlText w:val="%1."/>
      <w:lvlJc w:val="left"/>
      <w:pPr>
        <w:ind w:left="462" w:hanging="360"/>
        <w:jc w:val="left"/>
      </w:pPr>
      <w:rPr>
        <w:rFonts w:hint="default" w:ascii="Garamond" w:hAnsi="Garamond" w:eastAsia="Garamond" w:cs="Garamond"/>
        <w:spacing w:val="-1"/>
        <w:w w:val="100"/>
        <w:sz w:val="21"/>
        <w:szCs w:val="21"/>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4">
    <w:multiLevelType w:val="hybridMultilevel"/>
    <w:lvl w:ilvl="0">
      <w:start w:val="1"/>
      <w:numFmt w:val="decimal"/>
      <w:lvlText w:val="%1."/>
      <w:lvlJc w:val="left"/>
      <w:pPr>
        <w:ind w:left="462" w:hanging="360"/>
        <w:jc w:val="left"/>
      </w:pPr>
      <w:rPr>
        <w:rFonts w:hint="default" w:ascii="Garamond" w:hAnsi="Garamond" w:eastAsia="Garamond" w:cs="Garamond"/>
        <w:spacing w:val="-1"/>
        <w:w w:val="100"/>
        <w:sz w:val="21"/>
        <w:szCs w:val="21"/>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3">
    <w:multiLevelType w:val="hybridMultilevel"/>
    <w:lvl w:ilvl="0">
      <w:start w:val="1"/>
      <w:numFmt w:val="decimal"/>
      <w:lvlText w:val="%1."/>
      <w:lvlJc w:val="left"/>
      <w:pPr>
        <w:ind w:left="462" w:hanging="360"/>
        <w:jc w:val="left"/>
      </w:pPr>
      <w:rPr>
        <w:rFonts w:hint="default" w:ascii="Garamond" w:hAnsi="Garamond" w:eastAsia="Garamond" w:cs="Garamond"/>
        <w:spacing w:val="-1"/>
        <w:w w:val="100"/>
        <w:sz w:val="21"/>
        <w:szCs w:val="21"/>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2">
    <w:multiLevelType w:val="hybridMultilevel"/>
    <w:lvl w:ilvl="0">
      <w:start w:val="1"/>
      <w:numFmt w:val="lowerLetter"/>
      <w:lvlText w:val="%1."/>
      <w:lvlJc w:val="left"/>
      <w:pPr>
        <w:ind w:left="462" w:hanging="360"/>
        <w:jc w:val="left"/>
      </w:pPr>
      <w:rPr>
        <w:rFonts w:hint="default" w:ascii="Cambria" w:hAnsi="Cambria" w:eastAsia="Cambria" w:cs="Cambria"/>
        <w:spacing w:val="-19"/>
        <w:w w:val="100"/>
        <w:sz w:val="24"/>
        <w:szCs w:val="24"/>
      </w:rPr>
    </w:lvl>
    <w:lvl w:ilvl="1">
      <w:start w:val="1"/>
      <w:numFmt w:val="decimal"/>
      <w:lvlText w:val="%2."/>
      <w:lvlJc w:val="left"/>
      <w:pPr>
        <w:ind w:left="462" w:hanging="360"/>
        <w:jc w:val="left"/>
      </w:pPr>
      <w:rPr>
        <w:rFonts w:hint="default" w:ascii="Garamond" w:hAnsi="Garamond" w:eastAsia="Garamond" w:cs="Garamond"/>
        <w:spacing w:val="-1"/>
        <w:w w:val="100"/>
        <w:sz w:val="21"/>
        <w:szCs w:val="21"/>
      </w:rPr>
    </w:lvl>
    <w:lvl w:ilvl="2">
      <w:start w:val="0"/>
      <w:numFmt w:val="bullet"/>
      <w:lvlText w:val="•"/>
      <w:lvlJc w:val="left"/>
      <w:pPr>
        <w:ind w:left="2109" w:hanging="360"/>
      </w:pPr>
      <w:rPr>
        <w:rFonts w:hint="default"/>
      </w:rPr>
    </w:lvl>
    <w:lvl w:ilvl="3">
      <w:start w:val="0"/>
      <w:numFmt w:val="bullet"/>
      <w:lvlText w:val="•"/>
      <w:lvlJc w:val="left"/>
      <w:pPr>
        <w:ind w:left="2933" w:hanging="360"/>
      </w:pPr>
      <w:rPr>
        <w:rFonts w:hint="default"/>
      </w:rPr>
    </w:lvl>
    <w:lvl w:ilvl="4">
      <w:start w:val="0"/>
      <w:numFmt w:val="bullet"/>
      <w:lvlText w:val="•"/>
      <w:lvlJc w:val="left"/>
      <w:pPr>
        <w:ind w:left="3758" w:hanging="360"/>
      </w:pPr>
      <w:rPr>
        <w:rFonts w:hint="default"/>
      </w:rPr>
    </w:lvl>
    <w:lvl w:ilvl="5">
      <w:start w:val="0"/>
      <w:numFmt w:val="bullet"/>
      <w:lvlText w:val="•"/>
      <w:lvlJc w:val="left"/>
      <w:pPr>
        <w:ind w:left="4583" w:hanging="360"/>
      </w:pPr>
      <w:rPr>
        <w:rFonts w:hint="default"/>
      </w:rPr>
    </w:lvl>
    <w:lvl w:ilvl="6">
      <w:start w:val="0"/>
      <w:numFmt w:val="bullet"/>
      <w:lvlText w:val="•"/>
      <w:lvlJc w:val="left"/>
      <w:pPr>
        <w:ind w:left="5407" w:hanging="360"/>
      </w:pPr>
      <w:rPr>
        <w:rFonts w:hint="default"/>
      </w:rPr>
    </w:lvl>
    <w:lvl w:ilvl="7">
      <w:start w:val="0"/>
      <w:numFmt w:val="bullet"/>
      <w:lvlText w:val="•"/>
      <w:lvlJc w:val="left"/>
      <w:pPr>
        <w:ind w:left="6232" w:hanging="360"/>
      </w:pPr>
      <w:rPr>
        <w:rFonts w:hint="default"/>
      </w:rPr>
    </w:lvl>
    <w:lvl w:ilvl="8">
      <w:start w:val="0"/>
      <w:numFmt w:val="bullet"/>
      <w:lvlText w:val="•"/>
      <w:lvlJc w:val="left"/>
      <w:pPr>
        <w:ind w:left="7057" w:hanging="360"/>
      </w:pPr>
      <w:rPr>
        <w:rFonts w:hint="default"/>
      </w:rPr>
    </w:lvl>
  </w:abstractNum>
  <w:abstractNum w:abstractNumId="11">
    <w:multiLevelType w:val="hybridMultilevel"/>
    <w:lvl w:ilvl="0">
      <w:start w:val="3"/>
      <w:numFmt w:val="decimal"/>
      <w:lvlText w:val="%1"/>
      <w:lvlJc w:val="left"/>
      <w:pPr>
        <w:ind w:left="822" w:hanging="720"/>
        <w:jc w:val="left"/>
      </w:pPr>
      <w:rPr>
        <w:rFonts w:hint="default"/>
      </w:rPr>
    </w:lvl>
    <w:lvl w:ilvl="1">
      <w:start w:val="2"/>
      <w:numFmt w:val="decimal"/>
      <w:lvlText w:val="%1.%2."/>
      <w:lvlJc w:val="left"/>
      <w:pPr>
        <w:ind w:left="822" w:hanging="720"/>
        <w:jc w:val="left"/>
      </w:pPr>
      <w:rPr>
        <w:rFonts w:hint="default" w:ascii="Cambria" w:hAnsi="Cambria" w:eastAsia="Cambria" w:cs="Cambria"/>
        <w:spacing w:val="-2"/>
        <w:w w:val="100"/>
        <w:sz w:val="24"/>
        <w:szCs w:val="24"/>
      </w:rPr>
    </w:lvl>
    <w:lvl w:ilvl="2">
      <w:start w:val="1"/>
      <w:numFmt w:val="decimal"/>
      <w:lvlText w:val="%1.%2.%3."/>
      <w:lvlJc w:val="left"/>
      <w:pPr>
        <w:ind w:left="822" w:hanging="720"/>
        <w:jc w:val="left"/>
      </w:pPr>
      <w:rPr>
        <w:rFonts w:hint="default" w:ascii="Cambria" w:hAnsi="Cambria" w:eastAsia="Cambria" w:cs="Cambria"/>
        <w:spacing w:val="-3"/>
        <w:w w:val="100"/>
        <w:sz w:val="24"/>
        <w:szCs w:val="24"/>
      </w:rPr>
    </w:lvl>
    <w:lvl w:ilvl="3">
      <w:start w:val="1"/>
      <w:numFmt w:val="lowerLetter"/>
      <w:lvlText w:val="%4)"/>
      <w:lvlJc w:val="left"/>
      <w:pPr>
        <w:ind w:left="1542" w:hanging="360"/>
        <w:jc w:val="left"/>
      </w:pPr>
      <w:rPr>
        <w:rFonts w:hint="default" w:ascii="Cambria" w:hAnsi="Cambria" w:eastAsia="Cambria" w:cs="Cambria"/>
        <w:spacing w:val="-8"/>
        <w:w w:val="100"/>
        <w:sz w:val="24"/>
        <w:szCs w:val="24"/>
      </w:rPr>
    </w:lvl>
    <w:lvl w:ilvl="4">
      <w:start w:val="0"/>
      <w:numFmt w:val="bullet"/>
      <w:lvlText w:val="•"/>
      <w:lvlJc w:val="left"/>
      <w:pPr>
        <w:ind w:left="3336" w:hanging="360"/>
      </w:pPr>
      <w:rPr>
        <w:rFonts w:hint="default"/>
      </w:rPr>
    </w:lvl>
    <w:lvl w:ilvl="5">
      <w:start w:val="0"/>
      <w:numFmt w:val="bullet"/>
      <w:lvlText w:val="•"/>
      <w:lvlJc w:val="left"/>
      <w:pPr>
        <w:ind w:left="4234" w:hanging="360"/>
      </w:pPr>
      <w:rPr>
        <w:rFonts w:hint="default"/>
      </w:rPr>
    </w:lvl>
    <w:lvl w:ilvl="6">
      <w:start w:val="0"/>
      <w:numFmt w:val="bullet"/>
      <w:lvlText w:val="•"/>
      <w:lvlJc w:val="left"/>
      <w:pPr>
        <w:ind w:left="5133" w:hanging="360"/>
      </w:pPr>
      <w:rPr>
        <w:rFonts w:hint="default"/>
      </w:rPr>
    </w:lvl>
    <w:lvl w:ilvl="7">
      <w:start w:val="0"/>
      <w:numFmt w:val="bullet"/>
      <w:lvlText w:val="•"/>
      <w:lvlJc w:val="left"/>
      <w:pPr>
        <w:ind w:left="6031" w:hanging="360"/>
      </w:pPr>
      <w:rPr>
        <w:rFonts w:hint="default"/>
      </w:rPr>
    </w:lvl>
    <w:lvl w:ilvl="8">
      <w:start w:val="0"/>
      <w:numFmt w:val="bullet"/>
      <w:lvlText w:val="•"/>
      <w:lvlJc w:val="left"/>
      <w:pPr>
        <w:ind w:left="6929" w:hanging="360"/>
      </w:pPr>
      <w:rPr>
        <w:rFonts w:hint="default"/>
      </w:rPr>
    </w:lvl>
  </w:abstractNum>
  <w:abstractNum w:abstractNumId="10">
    <w:multiLevelType w:val="hybridMultilevel"/>
    <w:lvl w:ilvl="0">
      <w:start w:val="3"/>
      <w:numFmt w:val="decimal"/>
      <w:lvlText w:val="%1"/>
      <w:lvlJc w:val="left"/>
      <w:pPr>
        <w:ind w:left="822" w:hanging="720"/>
        <w:jc w:val="left"/>
      </w:pPr>
      <w:rPr>
        <w:rFonts w:hint="default"/>
      </w:rPr>
    </w:lvl>
    <w:lvl w:ilvl="1">
      <w:start w:val="1"/>
      <w:numFmt w:val="decimal"/>
      <w:lvlText w:val="%1.%2"/>
      <w:lvlJc w:val="left"/>
      <w:pPr>
        <w:ind w:left="822" w:hanging="720"/>
        <w:jc w:val="left"/>
      </w:pPr>
      <w:rPr>
        <w:rFonts w:hint="default"/>
      </w:rPr>
    </w:lvl>
    <w:lvl w:ilvl="2">
      <w:start w:val="1"/>
      <w:numFmt w:val="decimal"/>
      <w:lvlText w:val="%1.%2.%3."/>
      <w:lvlJc w:val="left"/>
      <w:pPr>
        <w:ind w:left="822" w:hanging="720"/>
        <w:jc w:val="left"/>
      </w:pPr>
      <w:rPr>
        <w:rFonts w:hint="default" w:ascii="Cambria" w:hAnsi="Cambria" w:eastAsia="Cambria" w:cs="Cambria"/>
        <w:spacing w:val="-23"/>
        <w:w w:val="100"/>
        <w:sz w:val="24"/>
        <w:szCs w:val="24"/>
      </w:rPr>
    </w:lvl>
    <w:lvl w:ilvl="3">
      <w:start w:val="1"/>
      <w:numFmt w:val="lowerLetter"/>
      <w:lvlText w:val="%4)"/>
      <w:lvlJc w:val="left"/>
      <w:pPr>
        <w:ind w:left="1542" w:hanging="360"/>
        <w:jc w:val="left"/>
      </w:pPr>
      <w:rPr>
        <w:rFonts w:hint="default" w:ascii="Cambria" w:hAnsi="Cambria" w:eastAsia="Cambria" w:cs="Cambria"/>
        <w:spacing w:val="-8"/>
        <w:w w:val="100"/>
        <w:sz w:val="24"/>
        <w:szCs w:val="24"/>
      </w:rPr>
    </w:lvl>
    <w:lvl w:ilvl="4">
      <w:start w:val="0"/>
      <w:numFmt w:val="bullet"/>
      <w:lvlText w:val="•"/>
      <w:lvlJc w:val="left"/>
      <w:pPr>
        <w:ind w:left="3935"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532" w:hanging="360"/>
      </w:pPr>
      <w:rPr>
        <w:rFonts w:hint="default"/>
      </w:rPr>
    </w:lvl>
    <w:lvl w:ilvl="7">
      <w:start w:val="0"/>
      <w:numFmt w:val="bullet"/>
      <w:lvlText w:val="•"/>
      <w:lvlJc w:val="left"/>
      <w:pPr>
        <w:ind w:left="6330" w:hanging="360"/>
      </w:pPr>
      <w:rPr>
        <w:rFonts w:hint="default"/>
      </w:rPr>
    </w:lvl>
    <w:lvl w:ilvl="8">
      <w:start w:val="0"/>
      <w:numFmt w:val="bullet"/>
      <w:lvlText w:val="•"/>
      <w:lvlJc w:val="left"/>
      <w:pPr>
        <w:ind w:left="7129" w:hanging="360"/>
      </w:pPr>
      <w:rPr>
        <w:rFonts w:hint="default"/>
      </w:rPr>
    </w:lvl>
  </w:abstractNum>
  <w:abstractNum w:abstractNumId="9">
    <w:multiLevelType w:val="hybridMultilevel"/>
    <w:lvl w:ilvl="0">
      <w:start w:val="1"/>
      <w:numFmt w:val="decimal"/>
      <w:lvlText w:val="%1."/>
      <w:lvlJc w:val="left"/>
      <w:pPr>
        <w:ind w:left="462" w:hanging="360"/>
        <w:jc w:val="left"/>
      </w:pPr>
      <w:rPr>
        <w:rFonts w:hint="default" w:ascii="Cambria" w:hAnsi="Cambria" w:eastAsia="Cambria" w:cs="Cambria"/>
        <w:b/>
        <w:bCs/>
        <w:spacing w:val="-3"/>
        <w:w w:val="100"/>
        <w:sz w:val="24"/>
        <w:szCs w:val="24"/>
      </w:rPr>
    </w:lvl>
    <w:lvl w:ilvl="1">
      <w:start w:val="1"/>
      <w:numFmt w:val="decimal"/>
      <w:lvlText w:val="%1.%2."/>
      <w:lvlJc w:val="left"/>
      <w:pPr>
        <w:ind w:left="822" w:hanging="720"/>
        <w:jc w:val="left"/>
      </w:pPr>
      <w:rPr>
        <w:rFonts w:hint="default" w:ascii="Cambria" w:hAnsi="Cambria" w:eastAsia="Cambria" w:cs="Cambria"/>
        <w:spacing w:val="-11"/>
        <w:w w:val="99"/>
        <w:sz w:val="24"/>
        <w:szCs w:val="24"/>
      </w:rPr>
    </w:lvl>
    <w:lvl w:ilvl="2">
      <w:start w:val="0"/>
      <w:numFmt w:val="bullet"/>
      <w:lvlText w:val=""/>
      <w:lvlJc w:val="left"/>
      <w:pPr>
        <w:ind w:left="822" w:hanging="360"/>
      </w:pPr>
      <w:rPr>
        <w:rFonts w:hint="default" w:ascii="Symbol" w:hAnsi="Symbol" w:eastAsia="Symbol" w:cs="Symbol"/>
        <w:w w:val="100"/>
        <w:sz w:val="24"/>
        <w:szCs w:val="24"/>
      </w:rPr>
    </w:lvl>
    <w:lvl w:ilvl="3">
      <w:start w:val="0"/>
      <w:numFmt w:val="bullet"/>
      <w:lvlText w:val="•"/>
      <w:lvlJc w:val="left"/>
      <w:pPr>
        <w:ind w:left="2576"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333" w:hanging="360"/>
      </w:pPr>
      <w:rPr>
        <w:rFonts w:hint="default"/>
      </w:rPr>
    </w:lvl>
    <w:lvl w:ilvl="6">
      <w:start w:val="0"/>
      <w:numFmt w:val="bullet"/>
      <w:lvlText w:val="•"/>
      <w:lvlJc w:val="left"/>
      <w:pPr>
        <w:ind w:left="5212" w:hanging="360"/>
      </w:pPr>
      <w:rPr>
        <w:rFonts w:hint="default"/>
      </w:rPr>
    </w:lvl>
    <w:lvl w:ilvl="7">
      <w:start w:val="0"/>
      <w:numFmt w:val="bullet"/>
      <w:lvlText w:val="•"/>
      <w:lvlJc w:val="left"/>
      <w:pPr>
        <w:ind w:left="6090" w:hanging="360"/>
      </w:pPr>
      <w:rPr>
        <w:rFonts w:hint="default"/>
      </w:rPr>
    </w:lvl>
    <w:lvl w:ilvl="8">
      <w:start w:val="0"/>
      <w:numFmt w:val="bullet"/>
      <w:lvlText w:val="•"/>
      <w:lvlJc w:val="left"/>
      <w:pPr>
        <w:ind w:left="6969" w:hanging="360"/>
      </w:pPr>
      <w:rPr>
        <w:rFonts w:hint="default"/>
      </w:rPr>
    </w:lvl>
  </w:abstractNum>
  <w:abstractNum w:abstractNumId="8">
    <w:multiLevelType w:val="hybridMultilevel"/>
    <w:lvl w:ilvl="0">
      <w:start w:val="0"/>
      <w:numFmt w:val="bullet"/>
      <w:lvlText w:val="•"/>
      <w:lvlJc w:val="left"/>
      <w:pPr>
        <w:ind w:left="271" w:hanging="272"/>
      </w:pPr>
      <w:rPr>
        <w:rFonts w:hint="default" w:ascii="Cambria" w:hAnsi="Cambria" w:eastAsia="Cambria" w:cs="Cambria"/>
        <w:w w:val="99"/>
        <w:sz w:val="36"/>
        <w:szCs w:val="36"/>
      </w:rPr>
    </w:lvl>
    <w:lvl w:ilvl="1">
      <w:start w:val="0"/>
      <w:numFmt w:val="bullet"/>
      <w:lvlText w:val="•"/>
      <w:lvlJc w:val="left"/>
      <w:pPr>
        <w:ind w:left="412" w:hanging="272"/>
      </w:pPr>
      <w:rPr>
        <w:rFonts w:hint="default"/>
      </w:rPr>
    </w:lvl>
    <w:lvl w:ilvl="2">
      <w:start w:val="0"/>
      <w:numFmt w:val="bullet"/>
      <w:lvlText w:val="•"/>
      <w:lvlJc w:val="left"/>
      <w:pPr>
        <w:ind w:left="544" w:hanging="272"/>
      </w:pPr>
      <w:rPr>
        <w:rFonts w:hint="default"/>
      </w:rPr>
    </w:lvl>
    <w:lvl w:ilvl="3">
      <w:start w:val="0"/>
      <w:numFmt w:val="bullet"/>
      <w:lvlText w:val="•"/>
      <w:lvlJc w:val="left"/>
      <w:pPr>
        <w:ind w:left="676" w:hanging="272"/>
      </w:pPr>
      <w:rPr>
        <w:rFonts w:hint="default"/>
      </w:rPr>
    </w:lvl>
    <w:lvl w:ilvl="4">
      <w:start w:val="0"/>
      <w:numFmt w:val="bullet"/>
      <w:lvlText w:val="•"/>
      <w:lvlJc w:val="left"/>
      <w:pPr>
        <w:ind w:left="808" w:hanging="272"/>
      </w:pPr>
      <w:rPr>
        <w:rFonts w:hint="default"/>
      </w:rPr>
    </w:lvl>
    <w:lvl w:ilvl="5">
      <w:start w:val="0"/>
      <w:numFmt w:val="bullet"/>
      <w:lvlText w:val="•"/>
      <w:lvlJc w:val="left"/>
      <w:pPr>
        <w:ind w:left="940" w:hanging="272"/>
      </w:pPr>
      <w:rPr>
        <w:rFonts w:hint="default"/>
      </w:rPr>
    </w:lvl>
    <w:lvl w:ilvl="6">
      <w:start w:val="0"/>
      <w:numFmt w:val="bullet"/>
      <w:lvlText w:val="•"/>
      <w:lvlJc w:val="left"/>
      <w:pPr>
        <w:ind w:left="1072" w:hanging="272"/>
      </w:pPr>
      <w:rPr>
        <w:rFonts w:hint="default"/>
      </w:rPr>
    </w:lvl>
    <w:lvl w:ilvl="7">
      <w:start w:val="0"/>
      <w:numFmt w:val="bullet"/>
      <w:lvlText w:val="•"/>
      <w:lvlJc w:val="left"/>
      <w:pPr>
        <w:ind w:left="1204" w:hanging="272"/>
      </w:pPr>
      <w:rPr>
        <w:rFonts w:hint="default"/>
      </w:rPr>
    </w:lvl>
    <w:lvl w:ilvl="8">
      <w:start w:val="0"/>
      <w:numFmt w:val="bullet"/>
      <w:lvlText w:val="•"/>
      <w:lvlJc w:val="left"/>
      <w:pPr>
        <w:ind w:left="1336" w:hanging="272"/>
      </w:pPr>
      <w:rPr>
        <w:rFonts w:hint="default"/>
      </w:rPr>
    </w:lvl>
  </w:abstractNum>
  <w:abstractNum w:abstractNumId="7">
    <w:multiLevelType w:val="hybridMultilevel"/>
    <w:lvl w:ilvl="0">
      <w:start w:val="0"/>
      <w:numFmt w:val="bullet"/>
      <w:lvlText w:val="•"/>
      <w:lvlJc w:val="left"/>
      <w:pPr>
        <w:ind w:left="271" w:hanging="272"/>
      </w:pPr>
      <w:rPr>
        <w:rFonts w:hint="default" w:ascii="Cambria" w:hAnsi="Cambria" w:eastAsia="Cambria" w:cs="Cambria"/>
        <w:w w:val="99"/>
        <w:sz w:val="36"/>
        <w:szCs w:val="36"/>
      </w:rPr>
    </w:lvl>
    <w:lvl w:ilvl="1">
      <w:start w:val="0"/>
      <w:numFmt w:val="bullet"/>
      <w:lvlText w:val="•"/>
      <w:lvlJc w:val="left"/>
      <w:pPr>
        <w:ind w:left="404" w:hanging="272"/>
      </w:pPr>
      <w:rPr>
        <w:rFonts w:hint="default"/>
      </w:rPr>
    </w:lvl>
    <w:lvl w:ilvl="2">
      <w:start w:val="0"/>
      <w:numFmt w:val="bullet"/>
      <w:lvlText w:val="•"/>
      <w:lvlJc w:val="left"/>
      <w:pPr>
        <w:ind w:left="528" w:hanging="272"/>
      </w:pPr>
      <w:rPr>
        <w:rFonts w:hint="default"/>
      </w:rPr>
    </w:lvl>
    <w:lvl w:ilvl="3">
      <w:start w:val="0"/>
      <w:numFmt w:val="bullet"/>
      <w:lvlText w:val="•"/>
      <w:lvlJc w:val="left"/>
      <w:pPr>
        <w:ind w:left="652" w:hanging="272"/>
      </w:pPr>
      <w:rPr>
        <w:rFonts w:hint="default"/>
      </w:rPr>
    </w:lvl>
    <w:lvl w:ilvl="4">
      <w:start w:val="0"/>
      <w:numFmt w:val="bullet"/>
      <w:lvlText w:val="•"/>
      <w:lvlJc w:val="left"/>
      <w:pPr>
        <w:ind w:left="777" w:hanging="272"/>
      </w:pPr>
      <w:rPr>
        <w:rFonts w:hint="default"/>
      </w:rPr>
    </w:lvl>
    <w:lvl w:ilvl="5">
      <w:start w:val="0"/>
      <w:numFmt w:val="bullet"/>
      <w:lvlText w:val="•"/>
      <w:lvlJc w:val="left"/>
      <w:pPr>
        <w:ind w:left="901" w:hanging="272"/>
      </w:pPr>
      <w:rPr>
        <w:rFonts w:hint="default"/>
      </w:rPr>
    </w:lvl>
    <w:lvl w:ilvl="6">
      <w:start w:val="0"/>
      <w:numFmt w:val="bullet"/>
      <w:lvlText w:val="•"/>
      <w:lvlJc w:val="left"/>
      <w:pPr>
        <w:ind w:left="1025" w:hanging="272"/>
      </w:pPr>
      <w:rPr>
        <w:rFonts w:hint="default"/>
      </w:rPr>
    </w:lvl>
    <w:lvl w:ilvl="7">
      <w:start w:val="0"/>
      <w:numFmt w:val="bullet"/>
      <w:lvlText w:val="•"/>
      <w:lvlJc w:val="left"/>
      <w:pPr>
        <w:ind w:left="1150" w:hanging="272"/>
      </w:pPr>
      <w:rPr>
        <w:rFonts w:hint="default"/>
      </w:rPr>
    </w:lvl>
    <w:lvl w:ilvl="8">
      <w:start w:val="0"/>
      <w:numFmt w:val="bullet"/>
      <w:lvlText w:val="•"/>
      <w:lvlJc w:val="left"/>
      <w:pPr>
        <w:ind w:left="1274" w:hanging="272"/>
      </w:pPr>
      <w:rPr>
        <w:rFonts w:hint="default"/>
      </w:rPr>
    </w:lvl>
  </w:abstractNum>
  <w:abstractNum w:abstractNumId="6">
    <w:multiLevelType w:val="hybridMultilevel"/>
    <w:lvl w:ilvl="0">
      <w:start w:val="0"/>
      <w:numFmt w:val="bullet"/>
      <w:lvlText w:val="•"/>
      <w:lvlJc w:val="left"/>
      <w:pPr>
        <w:ind w:left="271" w:hanging="272"/>
      </w:pPr>
      <w:rPr>
        <w:rFonts w:hint="default" w:ascii="Cambria" w:hAnsi="Cambria" w:eastAsia="Cambria" w:cs="Cambria"/>
        <w:w w:val="99"/>
        <w:sz w:val="36"/>
        <w:szCs w:val="36"/>
      </w:rPr>
    </w:lvl>
    <w:lvl w:ilvl="1">
      <w:start w:val="0"/>
      <w:numFmt w:val="bullet"/>
      <w:lvlText w:val="•"/>
      <w:lvlJc w:val="left"/>
      <w:pPr>
        <w:ind w:left="388" w:hanging="272"/>
      </w:pPr>
      <w:rPr>
        <w:rFonts w:hint="default"/>
      </w:rPr>
    </w:lvl>
    <w:lvl w:ilvl="2">
      <w:start w:val="0"/>
      <w:numFmt w:val="bullet"/>
      <w:lvlText w:val="•"/>
      <w:lvlJc w:val="left"/>
      <w:pPr>
        <w:ind w:left="497" w:hanging="272"/>
      </w:pPr>
      <w:rPr>
        <w:rFonts w:hint="default"/>
      </w:rPr>
    </w:lvl>
    <w:lvl w:ilvl="3">
      <w:start w:val="0"/>
      <w:numFmt w:val="bullet"/>
      <w:lvlText w:val="•"/>
      <w:lvlJc w:val="left"/>
      <w:pPr>
        <w:ind w:left="605" w:hanging="272"/>
      </w:pPr>
      <w:rPr>
        <w:rFonts w:hint="default"/>
      </w:rPr>
    </w:lvl>
    <w:lvl w:ilvl="4">
      <w:start w:val="0"/>
      <w:numFmt w:val="bullet"/>
      <w:lvlText w:val="•"/>
      <w:lvlJc w:val="left"/>
      <w:pPr>
        <w:ind w:left="714" w:hanging="272"/>
      </w:pPr>
      <w:rPr>
        <w:rFonts w:hint="default"/>
      </w:rPr>
    </w:lvl>
    <w:lvl w:ilvl="5">
      <w:start w:val="0"/>
      <w:numFmt w:val="bullet"/>
      <w:lvlText w:val="•"/>
      <w:lvlJc w:val="left"/>
      <w:pPr>
        <w:ind w:left="822" w:hanging="272"/>
      </w:pPr>
      <w:rPr>
        <w:rFonts w:hint="default"/>
      </w:rPr>
    </w:lvl>
    <w:lvl w:ilvl="6">
      <w:start w:val="0"/>
      <w:numFmt w:val="bullet"/>
      <w:lvlText w:val="•"/>
      <w:lvlJc w:val="left"/>
      <w:pPr>
        <w:ind w:left="931" w:hanging="272"/>
      </w:pPr>
      <w:rPr>
        <w:rFonts w:hint="default"/>
      </w:rPr>
    </w:lvl>
    <w:lvl w:ilvl="7">
      <w:start w:val="0"/>
      <w:numFmt w:val="bullet"/>
      <w:lvlText w:val="•"/>
      <w:lvlJc w:val="left"/>
      <w:pPr>
        <w:ind w:left="1039" w:hanging="272"/>
      </w:pPr>
      <w:rPr>
        <w:rFonts w:hint="default"/>
      </w:rPr>
    </w:lvl>
    <w:lvl w:ilvl="8">
      <w:start w:val="0"/>
      <w:numFmt w:val="bullet"/>
      <w:lvlText w:val="•"/>
      <w:lvlJc w:val="left"/>
      <w:pPr>
        <w:ind w:left="1148" w:hanging="272"/>
      </w:pPr>
      <w:rPr>
        <w:rFonts w:hint="default"/>
      </w:rPr>
    </w:lvl>
  </w:abstractNum>
  <w:abstractNum w:abstractNumId="5">
    <w:multiLevelType w:val="hybridMultilevel"/>
    <w:lvl w:ilvl="0">
      <w:start w:val="1"/>
      <w:numFmt w:val="decimal"/>
      <w:lvlText w:val="%1."/>
      <w:lvlJc w:val="left"/>
      <w:pPr>
        <w:ind w:left="385" w:hanging="284"/>
        <w:jc w:val="left"/>
      </w:pPr>
      <w:rPr>
        <w:rFonts w:hint="default" w:ascii="Cambria" w:hAnsi="Cambria" w:eastAsia="Cambria" w:cs="Cambria"/>
        <w:b/>
        <w:bCs/>
        <w:spacing w:val="-20"/>
        <w:w w:val="100"/>
        <w:sz w:val="24"/>
        <w:szCs w:val="24"/>
      </w:rPr>
    </w:lvl>
    <w:lvl w:ilvl="1">
      <w:start w:val="0"/>
      <w:numFmt w:val="bullet"/>
      <w:lvlText w:val=""/>
      <w:lvlJc w:val="left"/>
      <w:pPr>
        <w:ind w:left="1105" w:hanging="360"/>
      </w:pPr>
      <w:rPr>
        <w:rFonts w:hint="default" w:ascii="Symbol" w:hAnsi="Symbol" w:eastAsia="Symbol" w:cs="Symbol"/>
        <w:w w:val="100"/>
        <w:sz w:val="24"/>
        <w:szCs w:val="24"/>
      </w:rPr>
    </w:lvl>
    <w:lvl w:ilvl="2">
      <w:start w:val="0"/>
      <w:numFmt w:val="bullet"/>
      <w:lvlText w:val="•"/>
      <w:lvlJc w:val="left"/>
      <w:pPr>
        <w:ind w:left="1945" w:hanging="360"/>
      </w:pPr>
      <w:rPr>
        <w:rFonts w:hint="default"/>
      </w:rPr>
    </w:lvl>
    <w:lvl w:ilvl="3">
      <w:start w:val="0"/>
      <w:numFmt w:val="bullet"/>
      <w:lvlText w:val="•"/>
      <w:lvlJc w:val="left"/>
      <w:pPr>
        <w:ind w:left="2790" w:hanging="360"/>
      </w:pPr>
      <w:rPr>
        <w:rFonts w:hint="default"/>
      </w:rPr>
    </w:lvl>
    <w:lvl w:ilvl="4">
      <w:start w:val="0"/>
      <w:numFmt w:val="bullet"/>
      <w:lvlText w:val="•"/>
      <w:lvlJc w:val="left"/>
      <w:pPr>
        <w:ind w:left="3635" w:hanging="360"/>
      </w:pPr>
      <w:rPr>
        <w:rFonts w:hint="default"/>
      </w:rPr>
    </w:lvl>
    <w:lvl w:ilvl="5">
      <w:start w:val="0"/>
      <w:numFmt w:val="bullet"/>
      <w:lvlText w:val="•"/>
      <w:lvlJc w:val="left"/>
      <w:pPr>
        <w:ind w:left="4480" w:hanging="360"/>
      </w:pPr>
      <w:rPr>
        <w:rFonts w:hint="default"/>
      </w:rPr>
    </w:lvl>
    <w:lvl w:ilvl="6">
      <w:start w:val="0"/>
      <w:numFmt w:val="bullet"/>
      <w:lvlText w:val="•"/>
      <w:lvlJc w:val="left"/>
      <w:pPr>
        <w:ind w:left="5325" w:hanging="360"/>
      </w:pPr>
      <w:rPr>
        <w:rFonts w:hint="default"/>
      </w:rPr>
    </w:lvl>
    <w:lvl w:ilvl="7">
      <w:start w:val="0"/>
      <w:numFmt w:val="bullet"/>
      <w:lvlText w:val="•"/>
      <w:lvlJc w:val="left"/>
      <w:pPr>
        <w:ind w:left="6170" w:hanging="360"/>
      </w:pPr>
      <w:rPr>
        <w:rFonts w:hint="default"/>
      </w:rPr>
    </w:lvl>
    <w:lvl w:ilvl="8">
      <w:start w:val="0"/>
      <w:numFmt w:val="bullet"/>
      <w:lvlText w:val="•"/>
      <w:lvlJc w:val="left"/>
      <w:pPr>
        <w:ind w:left="7016" w:hanging="360"/>
      </w:pPr>
      <w:rPr>
        <w:rFonts w:hint="default"/>
      </w:rPr>
    </w:lvl>
  </w:abstractNum>
  <w:abstractNum w:abstractNumId="4">
    <w:multiLevelType w:val="hybridMultilevel"/>
    <w:lvl w:ilvl="0">
      <w:start w:val="0"/>
      <w:numFmt w:val="bullet"/>
      <w:lvlText w:val="▪"/>
      <w:lvlJc w:val="left"/>
      <w:pPr>
        <w:ind w:left="882" w:hanging="360"/>
      </w:pPr>
      <w:rPr>
        <w:rFonts w:hint="default" w:ascii="Arial Unicode MS" w:hAnsi="Arial Unicode MS" w:eastAsia="Arial Unicode MS" w:cs="Arial Unicode MS"/>
        <w:color w:val="2E5395"/>
        <w:w w:val="76"/>
        <w:sz w:val="24"/>
        <w:szCs w:val="24"/>
      </w:rPr>
    </w:lvl>
    <w:lvl w:ilvl="1">
      <w:start w:val="0"/>
      <w:numFmt w:val="bullet"/>
      <w:lvlText w:val="•"/>
      <w:lvlJc w:val="left"/>
      <w:pPr>
        <w:ind w:left="1696" w:hanging="360"/>
      </w:pPr>
      <w:rPr>
        <w:rFonts w:hint="default"/>
      </w:rPr>
    </w:lvl>
    <w:lvl w:ilvl="2">
      <w:start w:val="0"/>
      <w:numFmt w:val="bullet"/>
      <w:lvlText w:val="•"/>
      <w:lvlJc w:val="left"/>
      <w:pPr>
        <w:ind w:left="2513" w:hanging="360"/>
      </w:pPr>
      <w:rPr>
        <w:rFonts w:hint="default"/>
      </w:rPr>
    </w:lvl>
    <w:lvl w:ilvl="3">
      <w:start w:val="0"/>
      <w:numFmt w:val="bullet"/>
      <w:lvlText w:val="•"/>
      <w:lvlJc w:val="left"/>
      <w:pPr>
        <w:ind w:left="3329"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4963" w:hanging="360"/>
      </w:pPr>
      <w:rPr>
        <w:rFonts w:hint="default"/>
      </w:rPr>
    </w:lvl>
    <w:lvl w:ilvl="6">
      <w:start w:val="0"/>
      <w:numFmt w:val="bullet"/>
      <w:lvlText w:val="•"/>
      <w:lvlJc w:val="left"/>
      <w:pPr>
        <w:ind w:left="5779" w:hanging="360"/>
      </w:pPr>
      <w:rPr>
        <w:rFonts w:hint="default"/>
      </w:rPr>
    </w:lvl>
    <w:lvl w:ilvl="7">
      <w:start w:val="0"/>
      <w:numFmt w:val="bullet"/>
      <w:lvlText w:val="•"/>
      <w:lvlJc w:val="left"/>
      <w:pPr>
        <w:ind w:left="6596" w:hanging="360"/>
      </w:pPr>
      <w:rPr>
        <w:rFonts w:hint="default"/>
      </w:rPr>
    </w:lvl>
    <w:lvl w:ilvl="8">
      <w:start w:val="0"/>
      <w:numFmt w:val="bullet"/>
      <w:lvlText w:val="•"/>
      <w:lvlJc w:val="left"/>
      <w:pPr>
        <w:ind w:left="7413" w:hanging="360"/>
      </w:pPr>
      <w:rPr>
        <w:rFonts w:hint="default"/>
      </w:rPr>
    </w:lvl>
  </w:abstractNum>
  <w:abstractNum w:abstractNumId="3">
    <w:multiLevelType w:val="hybridMultilevel"/>
    <w:lvl w:ilvl="0">
      <w:start w:val="1"/>
      <w:numFmt w:val="decimal"/>
      <w:lvlText w:val="%1."/>
      <w:lvlJc w:val="left"/>
      <w:pPr>
        <w:ind w:left="462" w:hanging="360"/>
        <w:jc w:val="left"/>
      </w:pPr>
      <w:rPr>
        <w:rFonts w:hint="default" w:ascii="Cambria" w:hAnsi="Cambria" w:eastAsia="Cambria" w:cs="Cambria"/>
        <w:spacing w:val="-3"/>
        <w:w w:val="100"/>
        <w:sz w:val="24"/>
        <w:szCs w:val="24"/>
      </w:rPr>
    </w:lvl>
    <w:lvl w:ilvl="1">
      <w:start w:val="1"/>
      <w:numFmt w:val="decimal"/>
      <w:lvlText w:val="%2."/>
      <w:lvlJc w:val="left"/>
      <w:pPr>
        <w:ind w:left="603" w:hanging="360"/>
        <w:jc w:val="left"/>
      </w:pPr>
      <w:rPr>
        <w:rFonts w:hint="default"/>
        <w:b/>
        <w:bCs/>
        <w:spacing w:val="-19"/>
        <w:w w:val="100"/>
      </w:rPr>
    </w:lvl>
    <w:lvl w:ilvl="2">
      <w:start w:val="0"/>
      <w:numFmt w:val="bullet"/>
      <w:lvlText w:val=""/>
      <w:lvlJc w:val="left"/>
      <w:pPr>
        <w:ind w:left="822" w:hanging="360"/>
      </w:pPr>
      <w:rPr>
        <w:rFonts w:hint="default" w:ascii="Symbol" w:hAnsi="Symbol" w:eastAsia="Symbol" w:cs="Symbol"/>
        <w:w w:val="100"/>
        <w:sz w:val="24"/>
        <w:szCs w:val="24"/>
      </w:rPr>
    </w:lvl>
    <w:lvl w:ilvl="3">
      <w:start w:val="0"/>
      <w:numFmt w:val="bullet"/>
      <w:lvlText w:val="•"/>
      <w:lvlJc w:val="left"/>
      <w:pPr>
        <w:ind w:left="1808" w:hanging="360"/>
      </w:pPr>
      <w:rPr>
        <w:rFonts w:hint="default"/>
      </w:rPr>
    </w:lvl>
    <w:lvl w:ilvl="4">
      <w:start w:val="0"/>
      <w:numFmt w:val="bullet"/>
      <w:lvlText w:val="•"/>
      <w:lvlJc w:val="left"/>
      <w:pPr>
        <w:ind w:left="2796"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773" w:hanging="360"/>
      </w:pPr>
      <w:rPr>
        <w:rFonts w:hint="default"/>
      </w:rPr>
    </w:lvl>
    <w:lvl w:ilvl="7">
      <w:start w:val="0"/>
      <w:numFmt w:val="bullet"/>
      <w:lvlText w:val="•"/>
      <w:lvlJc w:val="left"/>
      <w:pPr>
        <w:ind w:left="5761" w:hanging="360"/>
      </w:pPr>
      <w:rPr>
        <w:rFonts w:hint="default"/>
      </w:rPr>
    </w:lvl>
    <w:lvl w:ilvl="8">
      <w:start w:val="0"/>
      <w:numFmt w:val="bullet"/>
      <w:lvlText w:val="•"/>
      <w:lvlJc w:val="left"/>
      <w:pPr>
        <w:ind w:left="6749" w:hanging="360"/>
      </w:pPr>
      <w:rPr>
        <w:rFonts w:hint="default"/>
      </w:rPr>
    </w:lvl>
  </w:abstractNum>
  <w:abstractNum w:abstractNumId="2">
    <w:multiLevelType w:val="hybridMultilevel"/>
    <w:lvl w:ilvl="0">
      <w:start w:val="1"/>
      <w:numFmt w:val="decimal"/>
      <w:lvlText w:val="%1."/>
      <w:lvlJc w:val="left"/>
      <w:pPr>
        <w:ind w:left="462" w:hanging="360"/>
        <w:jc w:val="left"/>
      </w:pPr>
      <w:rPr>
        <w:rFonts w:hint="default" w:ascii="Cambria" w:hAnsi="Cambria" w:eastAsia="Cambria" w:cs="Cambria"/>
        <w:spacing w:val="-12"/>
        <w:w w:val="100"/>
        <w:sz w:val="24"/>
        <w:szCs w:val="24"/>
      </w:rPr>
    </w:lvl>
    <w:lvl w:ilvl="1">
      <w:start w:val="0"/>
      <w:numFmt w:val="bullet"/>
      <w:lvlText w:val="•"/>
      <w:lvlJc w:val="left"/>
      <w:pPr>
        <w:ind w:left="1286" w:hanging="360"/>
      </w:pPr>
      <w:rPr>
        <w:rFonts w:hint="default"/>
      </w:rPr>
    </w:lvl>
    <w:lvl w:ilvl="2">
      <w:start w:val="0"/>
      <w:numFmt w:val="bullet"/>
      <w:lvlText w:val="•"/>
      <w:lvlJc w:val="left"/>
      <w:pPr>
        <w:ind w:left="2113" w:hanging="360"/>
      </w:pPr>
      <w:rPr>
        <w:rFonts w:hint="default"/>
      </w:rPr>
    </w:lvl>
    <w:lvl w:ilvl="3">
      <w:start w:val="0"/>
      <w:numFmt w:val="bullet"/>
      <w:lvlText w:val="•"/>
      <w:lvlJc w:val="left"/>
      <w:pPr>
        <w:ind w:left="2939" w:hanging="360"/>
      </w:pPr>
      <w:rPr>
        <w:rFonts w:hint="default"/>
      </w:rPr>
    </w:lvl>
    <w:lvl w:ilvl="4">
      <w:start w:val="0"/>
      <w:numFmt w:val="bullet"/>
      <w:lvlText w:val="•"/>
      <w:lvlJc w:val="left"/>
      <w:pPr>
        <w:ind w:left="3766" w:hanging="360"/>
      </w:pPr>
      <w:rPr>
        <w:rFonts w:hint="default"/>
      </w:rPr>
    </w:lvl>
    <w:lvl w:ilvl="5">
      <w:start w:val="0"/>
      <w:numFmt w:val="bullet"/>
      <w:lvlText w:val="•"/>
      <w:lvlJc w:val="left"/>
      <w:pPr>
        <w:ind w:left="4593" w:hanging="360"/>
      </w:pPr>
      <w:rPr>
        <w:rFonts w:hint="default"/>
      </w:rPr>
    </w:lvl>
    <w:lvl w:ilvl="6">
      <w:start w:val="0"/>
      <w:numFmt w:val="bullet"/>
      <w:lvlText w:val="•"/>
      <w:lvlJc w:val="left"/>
      <w:pPr>
        <w:ind w:left="5419" w:hanging="360"/>
      </w:pPr>
      <w:rPr>
        <w:rFonts w:hint="default"/>
      </w:rPr>
    </w:lvl>
    <w:lvl w:ilvl="7">
      <w:start w:val="0"/>
      <w:numFmt w:val="bullet"/>
      <w:lvlText w:val="•"/>
      <w:lvlJc w:val="left"/>
      <w:pPr>
        <w:ind w:left="6246" w:hanging="360"/>
      </w:pPr>
      <w:rPr>
        <w:rFonts w:hint="default"/>
      </w:rPr>
    </w:lvl>
    <w:lvl w:ilvl="8">
      <w:start w:val="0"/>
      <w:numFmt w:val="bullet"/>
      <w:lvlText w:val="•"/>
      <w:lvlJc w:val="left"/>
      <w:pPr>
        <w:ind w:left="7073" w:hanging="360"/>
      </w:pPr>
      <w:rPr>
        <w:rFonts w:hint="default"/>
      </w:rPr>
    </w:lvl>
  </w:abstractNum>
  <w:abstractNum w:abstractNumId="1">
    <w:multiLevelType w:val="hybridMultilevel"/>
    <w:lvl w:ilvl="0">
      <w:start w:val="1"/>
      <w:numFmt w:val="decimal"/>
      <w:lvlText w:val="%1."/>
      <w:lvlJc w:val="left"/>
      <w:pPr>
        <w:ind w:left="462" w:hanging="360"/>
        <w:jc w:val="left"/>
      </w:pPr>
      <w:rPr>
        <w:rFonts w:hint="default" w:ascii="Cambria" w:hAnsi="Cambria" w:eastAsia="Cambria" w:cs="Cambria"/>
        <w:spacing w:val="-11"/>
        <w:w w:val="100"/>
        <w:sz w:val="24"/>
        <w:szCs w:val="24"/>
      </w:rPr>
    </w:lvl>
    <w:lvl w:ilvl="1">
      <w:start w:val="0"/>
      <w:numFmt w:val="bullet"/>
      <w:lvlText w:val=""/>
      <w:lvlJc w:val="left"/>
      <w:pPr>
        <w:ind w:left="822" w:hanging="360"/>
      </w:pPr>
      <w:rPr>
        <w:rFonts w:hint="default" w:ascii="Symbol" w:hAnsi="Symbol" w:eastAsia="Symbol" w:cs="Symbol"/>
        <w:w w:val="100"/>
        <w:sz w:val="24"/>
        <w:szCs w:val="24"/>
      </w:rPr>
    </w:lvl>
    <w:lvl w:ilvl="2">
      <w:start w:val="0"/>
      <w:numFmt w:val="bullet"/>
      <w:lvlText w:val="•"/>
      <w:lvlJc w:val="left"/>
      <w:pPr>
        <w:ind w:left="169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333" w:hanging="360"/>
      </w:pPr>
      <w:rPr>
        <w:rFonts w:hint="default"/>
      </w:rPr>
    </w:lvl>
    <w:lvl w:ilvl="6">
      <w:start w:val="0"/>
      <w:numFmt w:val="bullet"/>
      <w:lvlText w:val="•"/>
      <w:lvlJc w:val="left"/>
      <w:pPr>
        <w:ind w:left="5212" w:hanging="360"/>
      </w:pPr>
      <w:rPr>
        <w:rFonts w:hint="default"/>
      </w:rPr>
    </w:lvl>
    <w:lvl w:ilvl="7">
      <w:start w:val="0"/>
      <w:numFmt w:val="bullet"/>
      <w:lvlText w:val="•"/>
      <w:lvlJc w:val="left"/>
      <w:pPr>
        <w:ind w:left="6090" w:hanging="360"/>
      </w:pPr>
      <w:rPr>
        <w:rFonts w:hint="default"/>
      </w:rPr>
    </w:lvl>
    <w:lvl w:ilvl="8">
      <w:start w:val="0"/>
      <w:numFmt w:val="bullet"/>
      <w:lvlText w:val="•"/>
      <w:lvlJc w:val="left"/>
      <w:pPr>
        <w:ind w:left="6969" w:hanging="360"/>
      </w:pPr>
      <w:rPr>
        <w:rFonts w:hint="default"/>
      </w:rPr>
    </w:lvl>
  </w:abstractNum>
  <w:abstractNum w:abstractNumId="0">
    <w:multiLevelType w:val="hybridMultilevel"/>
    <w:lvl w:ilvl="0">
      <w:start w:val="0"/>
      <w:numFmt w:val="bullet"/>
      <w:lvlText w:val=""/>
      <w:lvlJc w:val="left"/>
      <w:pPr>
        <w:ind w:left="822" w:hanging="360"/>
      </w:pPr>
      <w:rPr>
        <w:rFonts w:hint="default" w:ascii="Symbol" w:hAnsi="Symbol" w:eastAsia="Symbol" w:cs="Symbol"/>
        <w:w w:val="99"/>
        <w:sz w:val="20"/>
        <w:szCs w:val="20"/>
      </w:rPr>
    </w:lvl>
    <w:lvl w:ilvl="1">
      <w:start w:val="0"/>
      <w:numFmt w:val="bullet"/>
      <w:lvlText w:val="•"/>
      <w:lvlJc w:val="left"/>
      <w:pPr>
        <w:ind w:left="1610" w:hanging="360"/>
      </w:pPr>
      <w:rPr>
        <w:rFonts w:hint="default"/>
      </w:rPr>
    </w:lvl>
    <w:lvl w:ilvl="2">
      <w:start w:val="0"/>
      <w:numFmt w:val="bullet"/>
      <w:lvlText w:val="•"/>
      <w:lvlJc w:val="left"/>
      <w:pPr>
        <w:ind w:left="2401" w:hanging="360"/>
      </w:pPr>
      <w:rPr>
        <w:rFonts w:hint="default"/>
      </w:rPr>
    </w:lvl>
    <w:lvl w:ilvl="3">
      <w:start w:val="0"/>
      <w:numFmt w:val="bullet"/>
      <w:lvlText w:val="•"/>
      <w:lvlJc w:val="left"/>
      <w:pPr>
        <w:ind w:left="3191" w:hanging="360"/>
      </w:pPr>
      <w:rPr>
        <w:rFonts w:hint="default"/>
      </w:rPr>
    </w:lvl>
    <w:lvl w:ilvl="4">
      <w:start w:val="0"/>
      <w:numFmt w:val="bullet"/>
      <w:lvlText w:val="•"/>
      <w:lvlJc w:val="left"/>
      <w:pPr>
        <w:ind w:left="3982" w:hanging="360"/>
      </w:pPr>
      <w:rPr>
        <w:rFonts w:hint="default"/>
      </w:rPr>
    </w:lvl>
    <w:lvl w:ilvl="5">
      <w:start w:val="0"/>
      <w:numFmt w:val="bullet"/>
      <w:lvlText w:val="•"/>
      <w:lvlJc w:val="left"/>
      <w:pPr>
        <w:ind w:left="4773" w:hanging="360"/>
      </w:pPr>
      <w:rPr>
        <w:rFonts w:hint="default"/>
      </w:rPr>
    </w:lvl>
    <w:lvl w:ilvl="6">
      <w:start w:val="0"/>
      <w:numFmt w:val="bullet"/>
      <w:lvlText w:val="•"/>
      <w:lvlJc w:val="left"/>
      <w:pPr>
        <w:ind w:left="5563" w:hanging="360"/>
      </w:pPr>
      <w:rPr>
        <w:rFonts w:hint="default"/>
      </w:rPr>
    </w:lvl>
    <w:lvl w:ilvl="7">
      <w:start w:val="0"/>
      <w:numFmt w:val="bullet"/>
      <w:lvlText w:val="•"/>
      <w:lvlJc w:val="left"/>
      <w:pPr>
        <w:ind w:left="6354" w:hanging="360"/>
      </w:pPr>
      <w:rPr>
        <w:rFonts w:hint="default"/>
      </w:rPr>
    </w:lvl>
    <w:lvl w:ilvl="8">
      <w:start w:val="0"/>
      <w:numFmt w:val="bullet"/>
      <w:lvlText w:val="•"/>
      <w:lvlJc w:val="left"/>
      <w:pPr>
        <w:ind w:left="7145" w:hanging="360"/>
      </w:pPr>
      <w:rPr>
        <w:rFonts w:hint="default"/>
      </w:rPr>
    </w:lvl>
  </w:abstract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ind w:left="462"/>
      <w:jc w:val="both"/>
    </w:pPr>
    <w:rPr>
      <w:rFonts w:ascii="Cambria" w:hAnsi="Cambria" w:eastAsia="Cambria" w:cs="Cambria"/>
      <w:sz w:val="24"/>
      <w:szCs w:val="24"/>
    </w:rPr>
  </w:style>
  <w:style w:styleId="Heading1" w:type="paragraph">
    <w:name w:val="Heading 1"/>
    <w:basedOn w:val="Normal"/>
    <w:uiPriority w:val="1"/>
    <w:qFormat/>
    <w:pPr>
      <w:ind w:left="525" w:right="538"/>
      <w:jc w:val="center"/>
      <w:outlineLvl w:val="1"/>
    </w:pPr>
    <w:rPr>
      <w:rFonts w:ascii="Cambria" w:hAnsi="Cambria" w:eastAsia="Cambria" w:cs="Cambria"/>
      <w:b/>
      <w:bCs/>
      <w:sz w:val="28"/>
      <w:szCs w:val="28"/>
    </w:rPr>
  </w:style>
  <w:style w:styleId="Heading2" w:type="paragraph">
    <w:name w:val="Heading 2"/>
    <w:basedOn w:val="Normal"/>
    <w:uiPriority w:val="1"/>
    <w:qFormat/>
    <w:pPr>
      <w:spacing w:before="150"/>
      <w:ind w:left="523" w:right="543"/>
      <w:jc w:val="center"/>
      <w:outlineLvl w:val="2"/>
    </w:pPr>
    <w:rPr>
      <w:rFonts w:ascii="Cambria" w:hAnsi="Cambria" w:eastAsia="Cambria" w:cs="Cambria"/>
      <w:b/>
      <w:bCs/>
      <w:sz w:val="26"/>
      <w:szCs w:val="26"/>
    </w:rPr>
  </w:style>
  <w:style w:styleId="Heading3" w:type="paragraph">
    <w:name w:val="Heading 3"/>
    <w:basedOn w:val="Normal"/>
    <w:uiPriority w:val="1"/>
    <w:qFormat/>
    <w:pPr>
      <w:ind w:left="102"/>
      <w:jc w:val="both"/>
      <w:outlineLvl w:val="3"/>
    </w:pPr>
    <w:rPr>
      <w:rFonts w:ascii="Cambria" w:hAnsi="Cambria" w:eastAsia="Cambria" w:cs="Cambria"/>
      <w:b/>
      <w:bCs/>
      <w:sz w:val="24"/>
      <w:szCs w:val="24"/>
    </w:rPr>
  </w:style>
  <w:style w:styleId="ListParagraph" w:type="paragraph">
    <w:name w:val="List Paragraph"/>
    <w:basedOn w:val="Normal"/>
    <w:uiPriority w:val="1"/>
    <w:qFormat/>
    <w:pPr>
      <w:ind w:left="462" w:hanging="360"/>
      <w:jc w:val="both"/>
    </w:pPr>
    <w:rPr>
      <w:rFonts w:ascii="Cambria" w:hAnsi="Cambria" w:eastAsia="Cambria" w:cs="Cambria"/>
    </w:rPr>
  </w:style>
  <w:style w:styleId="TableParagraph" w:type="paragraph">
    <w:name w:val="Table Paragraph"/>
    <w:basedOn w:val="Normal"/>
    <w:uiPriority w:val="1"/>
    <w:qFormat/>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jpe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Graciela Cabrera Saca</dc:creator>
  <dcterms:created xsi:type="dcterms:W3CDTF">2024-01-26T10:28:32Z</dcterms:created>
  <dcterms:modified xsi:type="dcterms:W3CDTF">2024-01-26T10:28:32Z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Microsoft® Word 2019</vt:lpwstr>
  </property>
  <property fmtid="{D5CDD505-2E9C-101B-9397-08002B2CF9AE}" pid="4" name="LastSaved">
    <vt:filetime>2024-01-26T00:00:00Z</vt:filetime>
  </property>
</Properties>
</file>